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D35" w:rsidP="001C3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DEFEAP001 Use an enterprise architecture framework</w:t>
      </w:r>
      <w:r>
        <w:fldChar w:fldCharType="end"/>
      </w:r>
    </w:p>
    <w:p w:rsidR="001C3D35" w:rsidP="001C3D35">
      <w:pPr>
        <w:pStyle w:val="Version"/>
        <w:sectPr w:rsidSect="00323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765" w:rsidP="00323765">
      <w:pPr>
        <w:pStyle w:val="SuperHeading"/>
      </w:pPr>
      <w:r w:rsidRPr="00323765">
        <w:t>DEFEAP001 Use an enterprise architecture framework</w:t>
      </w:r>
    </w:p>
    <w:p w:rsidR="00000000" w:rsidRPr="00323765" w:rsidP="00323765">
      <w:pPr>
        <w:pStyle w:val="Heading1"/>
      </w:pPr>
      <w:bookmarkStart w:id="1" w:name="O_957204"/>
      <w:bookmarkEnd w:id="1"/>
      <w:r w:rsidRPr="003237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Release 1. This is the first release of this unit of competency in the DEF Defence Training Package.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2" w:name="O_957205"/>
      <w:bookmarkEnd w:id="2"/>
      <w:r w:rsidRPr="003237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This unit specifies the skills and knowledge required to create the required views for an enter</w:t>
            </w:r>
            <w:r w:rsidRPr="00323765">
              <w:t>prise architecture framework to permit its implementation by various elements of the organisation.</w:t>
            </w:r>
          </w:p>
          <w:p w:rsidR="00000000" w:rsidRPr="00323765" w:rsidP="00323765">
            <w:pPr>
              <w:pStyle w:val="BodyText"/>
            </w:pPr>
            <w:r w:rsidRPr="00323765">
              <w:t>It includes creating common operational systems and technical views for a specific business architecture.</w:t>
            </w:r>
          </w:p>
          <w:p w:rsidR="00000000" w:rsidRPr="00323765" w:rsidP="00323765">
            <w:pPr>
              <w:pStyle w:val="BodyText"/>
            </w:pPr>
            <w:r w:rsidRPr="00323765">
              <w:t>This unit applies to persons working in an enterpri</w:t>
            </w:r>
            <w:r w:rsidRPr="00323765">
              <w:t>se architecture practice for Defence but may be applicable to anyone in this field.</w:t>
            </w:r>
          </w:p>
          <w:p w:rsidR="00000000" w:rsidRPr="00323765" w:rsidP="00323765">
            <w:pPr>
              <w:pStyle w:val="BodyText"/>
            </w:pPr>
            <w:r w:rsidRPr="00323765">
              <w:t>The skills and knowledge described in this unit must be applied within the legislative, regulatory and policy environment in which they are carried out. Organisational poli</w:t>
            </w:r>
            <w:r w:rsidRPr="00323765">
              <w:t>cies and procedures must be consulted and adhered to.</w:t>
            </w:r>
          </w:p>
          <w:p w:rsidR="00000000" w:rsidRPr="00323765" w:rsidP="00323765">
            <w:pPr>
              <w:pStyle w:val="BodyText"/>
            </w:pPr>
            <w:r w:rsidRPr="00323765">
              <w:t>Persons undertaking this unit work autonomously and perform sophisticated tasks in familiar contexts.</w:t>
            </w:r>
          </w:p>
          <w:p w:rsidR="00000000" w:rsidRPr="00323765" w:rsidP="00323765">
            <w:pPr>
              <w:pStyle w:val="BodyText"/>
            </w:pPr>
            <w:r w:rsidRPr="00323765">
              <w:t>No licensing, legislative or certification requirements apply to this unit at the time of publicatio</w:t>
            </w:r>
            <w:r w:rsidRPr="00323765">
              <w:t>n.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3" w:name="O_957206"/>
      <w:bookmarkEnd w:id="3"/>
      <w:r w:rsidRPr="003237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Not applicable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4" w:name="O_957207"/>
      <w:bookmarkEnd w:id="4"/>
      <w:r w:rsidRPr="003237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Enterprise Architecture Practice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5" w:name="O_957208"/>
      <w:bookmarkEnd w:id="5"/>
      <w:r w:rsidRPr="003237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Not applicable.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6" w:name="O_957209"/>
      <w:bookmarkEnd w:id="6"/>
      <w:r w:rsidRPr="003237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PERFORMANCE CRITERIA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 xml:space="preserve">Elements describe the essential </w:t>
            </w:r>
            <w:r w:rsidRPr="0032376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 xml:space="preserve">Performance criteria describe the performance needed to </w:t>
            </w:r>
            <w:r w:rsidRPr="00323765">
              <w:t>demonstrate achievement of the element.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Create common views for a specific business architecture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Identify and summarise relevant information for a specific business architecture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an architecture compliance statement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a capability maturity profile in consultation with stakeholders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Create operational views for a specific business architecture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Develop descriptions for a high-level operational concept and operational node connectivity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an operational information exchange matrix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a command relationship ch</w:t>
            </w:r>
            <w:r w:rsidRPr="00323765">
              <w:t>art and obtain stakeholder agreement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Model business activities, relationships between activities, inputs and outputs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Develop the business activity sequence and timing in accordance with organisational requirements and critical timings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Develop a logical data model of the business activity and obtain stakeholder agreement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Create systems views for a specific business architecture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systems descriptions and matrices, and obtain stakeholder agreement, as required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Prepare systems technology forecast and obtain agreement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Model systems rules for the business architecture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Model the physical implementation of the logical data model of the business activity to capture systems requirements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Implement the logical data model of the business activity and demonstrate it to capture systems requirements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rPr>
                <w:rStyle w:val="SpecialBold"/>
              </w:rPr>
              <w:t>Create technical views for a specific business architecture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Create a technical systems profile, and gauge support levels required for the de</w:t>
            </w:r>
            <w:r w:rsidRPr="00323765">
              <w:t>velopment of the intended system in consultation with stakeholders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Develop an information technology strategy for intended system development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t>Derive enter</w:t>
            </w:r>
            <w:r w:rsidRPr="00323765">
              <w:t>prise information technology performance requirements from enterprise business requirements to allow standards, configurations and product development</w:t>
            </w:r>
          </w:p>
        </w:tc>
      </w:tr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765">
            <w:pPr>
              <w:pStyle w:val="BodyText"/>
              <w:rPr>
                <w:lang w:val="en-NZ"/>
              </w:rPr>
            </w:pPr>
            <w:r w:rsidRPr="0032376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Create a technology standards description/forecast in accordance with business guidelines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7" w:name="O_957210"/>
      <w:bookmarkEnd w:id="7"/>
      <w:r w:rsidRPr="003237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Foundation skills essential to performance are explicit in the performance criteria of this unit of competency.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8" w:name="O_957211"/>
      <w:bookmarkEnd w:id="8"/>
      <w:r w:rsidRPr="003237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Range is restricted to essential operating conditions and any other variables essential to the work environment.</w:t>
            </w:r>
          </w:p>
          <w:p w:rsidR="00000000" w:rsidRPr="00323765" w:rsidP="00323765">
            <w:pPr>
              <w:pStyle w:val="BodyText"/>
            </w:pPr>
            <w:r w:rsidRPr="00323765">
              <w:t>Non-essential conditions may be found in the Companion Volume Implementation Guide.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9" w:name="O_957212"/>
      <w:bookmarkEnd w:id="9"/>
      <w:r w:rsidRPr="003237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765" w:rsidP="00323765">
            <w:pPr>
              <w:pStyle w:val="BodyText"/>
            </w:pPr>
            <w:r w:rsidRPr="00323765">
              <w:t>This unit repla</w:t>
            </w:r>
            <w:r w:rsidRPr="00323765">
              <w:t>ces and is equivalent to DEFEA001 Use an enterprise architecture framework.</w:t>
            </w:r>
          </w:p>
        </w:tc>
      </w:tr>
    </w:tbl>
    <w:p w:rsidR="00000000" w:rsidRPr="00323765" w:rsidP="00323765">
      <w:pPr>
        <w:pStyle w:val="NoPaddingFontSize1"/>
      </w:pPr>
    </w:p>
    <w:p w:rsidR="00000000" w:rsidRPr="00323765" w:rsidP="00323765">
      <w:pPr>
        <w:pStyle w:val="AllowPageBreak"/>
      </w:pPr>
    </w:p>
    <w:p w:rsidR="00000000" w:rsidRPr="00323765" w:rsidP="00323765">
      <w:pPr>
        <w:pStyle w:val="Heading1"/>
      </w:pPr>
      <w:bookmarkStart w:id="10" w:name="O_957219"/>
      <w:bookmarkEnd w:id="10"/>
      <w:r w:rsidRPr="00323765">
        <w:t>Links</w:t>
      </w:r>
    </w:p>
    <w:p w:rsidR="00000000" w:rsidRPr="00323765" w:rsidP="001C3D35">
      <w:pPr>
        <w:pStyle w:val="BodyText"/>
      </w:pPr>
      <w:r w:rsidRPr="00323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468F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23765" w:rsidP="00323765"/>
    <w:sectPr w:rsidSect="00323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65" w:rsidRPr="001C3D35" w:rsidP="001C3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35" w:rsidP="00323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D35" w:rsidP="00323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C3D35" w:rsidP="00323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765" w:rsidRPr="001C3D35" w:rsidP="001C3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35" w:rsidRPr="002D2AF8" w:rsidP="00323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DEFEAP001 Use an enterprise architecture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C3D35" w:rsidP="00323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765"/>
  </w:style>
  <w:style w:type="character" w:customStyle="1" w:styleId="Heading1Char">
    <w:name w:val="Heading 1 Char"/>
    <w:basedOn w:val="DefaultParagraphFont"/>
    <w:link w:val="Heading1"/>
    <w:rsid w:val="00323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7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3765"/>
    <w:rPr>
      <w:b/>
      <w:spacing w:val="0"/>
    </w:rPr>
  </w:style>
  <w:style w:type="paragraph" w:customStyle="1" w:styleId="SuperHeading">
    <w:name w:val="SuperHeading"/>
    <w:basedOn w:val="Normal"/>
    <w:rsid w:val="00323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3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7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7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7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765"/>
    <w:rPr>
      <w:i/>
    </w:rPr>
  </w:style>
  <w:style w:type="paragraph" w:styleId="Caption">
    <w:name w:val="caption"/>
    <w:basedOn w:val="BodyText"/>
    <w:next w:val="Normal"/>
    <w:qFormat/>
    <w:rsid w:val="00323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765"/>
  </w:style>
  <w:style w:type="paragraph" w:styleId="TableofFigures">
    <w:name w:val="table of figures"/>
    <w:basedOn w:val="Normal"/>
    <w:next w:val="Normal"/>
    <w:semiHidden/>
    <w:rsid w:val="00323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7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765"/>
    <w:rPr>
      <w:rFonts w:ascii="Wingdings" w:hAnsi="Wingdings"/>
    </w:rPr>
  </w:style>
  <w:style w:type="paragraph" w:customStyle="1" w:styleId="TableHeading">
    <w:name w:val="Table Heading"/>
    <w:basedOn w:val="HeadingBase"/>
    <w:rsid w:val="00323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765"/>
    <w:rPr>
      <w:color w:val="0033CC"/>
      <w:u w:val="none"/>
    </w:rPr>
  </w:style>
  <w:style w:type="paragraph" w:customStyle="1" w:styleId="BodyTextRight">
    <w:name w:val="Body Text Right"/>
    <w:basedOn w:val="BodyText"/>
    <w:rsid w:val="00323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7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765"/>
    <w:rPr>
      <w:sz w:val="32"/>
    </w:rPr>
  </w:style>
  <w:style w:type="paragraph" w:customStyle="1" w:styleId="HeadingProcedure">
    <w:name w:val="Heading Procedure"/>
    <w:basedOn w:val="HeadingBase"/>
    <w:next w:val="Normal"/>
    <w:rsid w:val="00323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765"/>
    <w:pPr>
      <w:spacing w:before="60" w:after="60"/>
    </w:pPr>
  </w:style>
  <w:style w:type="paragraph" w:styleId="ListContinue">
    <w:name w:val="List Continue"/>
    <w:basedOn w:val="List"/>
    <w:rsid w:val="00323765"/>
    <w:pPr>
      <w:ind w:firstLine="0"/>
    </w:pPr>
  </w:style>
  <w:style w:type="paragraph" w:customStyle="1" w:styleId="ListNote">
    <w:name w:val="List Note"/>
    <w:basedOn w:val="List"/>
    <w:rsid w:val="00323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765"/>
    <w:rPr>
      <w:rFonts w:ascii="Courier New" w:hAnsi="Courier New"/>
    </w:rPr>
  </w:style>
  <w:style w:type="paragraph" w:customStyle="1" w:styleId="NoteBullet">
    <w:name w:val="Note Bullet"/>
    <w:basedOn w:val="Note"/>
    <w:rsid w:val="00323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7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765"/>
    <w:rPr>
      <w:b/>
      <w:smallCaps/>
    </w:rPr>
  </w:style>
  <w:style w:type="paragraph" w:customStyle="1" w:styleId="TableListNumber">
    <w:name w:val="Table List Number"/>
    <w:basedOn w:val="ListNumber"/>
    <w:rsid w:val="00323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765"/>
    <w:pPr>
      <w:numPr>
        <w:numId w:val="7"/>
      </w:numPr>
    </w:pPr>
  </w:style>
  <w:style w:type="paragraph" w:customStyle="1" w:styleId="ListAlpha2">
    <w:name w:val="List Alpha 2"/>
    <w:basedOn w:val="List2"/>
    <w:rsid w:val="00323765"/>
    <w:pPr>
      <w:numPr>
        <w:numId w:val="6"/>
      </w:numPr>
    </w:pPr>
  </w:style>
  <w:style w:type="paragraph" w:styleId="List2">
    <w:name w:val="List 2"/>
    <w:basedOn w:val="BodyText"/>
    <w:rsid w:val="00323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7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7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765"/>
    <w:pPr>
      <w:numPr>
        <w:numId w:val="2"/>
      </w:numPr>
    </w:pPr>
  </w:style>
  <w:style w:type="paragraph" w:styleId="ListContinue2">
    <w:name w:val="List Continue 2"/>
    <w:basedOn w:val="List2"/>
    <w:rsid w:val="00323765"/>
    <w:pPr>
      <w:ind w:firstLine="0"/>
    </w:pPr>
  </w:style>
  <w:style w:type="paragraph" w:styleId="ListContinue3">
    <w:name w:val="List Continue 3"/>
    <w:basedOn w:val="List3"/>
    <w:rsid w:val="00323765"/>
    <w:pPr>
      <w:ind w:left="1021" w:firstLine="0"/>
    </w:pPr>
  </w:style>
  <w:style w:type="paragraph" w:styleId="ListContinue4">
    <w:name w:val="List Continue 4"/>
    <w:basedOn w:val="List4"/>
    <w:rsid w:val="00323765"/>
    <w:pPr>
      <w:ind w:firstLine="0"/>
    </w:pPr>
  </w:style>
  <w:style w:type="paragraph" w:styleId="ListContinue5">
    <w:name w:val="List Continue 5"/>
    <w:basedOn w:val="List5"/>
    <w:rsid w:val="00323765"/>
    <w:pPr>
      <w:ind w:firstLine="0"/>
    </w:pPr>
  </w:style>
  <w:style w:type="paragraph" w:styleId="ListNumber3">
    <w:name w:val="List Number 3"/>
    <w:basedOn w:val="List3"/>
    <w:rsid w:val="00323765"/>
    <w:pPr>
      <w:numPr>
        <w:numId w:val="3"/>
      </w:numPr>
    </w:pPr>
  </w:style>
  <w:style w:type="paragraph" w:styleId="ListNumber4">
    <w:name w:val="List Number 4"/>
    <w:basedOn w:val="List4"/>
    <w:rsid w:val="00323765"/>
    <w:pPr>
      <w:numPr>
        <w:numId w:val="4"/>
      </w:numPr>
    </w:pPr>
  </w:style>
  <w:style w:type="paragraph" w:styleId="ListNumber5">
    <w:name w:val="List Number 5"/>
    <w:basedOn w:val="List5"/>
    <w:rsid w:val="00323765"/>
    <w:pPr>
      <w:numPr>
        <w:numId w:val="5"/>
      </w:numPr>
    </w:pPr>
  </w:style>
  <w:style w:type="paragraph" w:styleId="BlockText">
    <w:name w:val="Block Text"/>
    <w:basedOn w:val="Normal"/>
    <w:rsid w:val="00323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765"/>
    <w:rPr>
      <w:sz w:val="16"/>
      <w:vertAlign w:val="superscript"/>
    </w:rPr>
  </w:style>
  <w:style w:type="character" w:customStyle="1" w:styleId="Symbols">
    <w:name w:val="Symbols"/>
    <w:basedOn w:val="DefaultParagraphFont"/>
    <w:rsid w:val="00323765"/>
    <w:rPr>
      <w:rFonts w:ascii="Symbol" w:hAnsi="Symbol"/>
    </w:rPr>
  </w:style>
  <w:style w:type="character" w:customStyle="1" w:styleId="MenuOptions">
    <w:name w:val="Menu Options"/>
    <w:basedOn w:val="DefaultParagraphFont"/>
    <w:rsid w:val="00323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765"/>
    <w:rPr>
      <w:b/>
    </w:rPr>
  </w:style>
  <w:style w:type="character" w:customStyle="1" w:styleId="Underlined">
    <w:name w:val="Underlined"/>
    <w:basedOn w:val="DefaultParagraphFont"/>
    <w:rsid w:val="00323765"/>
    <w:rPr>
      <w:u w:val="single"/>
    </w:rPr>
  </w:style>
  <w:style w:type="paragraph" w:customStyle="1" w:styleId="TableBodyTextRight">
    <w:name w:val="Table Body Text Right"/>
    <w:basedOn w:val="TableBodyText"/>
    <w:rsid w:val="00323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765"/>
    <w:rPr>
      <w:sz w:val="18"/>
    </w:rPr>
  </w:style>
  <w:style w:type="paragraph" w:customStyle="1" w:styleId="BodySmallRight">
    <w:name w:val="Body Small Right"/>
    <w:basedOn w:val="BodyTextRight"/>
    <w:rsid w:val="00323765"/>
    <w:rPr>
      <w:sz w:val="18"/>
      <w:szCs w:val="18"/>
    </w:rPr>
  </w:style>
  <w:style w:type="paragraph" w:customStyle="1" w:styleId="MarginEdition">
    <w:name w:val="Margin Edition"/>
    <w:basedOn w:val="MarginNote"/>
    <w:rsid w:val="00323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765"/>
    <w:rPr>
      <w:sz w:val="2"/>
      <w:szCs w:val="2"/>
    </w:rPr>
  </w:style>
  <w:style w:type="character" w:customStyle="1" w:styleId="Small">
    <w:name w:val="Small"/>
    <w:basedOn w:val="DefaultParagraphFont"/>
    <w:rsid w:val="00323765"/>
    <w:rPr>
      <w:sz w:val="16"/>
    </w:rPr>
  </w:style>
  <w:style w:type="paragraph" w:customStyle="1" w:styleId="WideTable">
    <w:name w:val="Wide Table"/>
    <w:basedOn w:val="Normal"/>
    <w:rsid w:val="00323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765"/>
  </w:style>
  <w:style w:type="paragraph" w:styleId="Quote">
    <w:name w:val="Quote"/>
    <w:basedOn w:val="Heading1"/>
    <w:link w:val="QuoteChar"/>
    <w:qFormat/>
    <w:rsid w:val="00323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765"/>
    <w:pPr>
      <w:pageBreakBefore/>
    </w:pPr>
  </w:style>
  <w:style w:type="paragraph" w:customStyle="1" w:styleId="Border">
    <w:name w:val="Border"/>
    <w:basedOn w:val="Normal"/>
    <w:qFormat/>
    <w:rsid w:val="00323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765"/>
    <w:rPr>
      <w:u w:val="single"/>
    </w:rPr>
  </w:style>
  <w:style w:type="character" w:customStyle="1" w:styleId="BoldandItalics">
    <w:name w:val="Bold and Italics"/>
    <w:qFormat/>
    <w:rsid w:val="00323765"/>
    <w:rPr>
      <w:b/>
      <w:i/>
      <w:u w:val="none"/>
    </w:rPr>
  </w:style>
  <w:style w:type="paragraph" w:styleId="BalloonText">
    <w:name w:val="Balloon Text"/>
    <w:basedOn w:val="Normal"/>
    <w:link w:val="BalloonTextChar"/>
    <w:rsid w:val="0032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765"/>
    <w:pPr>
      <w:spacing w:before="0" w:after="0"/>
    </w:pPr>
  </w:style>
  <w:style w:type="paragraph" w:customStyle="1" w:styleId="BodyTextBold">
    <w:name w:val="Body Text Bold"/>
    <w:basedOn w:val="BodyText"/>
    <w:qFormat/>
    <w:rsid w:val="00323765"/>
    <w:rPr>
      <w:b/>
    </w:rPr>
  </w:style>
  <w:style w:type="character" w:styleId="Hyperlink">
    <w:name w:val="Hyperlink"/>
    <w:basedOn w:val="DefaultParagraphFont"/>
    <w:uiPriority w:val="99"/>
    <w:unhideWhenUsed/>
    <w:rsid w:val="001C3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3637</Characters>
  <Application>Microsoft Office Word</Application>
  <DocSecurity>0</DocSecurity>
  <Lines>181</Lines>
  <Paragraphs>91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DEFEAP001 Use an enterprise architecture framework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