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3D2" w:rsidP="00E673D2">
      <w:pPr>
        <w:pStyle w:val="Title"/>
      </w:pPr>
      <w:r>
        <w:fldChar w:fldCharType="begin"/>
      </w:r>
      <w:r>
        <w:instrText xml:space="preserve"> TITLE   \* MERGEFORMAT </w:instrText>
      </w:r>
      <w:r>
        <w:fldChar w:fldCharType="separate"/>
      </w:r>
      <w:r>
        <w:t>DEFEAP001 Use an enterprise architecture framework</w:t>
      </w:r>
      <w:r>
        <w:fldChar w:fldCharType="end"/>
      </w:r>
    </w:p>
    <w:p w:rsidR="00E673D2" w:rsidP="00E673D2">
      <w:pPr>
        <w:pStyle w:val="Version"/>
        <w:sectPr w:rsidSect="00CE57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73F" w:rsidP="00CE573F">
      <w:pPr>
        <w:pStyle w:val="SuperHeading"/>
      </w:pPr>
      <w:r w:rsidRPr="00CE573F">
        <w:t>DEFEAP001 Use an enterprise architecture framework</w:t>
      </w:r>
    </w:p>
    <w:p w:rsidR="00000000" w:rsidRPr="00CE573F" w:rsidP="00CE573F">
      <w:pPr>
        <w:pStyle w:val="Heading1"/>
      </w:pPr>
      <w:bookmarkStart w:id="1" w:name="O_957204"/>
      <w:bookmarkEnd w:id="1"/>
      <w:r w:rsidRPr="00CE573F">
        <w:t>Modification History</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Release 1. This is the first release of this unit of competency in the DEF Defence Training Package.</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2" w:name="O_957205"/>
      <w:bookmarkEnd w:id="2"/>
      <w:r w:rsidRPr="00CE573F">
        <w:t>Application</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This unit specifies the skills and knowledge required to create the required views for an enter</w:t>
            </w:r>
            <w:r w:rsidRPr="00CE573F">
              <w:t>prise architecture framework to permit its implementation by various elements of the organisation.</w:t>
            </w:r>
          </w:p>
          <w:p w:rsidR="00000000" w:rsidRPr="00CE573F" w:rsidP="00CE573F">
            <w:pPr>
              <w:pStyle w:val="BodyText"/>
            </w:pPr>
            <w:r w:rsidRPr="00CE573F">
              <w:t>It includes creating common operational systems and technical views for a specific business architecture.</w:t>
            </w:r>
          </w:p>
          <w:p w:rsidR="00000000" w:rsidRPr="00CE573F" w:rsidP="00CE573F">
            <w:pPr>
              <w:pStyle w:val="BodyText"/>
            </w:pPr>
            <w:r w:rsidRPr="00CE573F">
              <w:t>This unit applies to persons working in an enterpri</w:t>
            </w:r>
            <w:r w:rsidRPr="00CE573F">
              <w:t>se architecture practice for Defence but may be applicable to anyone in this field.</w:t>
            </w:r>
          </w:p>
          <w:p w:rsidR="00000000" w:rsidRPr="00CE573F" w:rsidP="00CE573F">
            <w:pPr>
              <w:pStyle w:val="BodyText"/>
            </w:pPr>
            <w:r w:rsidRPr="00CE573F">
              <w:t>The skills and knowledge described in this unit must be applied within the legislative, regulatory and policy environment in which they are carried out. Organisational poli</w:t>
            </w:r>
            <w:r w:rsidRPr="00CE573F">
              <w:t>cies and procedures must be consulted and adhered to.</w:t>
            </w:r>
          </w:p>
          <w:p w:rsidR="00000000" w:rsidRPr="00CE573F" w:rsidP="00CE573F">
            <w:pPr>
              <w:pStyle w:val="BodyText"/>
            </w:pPr>
            <w:r w:rsidRPr="00CE573F">
              <w:t>Persons undertaking this unit work autonomously and perform sophisticated tasks in familiar contexts.</w:t>
            </w:r>
          </w:p>
          <w:p w:rsidR="00000000" w:rsidRPr="00CE573F" w:rsidP="00CE573F">
            <w:pPr>
              <w:pStyle w:val="BodyText"/>
            </w:pPr>
            <w:r w:rsidRPr="00CE573F">
              <w:t>No licensing, legislative or certification requirements apply to this unit at the time of publicatio</w:t>
            </w:r>
            <w:r w:rsidRPr="00CE573F">
              <w:t>n.</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3" w:name="O_957206"/>
      <w:bookmarkEnd w:id="3"/>
      <w:r w:rsidRPr="00CE573F">
        <w:t>Pre-requisite Unit</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Not applicable</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4" w:name="O_957207"/>
      <w:bookmarkEnd w:id="4"/>
      <w:r w:rsidRPr="00CE573F">
        <w:t>Competency Field</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Enterprise Architecture Practice</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5" w:name="O_957208"/>
      <w:bookmarkEnd w:id="5"/>
      <w:r w:rsidRPr="00CE573F">
        <w:t>Unit Sector</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Not applicable.</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6" w:name="O_957209"/>
      <w:bookmarkEnd w:id="6"/>
      <w:r w:rsidRPr="00CE573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E57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PERFORMANCE CRITERIA</w:t>
            </w:r>
          </w:p>
        </w:tc>
      </w:tr>
      <w:tr w:rsidTr="00CE573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 xml:space="preserve">Elements describe the essential </w:t>
            </w:r>
            <w:r w:rsidRPr="00CE573F">
              <w:t>outcomes.</w:t>
            </w:r>
          </w:p>
        </w:tc>
        <w:tc>
          <w:tcPr>
            <w:tcW w:w="6289" w:type="dxa"/>
            <w:gridSpan w:val="2"/>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 xml:space="preserve">Performance criteria describe the performance needed to </w:t>
            </w:r>
            <w:r w:rsidRPr="00CE573F">
              <w:t>demonstrate achievement of the element.</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rPr>
                <w:rStyle w:val="SpecialBold"/>
              </w:rPr>
              <w:t>Create common views for a specific business architecture</w:t>
            </w: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Identify and summarise relevant information for a specific business architecture</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Prepare an architecture compliance statement</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Prepare a capability maturity profile in consultation with stakeholders</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rPr>
                <w:rStyle w:val="SpecialBold"/>
              </w:rPr>
              <w:t>Create operational views for a specific business architecture</w:t>
            </w: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Develop descriptions for a high-level operational concept and operational node connectivity</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Prepare an operational information exchange matrix</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Prepare a command relationship ch</w:t>
            </w:r>
            <w:r w:rsidRPr="00CE573F">
              <w:t>art and obtain stakeholder agreement</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Model business activities, relationships between activities, inputs and outputs</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Develop the business activity sequence and timing in accordance with organisational requirements and critical timings</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Develop a logical data model of the business activity and obtain stakeholder agreement</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rPr>
                <w:rStyle w:val="SpecialBold"/>
              </w:rPr>
              <w:t>Create systems views for a specific business architecture</w:t>
            </w: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Prepare systems descriptions and matrices, and obtain stakeholder agreement, as required</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Prepare systems technology forecast and obtain agreement</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Model systems rules for the business architecture</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Model the physical implementation of the logical data model of the business activity to capture systems requirements</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Implement the logical data model of the business activity and demonstrate it to capture systems requirements</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rPr>
                <w:rStyle w:val="SpecialBold"/>
              </w:rPr>
              <w:t>Create technical views for a specific business architecture</w:t>
            </w: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Create a technical systems profile, and gauge support levels required for the de</w:t>
            </w:r>
            <w:r w:rsidRPr="00CE573F">
              <w:t>velopment of the intended system in consultation with stakeholders</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Develop an information technology strategy for intended system development</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t>Derive enterprise information technology performance requirements from enterprise business requirements to allow standards, configurations and product development</w:t>
            </w:r>
          </w:p>
        </w:tc>
      </w:tr>
      <w:tr w:rsidTr="00CE573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573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573F">
            <w:pPr>
              <w:pStyle w:val="BodyText"/>
              <w:rPr>
                <w:lang w:val="en-NZ"/>
              </w:rPr>
            </w:pPr>
            <w:r w:rsidRPr="00CE573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Create a technology standards description/forecast in accordance with business guideli</w:t>
            </w:r>
            <w:r w:rsidRPr="00CE573F">
              <w:t>nes</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7" w:name="O_957210"/>
      <w:bookmarkEnd w:id="7"/>
      <w:r w:rsidRPr="00CE573F">
        <w:t>Foundation Skills</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Foundation skills essential to performance are explicit in the performance criteria of this unit of competency.</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8" w:name="O_957211"/>
      <w:bookmarkEnd w:id="8"/>
      <w:r w:rsidRPr="00CE573F">
        <w:t>Range of Conditions</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 xml:space="preserve">Range is restricted to essential </w:t>
            </w:r>
            <w:r w:rsidRPr="00CE573F">
              <w:t>operating conditions and any other variables essential to the work environment.</w:t>
            </w:r>
          </w:p>
          <w:p w:rsidR="00000000" w:rsidRPr="00CE573F" w:rsidP="00CE573F">
            <w:pPr>
              <w:pStyle w:val="BodyText"/>
            </w:pPr>
            <w:r w:rsidRPr="00CE573F">
              <w:t>Non-essential conditions may be found in the Companion Volume Implementation Guide.</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9" w:name="O_957212"/>
      <w:bookmarkEnd w:id="9"/>
      <w:r w:rsidRPr="00CE573F">
        <w:t>Unit Mapping Information</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This unit replaces and is equivalent to DEFEA001</w:t>
            </w:r>
            <w:r w:rsidRPr="00CE573F">
              <w:t xml:space="preserve"> Use an enterprise architecture framework.</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10" w:name="O_957219"/>
      <w:bookmarkEnd w:id="10"/>
      <w:r w:rsidRPr="00CE573F">
        <w:t>Links</w:t>
      </w:r>
    </w:p>
    <w:p w:rsidR="00000000" w:rsidRPr="00CE573F" w:rsidP="00E673D2">
      <w:pPr>
        <w:pStyle w:val="BodyText"/>
      </w:pPr>
      <w:r w:rsidRPr="00CE573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E13AE">
        <w:rPr>
          <w:rStyle w:val="Hyperlink"/>
        </w:rPr>
        <w:t>https://vetnet.gov.au/Pages/TrainingDocs.aspx?q=6bdbab1e-11ed-4bc9-9cba-9e1a55d4e4a9</w:t>
      </w:r>
      <w:r>
        <w:fldChar w:fldCharType="end"/>
      </w:r>
    </w:p>
    <w:p w:rsidR="00000000" w:rsidRPr="00CE573F" w:rsidP="00E673D2">
      <w:pPr>
        <w:pStyle w:val="BodyText"/>
        <w:sectPr w:rsidSect="00CE573F">
          <w:headerReference w:type="default" r:id="rId10"/>
          <w:footerReference w:type="default" r:id="rId11"/>
          <w:pgSz w:w="11908" w:h="16833"/>
          <w:pgMar w:top="1702" w:right="1418" w:bottom="1702" w:left="1418" w:header="992" w:footer="992" w:gutter="0"/>
          <w:cols w:space="720"/>
          <w:noEndnote/>
          <w:docGrid w:linePitch="299"/>
        </w:sectPr>
      </w:pPr>
    </w:p>
    <w:p w:rsidR="00000000" w:rsidRPr="00CE573F" w:rsidP="00CE573F">
      <w:pPr>
        <w:pStyle w:val="SuperHeading"/>
      </w:pPr>
      <w:r w:rsidRPr="00CE573F">
        <w:t>Assessment Requirements for DEFEAP001 Use an enterprise architecture framework</w:t>
      </w:r>
    </w:p>
    <w:p w:rsidR="00000000" w:rsidRPr="00CE573F" w:rsidP="00CE573F">
      <w:pPr>
        <w:pStyle w:val="Heading1"/>
      </w:pPr>
      <w:bookmarkStart w:id="11" w:name="O_957214"/>
      <w:bookmarkEnd w:id="11"/>
      <w:r w:rsidRPr="00CE573F">
        <w:t>Modification History</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Release 1. This is the first release of this unit of competency in the DEF Defence Training Package.</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12" w:name="O_957215"/>
      <w:bookmarkEnd w:id="12"/>
      <w:r w:rsidRPr="00CE573F">
        <w:t>Performance Evidence</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Evidence required to demonstrate competence in this unit must be relevant to and satisfy all of the requirements of the elements and performance criteria on at least three occasions with extensive reference to representative stakeholde</w:t>
            </w:r>
            <w:r w:rsidRPr="00CE573F">
              <w:t>rs and include:</w:t>
            </w:r>
          </w:p>
          <w:p w:rsidR="00000000" w:rsidRPr="00CE573F" w:rsidP="00CE573F">
            <w:pPr>
              <w:pStyle w:val="ListBullet"/>
            </w:pPr>
            <w:r w:rsidRPr="00CE573F">
              <w:t>applying organisational policies and procedures</w:t>
            </w:r>
          </w:p>
          <w:p w:rsidR="00000000" w:rsidRPr="00CE573F" w:rsidP="00CE573F">
            <w:pPr>
              <w:pStyle w:val="ListBullet"/>
            </w:pPr>
            <w:r w:rsidRPr="00CE573F">
              <w:t>conducting enterprise systems analysis, design, planning and implementation, using a holistic approach at all times, for the successful development and execution of strategy</w:t>
            </w:r>
          </w:p>
          <w:p w:rsidR="00000000" w:rsidRPr="00CE573F" w:rsidP="00CE573F">
            <w:pPr>
              <w:pStyle w:val="ListBullet"/>
            </w:pPr>
            <w:r w:rsidRPr="00CE573F">
              <w:t>creating and docu</w:t>
            </w:r>
            <w:r w:rsidRPr="00CE573F">
              <w:t>menting the required enterprise architecture using agreed set of enterprise architecture tools</w:t>
            </w:r>
          </w:p>
          <w:p w:rsidR="00000000" w:rsidRPr="00CE573F" w:rsidP="00CE573F">
            <w:pPr>
              <w:pStyle w:val="ListBullet"/>
            </w:pPr>
            <w:r w:rsidRPr="00CE573F">
              <w:t>interpreting systems and subsystem requirements</w:t>
            </w:r>
          </w:p>
          <w:p w:rsidR="00000000" w:rsidRPr="00CE573F" w:rsidP="00CE573F">
            <w:pPr>
              <w:pStyle w:val="ListBullet"/>
            </w:pPr>
            <w:r w:rsidRPr="00CE573F">
              <w:t>modelling enterprise architecture that complies with regulations and standards</w:t>
            </w:r>
          </w:p>
          <w:p w:rsidR="00000000" w:rsidRPr="00CE573F" w:rsidP="00CE573F">
            <w:pPr>
              <w:pStyle w:val="ListBullet"/>
            </w:pPr>
            <w:r w:rsidRPr="00CE573F">
              <w:t>reading and interpreting informati</w:t>
            </w:r>
            <w:r w:rsidRPr="00CE573F">
              <w:t>on technology drawings and symbols, including command relationship chart</w:t>
            </w:r>
          </w:p>
          <w:p w:rsidR="00000000" w:rsidRPr="00CE573F" w:rsidP="00CE573F">
            <w:pPr>
              <w:pStyle w:val="ListBullet"/>
            </w:pPr>
            <w:r w:rsidRPr="00CE573F">
              <w:t>undertaking technical writing</w:t>
            </w:r>
          </w:p>
          <w:p w:rsidR="00000000" w:rsidRPr="00CE573F" w:rsidP="00CE573F">
            <w:pPr>
              <w:pStyle w:val="ListBullet"/>
            </w:pPr>
            <w:r w:rsidRPr="00CE573F">
              <w:t>using effective communication with diverse stakeholders</w:t>
            </w:r>
          </w:p>
          <w:p w:rsidR="00000000" w:rsidRPr="00CE573F" w:rsidP="00CE573F">
            <w:pPr>
              <w:pStyle w:val="ListBullet"/>
            </w:pPr>
            <w:r w:rsidRPr="00CE573F">
              <w:t>using enterprise architecture software and hardware.</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13" w:name="O_957216"/>
      <w:bookmarkEnd w:id="13"/>
      <w:r w:rsidRPr="00CE573F">
        <w:t>Knowledge Evidence</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Evidence required to demonstrate competence in this unit must be relevant to and satisfy all of the requirements of the elements and performance criteria and include knowledge of:</w:t>
            </w:r>
          </w:p>
          <w:p w:rsidR="00000000" w:rsidRPr="00CE573F" w:rsidP="00CE573F">
            <w:pPr>
              <w:pStyle w:val="ListBullet"/>
            </w:pPr>
            <w:r w:rsidRPr="00CE573F">
              <w:t>capability maturity profile</w:t>
            </w:r>
          </w:p>
          <w:p w:rsidR="00000000" w:rsidRPr="00CE573F" w:rsidP="00CE573F">
            <w:pPr>
              <w:pStyle w:val="ListBullet"/>
            </w:pPr>
            <w:r w:rsidRPr="00CE573F">
              <w:t>enterprise architecture that complies with regu</w:t>
            </w:r>
            <w:r w:rsidRPr="00CE573F">
              <w:t>lations and standards</w:t>
            </w:r>
          </w:p>
          <w:p w:rsidR="00000000" w:rsidRPr="00CE573F" w:rsidP="00CE573F">
            <w:pPr>
              <w:pStyle w:val="ListBullet"/>
            </w:pPr>
            <w:r w:rsidRPr="00CE573F">
              <w:t>information technology drawings and symbols, including command relationship chart and relevant stakeholders</w:t>
            </w:r>
          </w:p>
          <w:p w:rsidR="00000000" w:rsidRPr="00CE573F" w:rsidP="00CE573F">
            <w:pPr>
              <w:pStyle w:val="ListBullet"/>
            </w:pPr>
            <w:r w:rsidRPr="00CE573F">
              <w:t>logical data model</w:t>
            </w:r>
          </w:p>
          <w:p w:rsidR="00000000" w:rsidRPr="00CE573F" w:rsidP="00CE573F">
            <w:pPr>
              <w:pStyle w:val="ListBullet"/>
            </w:pPr>
            <w:r w:rsidRPr="00CE573F">
              <w:t>organisational policies and procedures relevant to enterprise architecture practice</w:t>
            </w:r>
          </w:p>
          <w:p w:rsidR="00000000" w:rsidRPr="00CE573F" w:rsidP="00CE573F">
            <w:pPr>
              <w:pStyle w:val="ListBullet"/>
            </w:pPr>
            <w:r w:rsidRPr="00CE573F">
              <w:t>operational concept and</w:t>
            </w:r>
            <w:r w:rsidRPr="00CE573F">
              <w:t xml:space="preserve"> operational node connectivity</w:t>
            </w:r>
          </w:p>
          <w:p w:rsidR="00000000" w:rsidRPr="00CE573F" w:rsidP="00CE573F">
            <w:pPr>
              <w:pStyle w:val="ListBullet"/>
            </w:pPr>
            <w:r w:rsidRPr="00CE573F">
              <w:t>systems descriptions, including systems and subsystem requirements</w:t>
            </w:r>
          </w:p>
          <w:p w:rsidR="00000000" w:rsidRPr="00CE573F" w:rsidP="00CE573F">
            <w:pPr>
              <w:pStyle w:val="ListBullet"/>
            </w:pPr>
            <w:r w:rsidRPr="00CE573F">
              <w:t>systems matrices and must include one or more of the following:</w:t>
            </w:r>
          </w:p>
          <w:p w:rsidR="00000000" w:rsidRPr="00CE573F" w:rsidP="00CE573F">
            <w:pPr>
              <w:pStyle w:val="ListBullet2"/>
            </w:pPr>
            <w:r w:rsidRPr="00CE573F">
              <w:t>operation activity to systems function traceability matrix</w:t>
            </w:r>
          </w:p>
          <w:p w:rsidR="00000000" w:rsidRPr="00CE573F" w:rsidP="00CE573F">
            <w:pPr>
              <w:pStyle w:val="ListBullet2"/>
            </w:pPr>
            <w:r w:rsidRPr="00CE573F">
              <w:t>systems information exchange matrix</w:t>
            </w:r>
          </w:p>
          <w:p w:rsidR="00000000" w:rsidRPr="00CE573F" w:rsidP="00CE573F">
            <w:pPr>
              <w:pStyle w:val="ListBullet2"/>
            </w:pPr>
            <w:r w:rsidRPr="00CE573F">
              <w:t>systems performance parameters matrix</w:t>
            </w:r>
          </w:p>
          <w:p w:rsidR="00000000" w:rsidRPr="00CE573F" w:rsidP="00CE573F">
            <w:pPr>
              <w:pStyle w:val="ListBullet2"/>
            </w:pPr>
            <w:r w:rsidRPr="00CE573F">
              <w:t>systems to systems matrix.</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14" w:name="O_957217"/>
      <w:bookmarkEnd w:id="14"/>
      <w:r w:rsidRPr="00CE573F">
        <w:t>Assessment Conditions</w:t>
      </w:r>
    </w:p>
    <w:tbl>
      <w:tblPr>
        <w:tblW w:w="9497" w:type="dxa"/>
        <w:tblLayout w:type="fixed"/>
        <w:tblCellMar>
          <w:left w:w="62" w:type="dxa"/>
          <w:right w:w="62" w:type="dxa"/>
        </w:tblCellMar>
        <w:tblLook w:val="0000"/>
      </w:tblPr>
      <w:tblGrid>
        <w:gridCol w:w="9497"/>
      </w:tblGrid>
      <w:tr w:rsidTr="00CE57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573F" w:rsidP="00CE573F">
            <w:pPr>
              <w:pStyle w:val="BodyText"/>
            </w:pPr>
            <w:r w:rsidRPr="00CE573F">
              <w:t>As a minimum, assessors must satisfy applicable regulatory requirements, which include requirements in the S</w:t>
            </w:r>
            <w:r w:rsidRPr="00CE573F">
              <w:t>tandards for Registered Training Organisations current at the time of assessment.</w:t>
            </w:r>
          </w:p>
          <w:p w:rsidR="00000000" w:rsidRPr="00CE573F" w:rsidP="00CE573F">
            <w:pPr>
              <w:pStyle w:val="BodyText"/>
            </w:pPr>
            <w:r w:rsidRPr="00CE573F">
              <w:t>As a minimum, assessment must satisfy applicable regulatory requirements, which include requirements in the Standards for Registered Training Organisations current at the tim</w:t>
            </w:r>
            <w:r w:rsidRPr="00CE573F">
              <w:t>e of assessment.</w:t>
            </w:r>
          </w:p>
          <w:p w:rsidR="00000000" w:rsidRPr="00CE573F" w:rsidP="00CE573F">
            <w:pPr>
              <w:pStyle w:val="BodyText"/>
            </w:pPr>
            <w:r w:rsidRPr="00CE573F">
              <w:t>Assessment processes and techniques must be appropriate to the language, literacy and numeracy requirements of the work being performed and the needs of the candidate.</w:t>
            </w:r>
          </w:p>
          <w:p w:rsidR="00000000" w:rsidRPr="00CE573F" w:rsidP="00CE573F">
            <w:pPr>
              <w:pStyle w:val="BodyText"/>
            </w:pPr>
            <w:r w:rsidRPr="00CE573F">
              <w:t xml:space="preserve">Assessment must occur in workplace operational situations, where it is </w:t>
            </w:r>
            <w:r w:rsidRPr="00CE573F">
              <w:t>appropriate to do so; where this is not appropriate, assessment must occur in simulated workplace operational situations that replicate workplace conditions.</w:t>
            </w:r>
          </w:p>
          <w:p w:rsidR="00000000" w:rsidRPr="00CE573F" w:rsidP="00CE573F">
            <w:pPr>
              <w:pStyle w:val="BodyText"/>
            </w:pPr>
            <w:r w:rsidRPr="00CE573F">
              <w:t>Resources for assessment must include access to:</w:t>
            </w:r>
          </w:p>
          <w:p w:rsidR="00000000" w:rsidRPr="00CE573F" w:rsidP="00CE573F">
            <w:pPr>
              <w:pStyle w:val="ListBullet"/>
            </w:pPr>
            <w:r w:rsidRPr="00CE573F">
              <w:t>a range of relevant exercises, case studies and/</w:t>
            </w:r>
            <w:r w:rsidRPr="00CE573F">
              <w:t>or other simulations that capture the range of situations likely to be encountered when using an enterprise architecture framework</w:t>
            </w:r>
          </w:p>
          <w:p w:rsidR="00000000" w:rsidRPr="00CE573F" w:rsidP="00CE573F">
            <w:pPr>
              <w:pStyle w:val="ListBullet"/>
            </w:pPr>
            <w:r w:rsidRPr="00CE573F">
              <w:t>relevant and appropriate materials, tools, equipment and personal protective equipment currently used in industry</w:t>
            </w:r>
          </w:p>
          <w:p w:rsidR="00000000" w:rsidRPr="00CE573F" w:rsidP="00CE573F">
            <w:pPr>
              <w:pStyle w:val="ListBullet"/>
            </w:pPr>
            <w:r w:rsidRPr="00CE573F">
              <w:t>relevant an</w:t>
            </w:r>
            <w:r w:rsidRPr="00CE573F">
              <w:t>d appropriate legislation, policy, procedures and protocols relating to enterprise architecture</w:t>
            </w:r>
          </w:p>
          <w:p w:rsidR="00000000" w:rsidRPr="00CE573F" w:rsidP="00CE573F">
            <w:pPr>
              <w:pStyle w:val="ListBullet"/>
            </w:pPr>
            <w:r w:rsidRPr="00CE573F">
              <w:t>capacity for monitoring and sampling over an extended period with extensive reference to representatives</w:t>
            </w:r>
          </w:p>
          <w:p w:rsidR="00000000" w:rsidRPr="00CE573F" w:rsidP="00CE573F">
            <w:pPr>
              <w:pStyle w:val="ListBullet"/>
            </w:pPr>
            <w:r w:rsidRPr="00CE573F">
              <w:t>applicable documentation including operational procedur</w:t>
            </w:r>
            <w:r w:rsidRPr="00CE573F">
              <w:t>es, regulations, codes of practice and operation manuals.</w:t>
            </w:r>
          </w:p>
        </w:tc>
      </w:tr>
    </w:tbl>
    <w:p w:rsidR="00000000" w:rsidRPr="00CE573F" w:rsidP="00CE573F">
      <w:pPr>
        <w:pStyle w:val="NoPaddingFontSize1"/>
      </w:pPr>
    </w:p>
    <w:p w:rsidR="00000000" w:rsidRPr="00CE573F" w:rsidP="00CE573F">
      <w:pPr>
        <w:pStyle w:val="AllowPageBreak"/>
      </w:pPr>
    </w:p>
    <w:p w:rsidR="00000000" w:rsidRPr="00CE573F" w:rsidP="00CE573F">
      <w:pPr>
        <w:pStyle w:val="Heading1"/>
      </w:pPr>
      <w:bookmarkStart w:id="15" w:name="O_957220"/>
      <w:bookmarkEnd w:id="15"/>
      <w:r w:rsidRPr="00CE573F">
        <w:t>Links</w:t>
      </w:r>
    </w:p>
    <w:p w:rsidR="00000000" w:rsidRPr="00CE573F" w:rsidP="00E673D2">
      <w:pPr>
        <w:pStyle w:val="BodyText"/>
      </w:pPr>
      <w:r w:rsidRPr="00CE573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E13AE">
        <w:rPr>
          <w:rStyle w:val="Hyperlink"/>
        </w:rPr>
        <w:t>https://vetnet.gov.au/Pages/TrainingDocs.aspx?q=6bdbab1e-11ed-4bc9-9cba-9e1a55d4e4a9</w:t>
      </w:r>
      <w:r>
        <w:fldChar w:fldCharType="end"/>
      </w:r>
    </w:p>
    <w:p w:rsidR="00000000" w:rsidRPr="00CE573F" w:rsidP="00CE573F"/>
    <w:sectPr w:rsidSect="00CE57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3F" w:rsidRPr="00E673D2" w:rsidP="00E67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D2" w:rsidP="00CE57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73D2" w:rsidP="00CE57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673D2" w:rsidP="00CE57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3F" w:rsidP="00CE573F">
    <w:pPr>
      <w:pStyle w:val="Footer"/>
      <w:framePr w:wrap="around"/>
    </w:pPr>
    <w:r>
      <w:fldChar w:fldCharType="begin"/>
    </w:r>
    <w:r>
      <w:instrText xml:space="preserve"> DOCPROPERTY  Subject  \* MERGEFORMAT </w:instrText>
    </w:r>
    <w:r>
      <w:fldChar w:fldCharType="separate"/>
    </w:r>
    <w:r w:rsidR="00E673D2">
      <w:t>Approved</w:t>
    </w:r>
    <w:r w:rsidR="00E673D2">
      <w:fldChar w:fldCharType="end"/>
    </w:r>
    <w:r>
      <w:tab/>
      <w:t xml:space="preserve">Page </w:t>
    </w:r>
    <w:r>
      <w:fldChar w:fldCharType="begin"/>
    </w:r>
    <w:r>
      <w:instrText xml:space="preserve"> PAGE  \* Arabic  \* MERGEFORMAT </w:instrText>
    </w:r>
    <w:r>
      <w:fldChar w:fldCharType="separate"/>
    </w:r>
    <w:r w:rsidR="00E673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73D2">
      <w:rPr>
        <w:noProof/>
      </w:rPr>
      <w:t>4</w:t>
    </w:r>
    <w:r>
      <w:rPr>
        <w:noProof/>
      </w:rPr>
      <w:fldChar w:fldCharType="end"/>
    </w:r>
  </w:p>
  <w:p w:rsidR="00CE573F" w:rsidP="00CE573F">
    <w:pPr>
      <w:pStyle w:val="Footer"/>
      <w:framePr w:wrap="around"/>
    </w:pPr>
    <w:r>
      <w:t xml:space="preserve">© Commonwealth of Australia, </w:t>
    </w:r>
    <w:r>
      <w:fldChar w:fldCharType="begin"/>
    </w:r>
    <w:r>
      <w:instrText xml:space="preserve"> DATE  \@ "yyyy"  \* MERGEFORMAT </w:instrText>
    </w:r>
    <w:r>
      <w:fldChar w:fldCharType="separate"/>
    </w:r>
    <w:r w:rsidR="00E673D2">
      <w:rPr>
        <w:noProof/>
      </w:rPr>
      <w:t>2025</w:t>
    </w:r>
    <w:r>
      <w:fldChar w:fldCharType="end"/>
    </w:r>
    <w:r>
      <w:tab/>
    </w:r>
    <w:r>
      <w:fldChar w:fldCharType="begin"/>
    </w:r>
    <w:r>
      <w:instrText xml:space="preserve"> DOCPROPERTY  Author  \* MERGEFORMAT </w:instrText>
    </w:r>
    <w:r>
      <w:fldChar w:fldCharType="separate"/>
    </w:r>
    <w:r w:rsidR="00E673D2">
      <w:t>Public Skills Australia</w:t>
    </w:r>
    <w:r w:rsidR="00E673D2">
      <w:fldChar w:fldCharType="end"/>
    </w:r>
  </w:p>
  <w:p w:rsidR="00CE573F" w:rsidP="00CE57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73F" w:rsidRPr="00E673D2" w:rsidP="00E67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3D2" w:rsidRPr="002D2AF8" w:rsidP="00CE573F">
    <w:pPr>
      <w:pStyle w:val="Header"/>
      <w:framePr w:wrap="around"/>
    </w:pPr>
    <w:r>
      <w:fldChar w:fldCharType="begin"/>
    </w:r>
    <w:r>
      <w:instrText xml:space="preserve"> TITLE   \* MERGEFORMAT </w:instrText>
    </w:r>
    <w:r>
      <w:fldChar w:fldCharType="separate"/>
    </w:r>
    <w:r>
      <w:t>DEFEAP001 Use an enterprise architecture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73D2" w:rsidP="00CE57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73F" w:rsidRPr="002D2AF8" w:rsidP="00CE573F">
    <w:pPr>
      <w:pStyle w:val="Header"/>
      <w:framePr w:wrap="around"/>
    </w:pPr>
    <w:r>
      <w:fldChar w:fldCharType="begin"/>
    </w:r>
    <w:r>
      <w:instrText xml:space="preserve"> TITLE   \* MERGEFORMAT </w:instrText>
    </w:r>
    <w:r>
      <w:fldChar w:fldCharType="separate"/>
    </w:r>
    <w:r w:rsidR="00E673D2">
      <w:t>DEFEAP001 Use an enterprise architecture framework</w:t>
    </w:r>
    <w:r w:rsidR="00E673D2">
      <w:fldChar w:fldCharType="end"/>
    </w:r>
    <w:r>
      <w:tab/>
      <w:t xml:space="preserve">Date this document was generated: </w:t>
    </w:r>
    <w:r>
      <w:fldChar w:fldCharType="begin"/>
    </w:r>
    <w:r>
      <w:instrText xml:space="preserve"> CREATEDATE  \@ "d MMMM yyyy"  \* MERGEFORMAT </w:instrText>
    </w:r>
    <w:r>
      <w:fldChar w:fldCharType="separate"/>
    </w:r>
    <w:r w:rsidR="00E673D2">
      <w:rPr>
        <w:noProof/>
      </w:rPr>
      <w:t>2 March 2025</w:t>
    </w:r>
    <w:r>
      <w:fldChar w:fldCharType="end"/>
    </w:r>
  </w:p>
  <w:p w:rsidR="00CE573F" w:rsidP="00CE57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1EA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AA1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EE5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7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73F"/>
    <w:pPr>
      <w:spacing w:before="360" w:after="60"/>
      <w:outlineLvl w:val="0"/>
    </w:pPr>
    <w:rPr>
      <w:sz w:val="32"/>
    </w:rPr>
  </w:style>
  <w:style w:type="paragraph" w:styleId="Heading2">
    <w:name w:val="heading 2"/>
    <w:basedOn w:val="HeadingBase"/>
    <w:next w:val="BodyText"/>
    <w:link w:val="Heading2Char"/>
    <w:qFormat/>
    <w:rsid w:val="00CE573F"/>
    <w:pPr>
      <w:keepLines/>
      <w:spacing w:before="240" w:after="120"/>
      <w:outlineLvl w:val="1"/>
    </w:pPr>
    <w:rPr>
      <w:sz w:val="28"/>
      <w:szCs w:val="40"/>
    </w:rPr>
  </w:style>
  <w:style w:type="paragraph" w:styleId="Heading3">
    <w:name w:val="heading 3"/>
    <w:basedOn w:val="HeadingBase"/>
    <w:next w:val="BodyText"/>
    <w:link w:val="Heading3Char"/>
    <w:qFormat/>
    <w:rsid w:val="00CE573F"/>
    <w:pPr>
      <w:spacing w:before="180" w:after="120"/>
      <w:outlineLvl w:val="2"/>
    </w:pPr>
    <w:rPr>
      <w:spacing w:val="-10"/>
      <w:kern w:val="32"/>
    </w:rPr>
  </w:style>
  <w:style w:type="paragraph" w:styleId="Heading4">
    <w:name w:val="heading 4"/>
    <w:basedOn w:val="HeadingBase"/>
    <w:next w:val="BodyText"/>
    <w:link w:val="Heading4Char"/>
    <w:qFormat/>
    <w:rsid w:val="00CE573F"/>
    <w:pPr>
      <w:spacing w:before="160" w:after="120"/>
      <w:outlineLvl w:val="3"/>
    </w:pPr>
    <w:rPr>
      <w:sz w:val="22"/>
    </w:rPr>
  </w:style>
  <w:style w:type="paragraph" w:styleId="Heading5">
    <w:name w:val="heading 5"/>
    <w:basedOn w:val="HeadingBase"/>
    <w:next w:val="Normal"/>
    <w:link w:val="Heading5Char"/>
    <w:qFormat/>
    <w:rsid w:val="00CE573F"/>
    <w:pPr>
      <w:spacing w:before="80"/>
      <w:outlineLvl w:val="4"/>
    </w:pPr>
    <w:rPr>
      <w:color w:val="918585"/>
      <w:sz w:val="20"/>
    </w:rPr>
  </w:style>
  <w:style w:type="paragraph" w:styleId="Heading6">
    <w:name w:val="heading 6"/>
    <w:basedOn w:val="HeadingBase"/>
    <w:next w:val="Normal"/>
    <w:link w:val="Heading6Char"/>
    <w:qFormat/>
    <w:rsid w:val="00CE573F"/>
    <w:pPr>
      <w:spacing w:before="60"/>
      <w:outlineLvl w:val="5"/>
    </w:pPr>
    <w:rPr>
      <w:color w:val="918585"/>
      <w:sz w:val="20"/>
    </w:rPr>
  </w:style>
  <w:style w:type="paragraph" w:styleId="Heading7">
    <w:name w:val="heading 7"/>
    <w:basedOn w:val="Normal"/>
    <w:next w:val="Normal"/>
    <w:link w:val="Heading7Char"/>
    <w:qFormat/>
    <w:rsid w:val="00CE573F"/>
    <w:pPr>
      <w:ind w:left="720"/>
      <w:outlineLvl w:val="6"/>
    </w:pPr>
    <w:rPr>
      <w:i/>
    </w:rPr>
  </w:style>
  <w:style w:type="paragraph" w:styleId="Heading8">
    <w:name w:val="heading 8"/>
    <w:basedOn w:val="Normal"/>
    <w:next w:val="Normal"/>
    <w:link w:val="Heading8Char"/>
    <w:qFormat/>
    <w:rsid w:val="00CE573F"/>
    <w:pPr>
      <w:ind w:left="720"/>
      <w:outlineLvl w:val="7"/>
    </w:pPr>
    <w:rPr>
      <w:i/>
    </w:rPr>
  </w:style>
  <w:style w:type="paragraph" w:styleId="Heading9">
    <w:name w:val="heading 9"/>
    <w:basedOn w:val="Normal"/>
    <w:next w:val="Normal"/>
    <w:link w:val="Heading9Char"/>
    <w:qFormat/>
    <w:rsid w:val="00CE573F"/>
    <w:pPr>
      <w:ind w:left="720"/>
      <w:outlineLvl w:val="8"/>
    </w:pPr>
    <w:rPr>
      <w:i/>
    </w:rPr>
  </w:style>
  <w:style w:type="character" w:default="1" w:styleId="DefaultParagraphFont">
    <w:name w:val="Default Paragraph Font"/>
    <w:uiPriority w:val="1"/>
    <w:unhideWhenUsed/>
    <w:rsid w:val="00CE5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73F"/>
  </w:style>
  <w:style w:type="character" w:customStyle="1" w:styleId="Heading1Char">
    <w:name w:val="Heading 1 Char"/>
    <w:basedOn w:val="DefaultParagraphFont"/>
    <w:link w:val="Heading1"/>
    <w:rsid w:val="00CE573F"/>
    <w:rPr>
      <w:rFonts w:ascii="Times New Roman" w:eastAsia="Times New Roman" w:hAnsi="Times New Roman" w:cs="Times New Roman"/>
      <w:b/>
      <w:sz w:val="32"/>
      <w:szCs w:val="20"/>
      <w:lang w:eastAsia="en-US"/>
    </w:rPr>
  </w:style>
  <w:style w:type="paragraph" w:styleId="BodyText">
    <w:name w:val="Body Text"/>
    <w:basedOn w:val="Normal"/>
    <w:link w:val="BodyTextChar"/>
    <w:rsid w:val="00CE57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73F"/>
    <w:rPr>
      <w:rFonts w:ascii="Times New Roman" w:eastAsia="Times New Roman" w:hAnsi="Times New Roman" w:cs="Times New Roman"/>
      <w:sz w:val="24"/>
      <w:lang w:eastAsia="en-US"/>
    </w:rPr>
  </w:style>
  <w:style w:type="paragraph" w:styleId="ListBullet">
    <w:name w:val="List Bullet"/>
    <w:basedOn w:val="List"/>
    <w:rsid w:val="00CE573F"/>
    <w:pPr>
      <w:numPr>
        <w:numId w:val="12"/>
      </w:numPr>
      <w:tabs>
        <w:tab w:val="clear" w:pos="340"/>
      </w:tabs>
      <w:spacing w:before="40" w:after="40"/>
    </w:pPr>
  </w:style>
  <w:style w:type="character" w:customStyle="1" w:styleId="SpecialBold">
    <w:name w:val="Special Bold"/>
    <w:basedOn w:val="DefaultParagraphFont"/>
    <w:rsid w:val="00CE573F"/>
    <w:rPr>
      <w:b/>
      <w:spacing w:val="0"/>
    </w:rPr>
  </w:style>
  <w:style w:type="paragraph" w:styleId="ListBullet2">
    <w:name w:val="List Bullet 2"/>
    <w:basedOn w:val="List2"/>
    <w:rsid w:val="00CE573F"/>
    <w:pPr>
      <w:numPr>
        <w:numId w:val="13"/>
      </w:numPr>
      <w:tabs>
        <w:tab w:val="clear" w:pos="680"/>
      </w:tabs>
    </w:pPr>
  </w:style>
  <w:style w:type="paragraph" w:customStyle="1" w:styleId="SuperHeading">
    <w:name w:val="SuperHeading"/>
    <w:basedOn w:val="Normal"/>
    <w:rsid w:val="00CE573F"/>
    <w:pPr>
      <w:spacing w:before="240" w:after="120"/>
      <w:outlineLvl w:val="0"/>
    </w:pPr>
    <w:rPr>
      <w:rFonts w:ascii="Times New Roman" w:hAnsi="Times New Roman"/>
      <w:b/>
      <w:sz w:val="32"/>
    </w:rPr>
  </w:style>
  <w:style w:type="paragraph" w:customStyle="1" w:styleId="AllowPageBreak">
    <w:name w:val="AllowPageBreak"/>
    <w:rsid w:val="00CE57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5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7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7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73F"/>
    <w:rPr>
      <w:rFonts w:ascii="Courier New" w:eastAsia="Times New Roman" w:hAnsi="Courier New" w:cs="Times New Roman"/>
      <w:i/>
      <w:szCs w:val="20"/>
      <w:lang w:eastAsia="en-US"/>
    </w:rPr>
  </w:style>
  <w:style w:type="paragraph" w:customStyle="1" w:styleId="HeadingBase">
    <w:name w:val="Heading Base"/>
    <w:rsid w:val="00CE5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73F"/>
    <w:pPr>
      <w:tabs>
        <w:tab w:val="right" w:leader="dot" w:pos="9072"/>
      </w:tabs>
      <w:ind w:left="567"/>
    </w:pPr>
    <w:rPr>
      <w:szCs w:val="22"/>
    </w:rPr>
  </w:style>
  <w:style w:type="paragraph" w:customStyle="1" w:styleId="TOCBase">
    <w:name w:val="TOC Base"/>
    <w:rsid w:val="00CE5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73F"/>
    <w:pPr>
      <w:tabs>
        <w:tab w:val="right" w:leader="dot" w:pos="9072"/>
      </w:tabs>
      <w:spacing w:before="40" w:after="40"/>
      <w:ind w:left="284"/>
    </w:pPr>
    <w:rPr>
      <w:rFonts w:ascii="Times New Roman" w:hAnsi="Times New Roman"/>
    </w:rPr>
  </w:style>
  <w:style w:type="paragraph" w:styleId="TOC1">
    <w:name w:val="toc 1"/>
    <w:basedOn w:val="TOCBase"/>
    <w:next w:val="Normal"/>
    <w:rsid w:val="00CE57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73F"/>
    <w:rPr>
      <w:rFonts w:ascii="Times New Roman" w:eastAsia="Times New Roman" w:hAnsi="Times New Roman" w:cs="Times New Roman"/>
      <w:sz w:val="16"/>
      <w:lang w:eastAsia="en-US"/>
    </w:rPr>
  </w:style>
  <w:style w:type="paragraph" w:styleId="Title">
    <w:name w:val="Title"/>
    <w:basedOn w:val="HeadingBase"/>
    <w:link w:val="TitleChar"/>
    <w:qFormat/>
    <w:rsid w:val="00CE573F"/>
    <w:pPr>
      <w:spacing w:before="5040"/>
      <w:jc w:val="center"/>
    </w:pPr>
    <w:rPr>
      <w:sz w:val="48"/>
      <w:szCs w:val="72"/>
      <w:lang w:val="en-US"/>
    </w:rPr>
  </w:style>
  <w:style w:type="character" w:customStyle="1" w:styleId="TitleChar">
    <w:name w:val="Title Char"/>
    <w:basedOn w:val="DefaultParagraphFont"/>
    <w:link w:val="Title"/>
    <w:rsid w:val="00CE5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73F"/>
    <w:pPr>
      <w:tabs>
        <w:tab w:val="left" w:pos="3600"/>
        <w:tab w:val="left" w:pos="3958"/>
      </w:tabs>
    </w:pPr>
  </w:style>
  <w:style w:type="paragraph" w:styleId="List">
    <w:name w:val="List"/>
    <w:basedOn w:val="BodyText"/>
    <w:next w:val="BodyText"/>
    <w:rsid w:val="00CE573F"/>
    <w:pPr>
      <w:tabs>
        <w:tab w:val="left" w:pos="340"/>
      </w:tabs>
      <w:spacing w:before="60" w:after="60"/>
      <w:ind w:left="340" w:hanging="340"/>
    </w:pPr>
  </w:style>
  <w:style w:type="paragraph" w:customStyle="1" w:styleId="Note">
    <w:name w:val="Note"/>
    <w:basedOn w:val="BodyText"/>
    <w:rsid w:val="00CE5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73F"/>
    <w:pPr>
      <w:framePr w:wrap="auto" w:hAnchor="text" w:y="6049"/>
    </w:pPr>
    <w:rPr>
      <w:color w:val="000000"/>
      <w:sz w:val="40"/>
    </w:rPr>
  </w:style>
  <w:style w:type="paragraph" w:customStyle="1" w:styleId="TOCTitle">
    <w:name w:val="TOCTitle"/>
    <w:basedOn w:val="Heading1"/>
    <w:rsid w:val="00CE573F"/>
    <w:pPr>
      <w:spacing w:after="240"/>
      <w:jc w:val="center"/>
      <w:outlineLvl w:val="9"/>
    </w:pPr>
    <w:rPr>
      <w:caps/>
    </w:rPr>
  </w:style>
  <w:style w:type="paragraph" w:customStyle="1" w:styleId="Version">
    <w:name w:val="Version"/>
    <w:rsid w:val="00CE57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73F"/>
    <w:pPr>
      <w:keepNext w:val="0"/>
      <w:tabs>
        <w:tab w:val="right" w:pos="4176"/>
      </w:tabs>
      <w:ind w:left="198" w:hanging="198"/>
    </w:pPr>
    <w:rPr>
      <w:rFonts w:ascii="Garamond" w:hAnsi="Garamond"/>
    </w:rPr>
  </w:style>
  <w:style w:type="paragraph" w:styleId="IndexHeading">
    <w:name w:val="index heading"/>
    <w:basedOn w:val="Normal"/>
    <w:next w:val="Index1"/>
    <w:semiHidden/>
    <w:rsid w:val="00CE573F"/>
    <w:pPr>
      <w:spacing w:before="120" w:after="120"/>
    </w:pPr>
    <w:rPr>
      <w:rFonts w:ascii="Arial" w:hAnsi="Arial"/>
      <w:b/>
      <w:color w:val="918585"/>
      <w:sz w:val="24"/>
    </w:rPr>
  </w:style>
  <w:style w:type="paragraph" w:styleId="Header">
    <w:name w:val="header"/>
    <w:basedOn w:val="Normal"/>
    <w:link w:val="HeaderChar"/>
    <w:rsid w:val="00CE5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73F"/>
    <w:rPr>
      <w:rFonts w:ascii="Times New Roman" w:eastAsia="Times New Roman" w:hAnsi="Times New Roman" w:cs="Times New Roman"/>
      <w:sz w:val="16"/>
      <w:szCs w:val="20"/>
      <w:lang w:val="en-GB" w:eastAsia="en-US"/>
    </w:rPr>
  </w:style>
  <w:style w:type="paragraph" w:customStyle="1" w:styleId="Chapter">
    <w:name w:val="Chapter"/>
    <w:basedOn w:val="Normal"/>
    <w:rsid w:val="00CE573F"/>
    <w:pPr>
      <w:spacing w:before="240"/>
    </w:pPr>
    <w:rPr>
      <w:rFonts w:ascii="Times New Roman" w:hAnsi="Times New Roman"/>
      <w:smallCaps/>
      <w:spacing w:val="80"/>
      <w:sz w:val="28"/>
    </w:rPr>
  </w:style>
  <w:style w:type="paragraph" w:customStyle="1" w:styleId="InChapter">
    <w:name w:val="InChapter"/>
    <w:basedOn w:val="Heading3"/>
    <w:rsid w:val="00CE573F"/>
    <w:pPr>
      <w:spacing w:after="240"/>
      <w:outlineLvl w:val="9"/>
    </w:pPr>
    <w:rPr>
      <w:noProof/>
    </w:rPr>
  </w:style>
  <w:style w:type="paragraph" w:styleId="Index2">
    <w:name w:val="index 2"/>
    <w:basedOn w:val="Normal"/>
    <w:next w:val="Normal"/>
    <w:semiHidden/>
    <w:rsid w:val="00CE573F"/>
    <w:pPr>
      <w:tabs>
        <w:tab w:val="right" w:pos="4176"/>
      </w:tabs>
      <w:ind w:left="568" w:hanging="284"/>
    </w:pPr>
    <w:rPr>
      <w:rFonts w:ascii="Garamond" w:hAnsi="Garamond"/>
    </w:rPr>
  </w:style>
  <w:style w:type="paragraph" w:customStyle="1" w:styleId="Byline">
    <w:name w:val="Byline"/>
    <w:rsid w:val="00CE5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73F"/>
    <w:pPr>
      <w:tabs>
        <w:tab w:val="clear" w:pos="3600"/>
        <w:tab w:val="clear" w:pos="3958"/>
      </w:tabs>
      <w:jc w:val="right"/>
    </w:pPr>
  </w:style>
  <w:style w:type="character" w:styleId="Emphasis">
    <w:name w:val="Emphasis"/>
    <w:basedOn w:val="DefaultParagraphFont"/>
    <w:qFormat/>
    <w:rsid w:val="00CE573F"/>
    <w:rPr>
      <w:i/>
    </w:rPr>
  </w:style>
  <w:style w:type="paragraph" w:styleId="Caption">
    <w:name w:val="caption"/>
    <w:basedOn w:val="BodyText"/>
    <w:next w:val="Normal"/>
    <w:qFormat/>
    <w:rsid w:val="00CE573F"/>
    <w:pPr>
      <w:framePr w:w="2268" w:hSpace="181" w:vSpace="181" w:wrap="around" w:vAnchor="text" w:hAnchor="page" w:x="1135" w:y="285" w:anchorLock="1"/>
    </w:pPr>
    <w:rPr>
      <w:i/>
    </w:rPr>
  </w:style>
  <w:style w:type="paragraph" w:customStyle="1" w:styleId="MiniTOCTitle">
    <w:name w:val="MiniTOCTitle"/>
    <w:basedOn w:val="Heading4"/>
    <w:rsid w:val="00CE573F"/>
    <w:pPr>
      <w:spacing w:before="240"/>
      <w:outlineLvl w:val="9"/>
    </w:pPr>
    <w:rPr>
      <w:noProof/>
      <w:sz w:val="24"/>
    </w:rPr>
  </w:style>
  <w:style w:type="paragraph" w:customStyle="1" w:styleId="MiniTOCItem">
    <w:name w:val="MiniTOCItem"/>
    <w:basedOn w:val="ListBullet"/>
    <w:rsid w:val="00CE573F"/>
    <w:pPr>
      <w:numPr>
        <w:numId w:val="0"/>
      </w:numPr>
      <w:tabs>
        <w:tab w:val="right" w:leader="dot" w:pos="6521"/>
      </w:tabs>
      <w:spacing w:before="0" w:after="0"/>
    </w:pPr>
  </w:style>
  <w:style w:type="paragraph" w:customStyle="1" w:styleId="TOFTitle">
    <w:name w:val="TOFTitle"/>
    <w:basedOn w:val="TOCTitle"/>
    <w:rsid w:val="00CE573F"/>
  </w:style>
  <w:style w:type="paragraph" w:styleId="TableofFigures">
    <w:name w:val="table of figures"/>
    <w:basedOn w:val="Normal"/>
    <w:next w:val="Normal"/>
    <w:semiHidden/>
    <w:rsid w:val="00CE573F"/>
    <w:pPr>
      <w:tabs>
        <w:tab w:val="right" w:leader="dot" w:pos="9072"/>
      </w:tabs>
      <w:ind w:left="970" w:hanging="403"/>
    </w:pPr>
    <w:rPr>
      <w:rFonts w:ascii="Times New Roman" w:hAnsi="Times New Roman"/>
      <w:b/>
    </w:rPr>
  </w:style>
  <w:style w:type="paragraph" w:styleId="ListNumber">
    <w:name w:val="List Number"/>
    <w:basedOn w:val="List"/>
    <w:rsid w:val="00CE573F"/>
    <w:pPr>
      <w:numPr>
        <w:numId w:val="15"/>
      </w:numPr>
      <w:tabs>
        <w:tab w:val="clear" w:pos="340"/>
      </w:tabs>
    </w:pPr>
  </w:style>
  <w:style w:type="character" w:customStyle="1" w:styleId="WingdingSymbols">
    <w:name w:val="Wingding Symbols"/>
    <w:rsid w:val="00CE573F"/>
    <w:rPr>
      <w:rFonts w:ascii="Wingdings" w:hAnsi="Wingdings"/>
    </w:rPr>
  </w:style>
  <w:style w:type="paragraph" w:customStyle="1" w:styleId="TableHeading">
    <w:name w:val="Table Heading"/>
    <w:basedOn w:val="HeadingBase"/>
    <w:rsid w:val="00CE573F"/>
    <w:pPr>
      <w:keepLines/>
      <w:pBdr>
        <w:bottom w:val="single" w:sz="6" w:space="1" w:color="918585"/>
      </w:pBdr>
      <w:spacing w:before="240"/>
    </w:pPr>
  </w:style>
  <w:style w:type="character" w:customStyle="1" w:styleId="HotSpot">
    <w:name w:val="HotSpot"/>
    <w:rsid w:val="00CE573F"/>
    <w:rPr>
      <w:color w:val="0033CC"/>
      <w:u w:val="none"/>
    </w:rPr>
  </w:style>
  <w:style w:type="paragraph" w:customStyle="1" w:styleId="BodyTextRight">
    <w:name w:val="Body Text Right"/>
    <w:basedOn w:val="BodyText"/>
    <w:rsid w:val="00CE573F"/>
    <w:pPr>
      <w:spacing w:before="0" w:after="0"/>
      <w:jc w:val="right"/>
    </w:pPr>
  </w:style>
  <w:style w:type="paragraph" w:styleId="Index3">
    <w:name w:val="index 3"/>
    <w:basedOn w:val="ListNumber2"/>
    <w:next w:val="Normal"/>
    <w:semiHidden/>
    <w:rsid w:val="00CE573F"/>
    <w:pPr>
      <w:numPr>
        <w:numId w:val="0"/>
      </w:numPr>
      <w:tabs>
        <w:tab w:val="right" w:leader="dot" w:pos="4176"/>
      </w:tabs>
    </w:pPr>
  </w:style>
  <w:style w:type="paragraph" w:styleId="ListNumber2">
    <w:name w:val="List Number 2"/>
    <w:basedOn w:val="List2"/>
    <w:rsid w:val="00CE573F"/>
    <w:pPr>
      <w:numPr>
        <w:numId w:val="10"/>
      </w:numPr>
      <w:tabs>
        <w:tab w:val="clear" w:pos="1060"/>
      </w:tabs>
    </w:pPr>
  </w:style>
  <w:style w:type="paragraph" w:customStyle="1" w:styleId="MarginNote">
    <w:name w:val="Margin Note"/>
    <w:basedOn w:val="BodyText"/>
    <w:rsid w:val="00CE5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7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73F"/>
    <w:rPr>
      <w:sz w:val="32"/>
    </w:rPr>
  </w:style>
  <w:style w:type="paragraph" w:customStyle="1" w:styleId="HeadingProcedure">
    <w:name w:val="Heading Procedure"/>
    <w:basedOn w:val="HeadingBase"/>
    <w:next w:val="Normal"/>
    <w:rsid w:val="00CE573F"/>
    <w:pPr>
      <w:tabs>
        <w:tab w:val="left" w:pos="0"/>
      </w:tabs>
      <w:spacing w:before="120" w:after="60"/>
    </w:pPr>
    <w:rPr>
      <w:i/>
      <w:color w:val="918585"/>
      <w:sz w:val="22"/>
    </w:rPr>
  </w:style>
  <w:style w:type="paragraph" w:customStyle="1" w:styleId="TableBodyText">
    <w:name w:val="Table Body Text"/>
    <w:basedOn w:val="BodyText"/>
    <w:rsid w:val="00CE573F"/>
    <w:pPr>
      <w:spacing w:before="60" w:after="60"/>
    </w:pPr>
  </w:style>
  <w:style w:type="paragraph" w:styleId="ListContinue">
    <w:name w:val="List Continue"/>
    <w:basedOn w:val="List"/>
    <w:rsid w:val="00CE573F"/>
    <w:pPr>
      <w:ind w:firstLine="0"/>
    </w:pPr>
  </w:style>
  <w:style w:type="paragraph" w:customStyle="1" w:styleId="ListNote">
    <w:name w:val="List Note"/>
    <w:basedOn w:val="List"/>
    <w:rsid w:val="00CE573F"/>
    <w:pPr>
      <w:pBdr>
        <w:top w:val="single" w:sz="6" w:space="2" w:color="918585"/>
        <w:bottom w:val="single" w:sz="6" w:space="2" w:color="918585"/>
      </w:pBdr>
      <w:tabs>
        <w:tab w:val="left" w:pos="1021"/>
      </w:tabs>
      <w:ind w:firstLine="0"/>
    </w:pPr>
  </w:style>
  <w:style w:type="paragraph" w:customStyle="1" w:styleId="Warning">
    <w:name w:val="Warning"/>
    <w:basedOn w:val="BodyText"/>
    <w:rsid w:val="00CE573F"/>
    <w:pPr>
      <w:shd w:val="clear" w:color="auto" w:fill="D9D9D9"/>
      <w:tabs>
        <w:tab w:val="left" w:pos="992"/>
      </w:tabs>
      <w:ind w:left="119" w:right="119"/>
    </w:pPr>
    <w:rPr>
      <w:sz w:val="20"/>
    </w:rPr>
  </w:style>
  <w:style w:type="paragraph" w:customStyle="1" w:styleId="MarginIcons">
    <w:name w:val="Margin Icons"/>
    <w:basedOn w:val="BodyText"/>
    <w:rsid w:val="00CE5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73F"/>
    <w:rPr>
      <w:rFonts w:ascii="Courier New" w:hAnsi="Courier New"/>
    </w:rPr>
  </w:style>
  <w:style w:type="paragraph" w:customStyle="1" w:styleId="NoteBullet">
    <w:name w:val="Note Bullet"/>
    <w:basedOn w:val="Note"/>
    <w:rsid w:val="00CE573F"/>
    <w:pPr>
      <w:tabs>
        <w:tab w:val="clear" w:pos="680"/>
      </w:tabs>
      <w:spacing w:before="60" w:after="60"/>
    </w:pPr>
  </w:style>
  <w:style w:type="paragraph" w:customStyle="1" w:styleId="SubHeading2">
    <w:name w:val="SubHeading2"/>
    <w:basedOn w:val="HeadingBase"/>
    <w:rsid w:val="00CE573F"/>
    <w:pPr>
      <w:spacing w:before="240" w:after="60"/>
    </w:pPr>
    <w:rPr>
      <w:sz w:val="20"/>
    </w:rPr>
  </w:style>
  <w:style w:type="paragraph" w:customStyle="1" w:styleId="SubHeading1">
    <w:name w:val="SubHeading1"/>
    <w:basedOn w:val="HeadingBase"/>
    <w:rsid w:val="00CE573F"/>
    <w:pPr>
      <w:spacing w:before="240" w:after="60"/>
    </w:pPr>
    <w:rPr>
      <w:color w:val="918585"/>
      <w:sz w:val="22"/>
    </w:rPr>
  </w:style>
  <w:style w:type="paragraph" w:customStyle="1" w:styleId="SideHeading">
    <w:name w:val="Side Heading"/>
    <w:basedOn w:val="HeadingBase"/>
    <w:rsid w:val="00CE5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73F"/>
    <w:pPr>
      <w:tabs>
        <w:tab w:val="num" w:pos="360"/>
      </w:tabs>
    </w:pPr>
  </w:style>
  <w:style w:type="paragraph" w:styleId="PlainText">
    <w:name w:val="Plain Text"/>
    <w:basedOn w:val="Normal"/>
    <w:link w:val="PlainTextChar"/>
    <w:rsid w:val="00CE573F"/>
    <w:rPr>
      <w:sz w:val="20"/>
    </w:rPr>
  </w:style>
  <w:style w:type="character" w:customStyle="1" w:styleId="PlainTextChar">
    <w:name w:val="Plain Text Char"/>
    <w:basedOn w:val="DefaultParagraphFont"/>
    <w:link w:val="PlainText"/>
    <w:rsid w:val="00CE573F"/>
    <w:rPr>
      <w:rFonts w:ascii="Courier New" w:eastAsia="Times New Roman" w:hAnsi="Courier New" w:cs="Times New Roman"/>
      <w:sz w:val="20"/>
      <w:szCs w:val="20"/>
      <w:lang w:eastAsia="en-US"/>
    </w:rPr>
  </w:style>
  <w:style w:type="character" w:customStyle="1" w:styleId="MenuOption">
    <w:name w:val="Menu Option"/>
    <w:basedOn w:val="DefaultParagraphFont"/>
    <w:rsid w:val="00CE573F"/>
    <w:rPr>
      <w:b/>
      <w:smallCaps/>
    </w:rPr>
  </w:style>
  <w:style w:type="paragraph" w:customStyle="1" w:styleId="TableListNumber">
    <w:name w:val="Table List Number"/>
    <w:basedOn w:val="ListNumber"/>
    <w:rsid w:val="00CE573F"/>
    <w:pPr>
      <w:numPr>
        <w:numId w:val="0"/>
      </w:numPr>
    </w:pPr>
  </w:style>
  <w:style w:type="paragraph" w:styleId="TOC4">
    <w:name w:val="toc 4"/>
    <w:basedOn w:val="TOCBase"/>
    <w:next w:val="Normal"/>
    <w:semiHidden/>
    <w:rsid w:val="00CE573F"/>
    <w:pPr>
      <w:tabs>
        <w:tab w:val="right" w:leader="dot" w:pos="9071"/>
      </w:tabs>
      <w:ind w:left="1701"/>
    </w:pPr>
  </w:style>
  <w:style w:type="paragraph" w:customStyle="1" w:styleId="ListAlpha">
    <w:name w:val="List Alpha"/>
    <w:basedOn w:val="List"/>
    <w:rsid w:val="00CE573F"/>
    <w:pPr>
      <w:numPr>
        <w:numId w:val="9"/>
      </w:numPr>
    </w:pPr>
  </w:style>
  <w:style w:type="paragraph" w:customStyle="1" w:styleId="ListAlpha2">
    <w:name w:val="List Alpha 2"/>
    <w:basedOn w:val="List2"/>
    <w:rsid w:val="00CE573F"/>
    <w:pPr>
      <w:numPr>
        <w:numId w:val="8"/>
      </w:numPr>
    </w:pPr>
  </w:style>
  <w:style w:type="paragraph" w:styleId="List2">
    <w:name w:val="List 2"/>
    <w:basedOn w:val="BodyText"/>
    <w:rsid w:val="00CE573F"/>
    <w:pPr>
      <w:tabs>
        <w:tab w:val="left" w:pos="680"/>
      </w:tabs>
      <w:spacing w:before="60" w:after="60"/>
      <w:ind w:left="680" w:hanging="340"/>
    </w:pPr>
  </w:style>
  <w:style w:type="paragraph" w:styleId="List3">
    <w:name w:val="List 3"/>
    <w:basedOn w:val="BodyText"/>
    <w:rsid w:val="00CE573F"/>
    <w:pPr>
      <w:tabs>
        <w:tab w:val="left" w:pos="1021"/>
      </w:tabs>
      <w:spacing w:before="60" w:after="60"/>
      <w:ind w:left="1020" w:hanging="340"/>
    </w:pPr>
  </w:style>
  <w:style w:type="paragraph" w:styleId="List4">
    <w:name w:val="List 4"/>
    <w:basedOn w:val="BodyText"/>
    <w:rsid w:val="00CE573F"/>
    <w:pPr>
      <w:tabs>
        <w:tab w:val="left" w:pos="1361"/>
      </w:tabs>
      <w:spacing w:before="60" w:after="60"/>
      <w:ind w:left="1361" w:hanging="340"/>
    </w:pPr>
  </w:style>
  <w:style w:type="paragraph" w:styleId="List5">
    <w:name w:val="List 5"/>
    <w:basedOn w:val="BodyText"/>
    <w:rsid w:val="00CE573F"/>
    <w:pPr>
      <w:tabs>
        <w:tab w:val="left" w:pos="1701"/>
      </w:tabs>
      <w:spacing w:before="60" w:after="60"/>
      <w:ind w:left="1701" w:hanging="340"/>
    </w:pPr>
  </w:style>
  <w:style w:type="paragraph" w:styleId="ListBullet3">
    <w:name w:val="List Bullet 3"/>
    <w:basedOn w:val="List3"/>
    <w:rsid w:val="00CE573F"/>
    <w:pPr>
      <w:numPr>
        <w:numId w:val="14"/>
      </w:numPr>
      <w:tabs>
        <w:tab w:val="clear" w:pos="1021"/>
      </w:tabs>
      <w:ind w:left="1037" w:hanging="357"/>
    </w:pPr>
  </w:style>
  <w:style w:type="paragraph" w:styleId="ListBullet4">
    <w:name w:val="List Bullet 4"/>
    <w:basedOn w:val="List4"/>
    <w:rsid w:val="00CE573F"/>
    <w:pPr>
      <w:numPr>
        <w:numId w:val="3"/>
      </w:numPr>
      <w:tabs>
        <w:tab w:val="clear" w:pos="1361"/>
      </w:tabs>
    </w:pPr>
  </w:style>
  <w:style w:type="paragraph" w:styleId="ListBullet5">
    <w:name w:val="List Bullet 5"/>
    <w:basedOn w:val="List5"/>
    <w:rsid w:val="00CE573F"/>
    <w:pPr>
      <w:numPr>
        <w:numId w:val="4"/>
      </w:numPr>
    </w:pPr>
  </w:style>
  <w:style w:type="paragraph" w:styleId="ListContinue2">
    <w:name w:val="List Continue 2"/>
    <w:basedOn w:val="List2"/>
    <w:rsid w:val="00CE573F"/>
    <w:pPr>
      <w:ind w:firstLine="0"/>
    </w:pPr>
  </w:style>
  <w:style w:type="paragraph" w:styleId="ListContinue3">
    <w:name w:val="List Continue 3"/>
    <w:basedOn w:val="List3"/>
    <w:rsid w:val="00CE573F"/>
    <w:pPr>
      <w:ind w:left="1021" w:firstLine="0"/>
    </w:pPr>
  </w:style>
  <w:style w:type="paragraph" w:styleId="ListContinue4">
    <w:name w:val="List Continue 4"/>
    <w:basedOn w:val="List4"/>
    <w:rsid w:val="00CE573F"/>
    <w:pPr>
      <w:ind w:firstLine="0"/>
    </w:pPr>
  </w:style>
  <w:style w:type="paragraph" w:styleId="ListContinue5">
    <w:name w:val="List Continue 5"/>
    <w:basedOn w:val="List5"/>
    <w:rsid w:val="00CE573F"/>
    <w:pPr>
      <w:ind w:firstLine="0"/>
    </w:pPr>
  </w:style>
  <w:style w:type="paragraph" w:styleId="ListNumber3">
    <w:name w:val="List Number 3"/>
    <w:basedOn w:val="List3"/>
    <w:rsid w:val="00CE573F"/>
    <w:pPr>
      <w:numPr>
        <w:numId w:val="5"/>
      </w:numPr>
    </w:pPr>
  </w:style>
  <w:style w:type="paragraph" w:styleId="ListNumber4">
    <w:name w:val="List Number 4"/>
    <w:basedOn w:val="List4"/>
    <w:rsid w:val="00CE573F"/>
    <w:pPr>
      <w:numPr>
        <w:numId w:val="6"/>
      </w:numPr>
    </w:pPr>
  </w:style>
  <w:style w:type="paragraph" w:styleId="ListNumber5">
    <w:name w:val="List Number 5"/>
    <w:basedOn w:val="List5"/>
    <w:rsid w:val="00CE573F"/>
    <w:pPr>
      <w:numPr>
        <w:numId w:val="7"/>
      </w:numPr>
    </w:pPr>
  </w:style>
  <w:style w:type="paragraph" w:styleId="BlockText">
    <w:name w:val="Block Text"/>
    <w:basedOn w:val="Normal"/>
    <w:rsid w:val="00CE573F"/>
    <w:pPr>
      <w:spacing w:after="120"/>
      <w:ind w:left="1440" w:right="1440"/>
    </w:pPr>
  </w:style>
  <w:style w:type="character" w:customStyle="1" w:styleId="Subscript">
    <w:name w:val="Subscript"/>
    <w:basedOn w:val="DefaultParagraphFont"/>
    <w:rsid w:val="00CE573F"/>
    <w:rPr>
      <w:sz w:val="16"/>
      <w:vertAlign w:val="subscript"/>
    </w:rPr>
  </w:style>
  <w:style w:type="character" w:customStyle="1" w:styleId="Superscript">
    <w:name w:val="Superscript"/>
    <w:basedOn w:val="DefaultParagraphFont"/>
    <w:rsid w:val="00CE573F"/>
    <w:rPr>
      <w:sz w:val="16"/>
      <w:vertAlign w:val="superscript"/>
    </w:rPr>
  </w:style>
  <w:style w:type="character" w:customStyle="1" w:styleId="Symbols">
    <w:name w:val="Symbols"/>
    <w:basedOn w:val="DefaultParagraphFont"/>
    <w:rsid w:val="00CE573F"/>
    <w:rPr>
      <w:rFonts w:ascii="Symbol" w:hAnsi="Symbol"/>
    </w:rPr>
  </w:style>
  <w:style w:type="character" w:customStyle="1" w:styleId="MenuOptions">
    <w:name w:val="Menu Options"/>
    <w:basedOn w:val="DefaultParagraphFont"/>
    <w:rsid w:val="00CE573F"/>
    <w:rPr>
      <w:rFonts w:ascii="Arial Narrow" w:hAnsi="Arial Narrow"/>
      <w:smallCaps/>
    </w:rPr>
  </w:style>
  <w:style w:type="character" w:customStyle="1" w:styleId="Buttons">
    <w:name w:val="Buttons"/>
    <w:basedOn w:val="DefaultParagraphFont"/>
    <w:rsid w:val="00CE573F"/>
    <w:rPr>
      <w:b/>
    </w:rPr>
  </w:style>
  <w:style w:type="character" w:customStyle="1" w:styleId="Underlined">
    <w:name w:val="Underlined"/>
    <w:basedOn w:val="DefaultParagraphFont"/>
    <w:rsid w:val="00CE573F"/>
    <w:rPr>
      <w:u w:val="single"/>
    </w:rPr>
  </w:style>
  <w:style w:type="paragraph" w:customStyle="1" w:styleId="TableBodyTextRight">
    <w:name w:val="Table Body Text Right"/>
    <w:basedOn w:val="TableBodyText"/>
    <w:rsid w:val="00CE573F"/>
    <w:pPr>
      <w:widowControl w:val="0"/>
      <w:autoSpaceDE w:val="0"/>
      <w:autoSpaceDN w:val="0"/>
      <w:adjustRightInd w:val="0"/>
      <w:jc w:val="right"/>
    </w:pPr>
    <w:rPr>
      <w:rFonts w:cs="Arial"/>
      <w:szCs w:val="18"/>
    </w:rPr>
  </w:style>
  <w:style w:type="paragraph" w:customStyle="1" w:styleId="CopyrightText">
    <w:name w:val="Copyright Text"/>
    <w:basedOn w:val="BodyText"/>
    <w:rsid w:val="00CE573F"/>
    <w:rPr>
      <w:sz w:val="18"/>
    </w:rPr>
  </w:style>
  <w:style w:type="paragraph" w:customStyle="1" w:styleId="BodySmallRight">
    <w:name w:val="Body Small Right"/>
    <w:basedOn w:val="BodyTextRight"/>
    <w:rsid w:val="00CE573F"/>
    <w:rPr>
      <w:sz w:val="18"/>
      <w:szCs w:val="18"/>
    </w:rPr>
  </w:style>
  <w:style w:type="paragraph" w:customStyle="1" w:styleId="MarginEdition">
    <w:name w:val="Margin Edition"/>
    <w:basedOn w:val="MarginNote"/>
    <w:rsid w:val="00CE573F"/>
    <w:pPr>
      <w:spacing w:before="0" w:after="0"/>
    </w:pPr>
    <w:rPr>
      <w:rFonts w:ascii="Times New Roman" w:hAnsi="Times New Roman"/>
      <w:color w:val="999999"/>
    </w:rPr>
  </w:style>
  <w:style w:type="paragraph" w:customStyle="1" w:styleId="Spacer">
    <w:name w:val="Spacer"/>
    <w:basedOn w:val="Normal"/>
    <w:rsid w:val="00CE573F"/>
    <w:rPr>
      <w:sz w:val="2"/>
      <w:szCs w:val="2"/>
    </w:rPr>
  </w:style>
  <w:style w:type="character" w:customStyle="1" w:styleId="Small">
    <w:name w:val="Small"/>
    <w:basedOn w:val="DefaultParagraphFont"/>
    <w:rsid w:val="00CE573F"/>
    <w:rPr>
      <w:sz w:val="16"/>
    </w:rPr>
  </w:style>
  <w:style w:type="paragraph" w:customStyle="1" w:styleId="WideTable">
    <w:name w:val="Wide Table"/>
    <w:basedOn w:val="Normal"/>
    <w:rsid w:val="00CE573F"/>
    <w:pPr>
      <w:ind w:left="-1418"/>
    </w:pPr>
    <w:rPr>
      <w:sz w:val="2"/>
      <w:szCs w:val="2"/>
    </w:rPr>
  </w:style>
  <w:style w:type="character" w:styleId="PageNumber">
    <w:name w:val="page number"/>
    <w:basedOn w:val="DefaultParagraphFont"/>
    <w:rsid w:val="00CE573F"/>
  </w:style>
  <w:style w:type="paragraph" w:styleId="Quote">
    <w:name w:val="Quote"/>
    <w:basedOn w:val="Heading1"/>
    <w:link w:val="QuoteChar"/>
    <w:qFormat/>
    <w:rsid w:val="00CE573F"/>
    <w:rPr>
      <w:b w:val="0"/>
      <w:sz w:val="72"/>
      <w:szCs w:val="72"/>
      <w:lang w:val="en-NZ"/>
    </w:rPr>
  </w:style>
  <w:style w:type="character" w:customStyle="1" w:styleId="QuoteChar">
    <w:name w:val="Quote Char"/>
    <w:basedOn w:val="DefaultParagraphFont"/>
    <w:link w:val="Quote"/>
    <w:rsid w:val="00CE5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73F"/>
    <w:pPr>
      <w:pageBreakBefore/>
    </w:pPr>
  </w:style>
  <w:style w:type="paragraph" w:customStyle="1" w:styleId="Border">
    <w:name w:val="Border"/>
    <w:basedOn w:val="Normal"/>
    <w:qFormat/>
    <w:rsid w:val="00CE5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73F"/>
    <w:rPr>
      <w:b/>
      <w:bCs/>
      <w:i/>
      <w:iCs/>
      <w:color w:val="auto"/>
    </w:rPr>
  </w:style>
  <w:style w:type="paragraph" w:styleId="IntenseQuote">
    <w:name w:val="Intense Quote"/>
    <w:basedOn w:val="Normal"/>
    <w:next w:val="Normal"/>
    <w:link w:val="IntenseQuoteChar"/>
    <w:uiPriority w:val="30"/>
    <w:qFormat/>
    <w:rsid w:val="00CE5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7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73F"/>
    <w:rPr>
      <w:smallCaps/>
      <w:color w:val="auto"/>
      <w:u w:val="single"/>
    </w:rPr>
  </w:style>
  <w:style w:type="character" w:styleId="IntenseReference">
    <w:name w:val="Intense Reference"/>
    <w:basedOn w:val="DefaultParagraphFont"/>
    <w:uiPriority w:val="32"/>
    <w:qFormat/>
    <w:rsid w:val="00CE573F"/>
    <w:rPr>
      <w:b/>
      <w:bCs/>
      <w:smallCaps/>
      <w:color w:val="auto"/>
      <w:spacing w:val="5"/>
      <w:u w:val="single"/>
    </w:rPr>
  </w:style>
  <w:style w:type="paragraph" w:customStyle="1" w:styleId="2ColumnHeading">
    <w:name w:val="2Column Heading"/>
    <w:basedOn w:val="BodyText"/>
    <w:qFormat/>
    <w:rsid w:val="00CE573F"/>
    <w:pPr>
      <w:spacing w:after="60"/>
      <w:ind w:left="-2268"/>
    </w:pPr>
    <w:rPr>
      <w:b/>
    </w:rPr>
  </w:style>
  <w:style w:type="paragraph" w:customStyle="1" w:styleId="Heading1TOC">
    <w:name w:val="Heading1 TOC"/>
    <w:basedOn w:val="Normal"/>
    <w:qFormat/>
    <w:rsid w:val="00CE573F"/>
    <w:pPr>
      <w:spacing w:before="240" w:after="120"/>
    </w:pPr>
    <w:rPr>
      <w:rFonts w:ascii="Times New Roman" w:hAnsi="Times New Roman"/>
      <w:b/>
      <w:sz w:val="32"/>
    </w:rPr>
  </w:style>
  <w:style w:type="paragraph" w:customStyle="1" w:styleId="Heading2TOC">
    <w:name w:val="Heading2 TOC"/>
    <w:basedOn w:val="Normal"/>
    <w:qFormat/>
    <w:rsid w:val="00CE573F"/>
    <w:pPr>
      <w:spacing w:before="240" w:after="60"/>
    </w:pPr>
    <w:rPr>
      <w:rFonts w:ascii="Times New Roman" w:hAnsi="Times New Roman"/>
      <w:b/>
      <w:sz w:val="28"/>
    </w:rPr>
  </w:style>
  <w:style w:type="character" w:customStyle="1" w:styleId="Underline">
    <w:name w:val="Underline"/>
    <w:basedOn w:val="DefaultParagraphFont"/>
    <w:qFormat/>
    <w:rsid w:val="00CE573F"/>
    <w:rPr>
      <w:u w:val="single"/>
    </w:rPr>
  </w:style>
  <w:style w:type="character" w:customStyle="1" w:styleId="BoldandItalics">
    <w:name w:val="Bold and Italics"/>
    <w:qFormat/>
    <w:rsid w:val="00CE573F"/>
    <w:rPr>
      <w:b/>
      <w:i/>
      <w:u w:val="none"/>
    </w:rPr>
  </w:style>
  <w:style w:type="paragraph" w:styleId="BalloonText">
    <w:name w:val="Balloon Text"/>
    <w:basedOn w:val="Normal"/>
    <w:link w:val="BalloonTextChar"/>
    <w:rsid w:val="00CE573F"/>
    <w:rPr>
      <w:rFonts w:ascii="Tahoma" w:hAnsi="Tahoma" w:cs="Tahoma"/>
      <w:sz w:val="16"/>
      <w:szCs w:val="16"/>
    </w:rPr>
  </w:style>
  <w:style w:type="character" w:customStyle="1" w:styleId="BalloonTextChar">
    <w:name w:val="Balloon Text Char"/>
    <w:basedOn w:val="DefaultParagraphFont"/>
    <w:link w:val="BalloonText"/>
    <w:rsid w:val="00CE57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7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7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73F"/>
    <w:rPr>
      <w:b/>
      <w:color w:val="660033"/>
      <w:spacing w:val="0"/>
    </w:rPr>
  </w:style>
  <w:style w:type="paragraph" w:customStyle="1" w:styleId="Nameditemlist">
    <w:name w:val="Named item list"/>
    <w:basedOn w:val="BodyText"/>
    <w:qFormat/>
    <w:rsid w:val="00CE573F"/>
    <w:pPr>
      <w:tabs>
        <w:tab w:val="left" w:pos="2835"/>
      </w:tabs>
      <w:ind w:left="2835" w:hanging="2835"/>
    </w:pPr>
  </w:style>
  <w:style w:type="paragraph" w:customStyle="1" w:styleId="BodyTextnopadding">
    <w:name w:val="Body Text no padding"/>
    <w:basedOn w:val="BodyText"/>
    <w:qFormat/>
    <w:rsid w:val="00CE573F"/>
    <w:pPr>
      <w:spacing w:before="0" w:after="0"/>
    </w:pPr>
  </w:style>
  <w:style w:type="paragraph" w:customStyle="1" w:styleId="BodyTextBold">
    <w:name w:val="Body Text Bold"/>
    <w:basedOn w:val="BodyText"/>
    <w:qFormat/>
    <w:rsid w:val="00CE573F"/>
    <w:rPr>
      <w:b/>
    </w:rPr>
  </w:style>
  <w:style w:type="character" w:styleId="Hyperlink">
    <w:name w:val="Hyperlink"/>
    <w:basedOn w:val="DefaultParagraphFont"/>
    <w:uiPriority w:val="99"/>
    <w:unhideWhenUsed/>
    <w:rsid w:val="00E67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6928</Characters>
  <Application>Microsoft Office Word</Application>
  <DocSecurity>0</DocSecurity>
  <Lines>256</Lines>
  <Paragraphs>139</Paragraphs>
  <ScaleCrop>false</ScaleCrop>
  <Company>Author-it Software Corporation Ltd.</Company>
  <LinksUpToDate>false</LinksUpToDate>
  <CharactersWithSpaces>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DEFEAP001 Use an enterprise architecture framework</dc:title>
  <dc:subject>Approved</dc:subject>
  <dc:creator>Public Skills Australia</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