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BE0" w:rsidP="009D1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DEFDPL028 Provide paralegal support across Defence legal matters and tasks</w:t>
      </w:r>
      <w:r>
        <w:fldChar w:fldCharType="end"/>
      </w:r>
    </w:p>
    <w:p w:rsidR="009D1BE0" w:rsidP="009D1BE0">
      <w:pPr>
        <w:pStyle w:val="Version"/>
        <w:sectPr w:rsidSect="005C3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7EB" w:rsidP="005C37EB">
      <w:pPr>
        <w:pStyle w:val="SuperHeading"/>
      </w:pPr>
      <w:r w:rsidRPr="005C37EB">
        <w:t>DEFDPL028 Provide paralegal support across Defence legal matters and tasks</w:t>
      </w:r>
    </w:p>
    <w:p w:rsidR="00000000" w:rsidRPr="005C37EB" w:rsidP="005C37EB">
      <w:pPr>
        <w:pStyle w:val="Heading1"/>
      </w:pPr>
      <w:bookmarkStart w:id="1" w:name="O_1238950"/>
      <w:bookmarkEnd w:id="1"/>
      <w:r w:rsidRPr="005C37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Release 1. This is the first release of this unit of competency in the DEF Defence Training Package.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2" w:name="O_1238951"/>
      <w:bookmarkEnd w:id="2"/>
      <w:r w:rsidRPr="005C37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 xml:space="preserve">This unit describes the skills and knowledge required to provide paralegal support across legal matters and tasks within a Defence legal environment. </w:t>
            </w:r>
          </w:p>
          <w:p w:rsidR="00000000" w:rsidRPr="005C37EB" w:rsidP="005C37EB">
            <w:pPr>
              <w:pStyle w:val="BodyText"/>
            </w:pPr>
            <w:r w:rsidRPr="005C37EB">
              <w:t>It includes scoping the provision of paralegal support; preparing, processing and recording documents; an</w:t>
            </w:r>
            <w:r w:rsidRPr="005C37EB">
              <w:t>d performing legal research. It also includes understanding public sector workplace requirements, tasks and processes.</w:t>
            </w:r>
          </w:p>
          <w:p w:rsidR="00000000" w:rsidRPr="005C37EB" w:rsidP="005C37EB">
            <w:pPr>
              <w:pStyle w:val="BodyText"/>
            </w:pPr>
            <w:r w:rsidRPr="005C37EB">
              <w:t>This unit applies to Defence personnel who are required to provide paralegal support services.</w:t>
            </w:r>
          </w:p>
          <w:p w:rsidR="00000000" w:rsidRPr="005C37EB" w:rsidP="005C37EB">
            <w:pPr>
              <w:pStyle w:val="BodyText"/>
            </w:pPr>
            <w:r w:rsidRPr="005C37EB">
              <w:t>The skills and knowledge described in this</w:t>
            </w:r>
            <w:r w:rsidRPr="005C37EB">
              <w:t xml:space="preserve"> unit must be applied within the legislative, regulatory and policy environment in which they are carried out. Organisational policies and procedures must be consulted and adhered to.</w:t>
            </w:r>
          </w:p>
          <w:p w:rsidR="00000000" w:rsidRPr="005C37EB" w:rsidP="005C37EB">
            <w:pPr>
              <w:pStyle w:val="BodyText"/>
            </w:pPr>
            <w:r w:rsidRPr="005C37EB">
              <w:t xml:space="preserve">Persons undertaking this unit work mostly independently while part of a </w:t>
            </w:r>
            <w:r w:rsidRPr="005C37EB">
              <w:t>team, and perform routine and complex tasks. They work with limited supervision, with identified approval authorities. They apply solutions to a variety of predictable and complex problems, in familiar and unfamiliar contexts.</w:t>
            </w:r>
          </w:p>
          <w:p w:rsidR="00000000" w:rsidRPr="005C37EB" w:rsidP="005C37EB">
            <w:pPr>
              <w:pStyle w:val="BodyText"/>
            </w:pPr>
            <w:r w:rsidRPr="005C37EB">
              <w:t xml:space="preserve">No licensing, legislative or </w:t>
            </w:r>
            <w:r w:rsidRPr="005C37EB">
              <w:t>certification requirements apply to this unit at the time of publication.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3" w:name="O_1238952"/>
      <w:bookmarkEnd w:id="3"/>
      <w:r w:rsidRPr="005C37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Not applicable.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4" w:name="O_1238953"/>
      <w:bookmarkEnd w:id="4"/>
      <w:r w:rsidRPr="005C37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Defence Paralegal Operations.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5" w:name="O_1238954"/>
      <w:bookmarkEnd w:id="5"/>
      <w:r w:rsidRPr="005C37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Not applicable.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6" w:name="O_1238955"/>
      <w:bookmarkEnd w:id="6"/>
      <w:r w:rsidRPr="005C37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PERFORMANCE CRITERIA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Performance criteria describe the performance needed to demonstrate achievement of the element.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Scope the provision of paralegal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Receive and register legal matters from client or instructing legal officer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Confirm purpose and timeframe of client requirements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Clearly outline legal matter to client a</w:t>
            </w:r>
            <w:r w:rsidRPr="005C37EB">
              <w:t>nd establish mutual expectations in accordance with operating guidelines and within the scope of the paralegal</w:t>
            </w:r>
            <w:r>
              <w:t>’</w:t>
            </w:r>
            <w:r w:rsidRPr="005C37EB">
              <w:t>s responsibility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Prepare</w:t>
            </w:r>
            <w:r w:rsidRPr="005C37EB">
              <w:t>,</w:t>
            </w:r>
            <w:r w:rsidRPr="005C37EB">
              <w:rPr>
                <w:rStyle w:val="SpecialBold"/>
              </w:rPr>
              <w:t xml:space="preserve"> process and record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Identify, prepare and record documents to meet matter requirements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Check incoming documents and contact sender where additional information is required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Review documents with instructing legal officer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Use and retrieve precedents and case law in conjunction with instructing legal officer</w:t>
            </w:r>
            <w:r w:rsidRPr="005C37EB">
              <w:t xml:space="preserve"> to complete matter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Maintain records of research outcomes in accordance with operating procedures and using relevant Defence systems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7" w:name="O_1238956"/>
      <w:bookmarkEnd w:id="7"/>
      <w:r w:rsidRPr="005C37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Foundation skills essential to performance are explicit in the performance criteria of this unit of competency.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8" w:name="O_1238957"/>
      <w:bookmarkEnd w:id="8"/>
      <w:r w:rsidRPr="005C37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Range is restricted to essential operating conditions and any other variables essential to the work env</w:t>
            </w:r>
            <w:r w:rsidRPr="005C37EB">
              <w:t>ironment.</w:t>
            </w:r>
          </w:p>
          <w:p w:rsidR="00000000" w:rsidRPr="005C37EB" w:rsidP="005C37EB">
            <w:pPr>
              <w:pStyle w:val="BodyText"/>
            </w:pPr>
            <w:r w:rsidRPr="005C37EB">
              <w:t>Non-essential conditions may be found in the DEF Defence Training Package Companion Volume Implementation Guide.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9" w:name="O_1238958"/>
      <w:bookmarkEnd w:id="9"/>
      <w:r w:rsidRPr="005C37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This unit replaces and is equivalent to DEFDPL006 Provide support in legal assistance matters.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10" w:name="O_1238965"/>
      <w:bookmarkEnd w:id="10"/>
      <w:r w:rsidRPr="005C37EB">
        <w:t>Links</w:t>
      </w:r>
    </w:p>
    <w:p w:rsidR="00000000" w:rsidRPr="005C37EB" w:rsidP="009D1BE0">
      <w:pPr>
        <w:pStyle w:val="BodyText"/>
      </w:pPr>
      <w:r w:rsidRPr="005C37E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D302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C37EB" w:rsidP="009D1BE0">
      <w:pPr>
        <w:pStyle w:val="BodyText"/>
        <w:sectPr w:rsidSect="005C37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7EB" w:rsidP="005C37EB">
      <w:pPr>
        <w:pStyle w:val="SuperHeading"/>
      </w:pPr>
      <w:r w:rsidRPr="005C37EB">
        <w:t>Assessment Requirements for DEFDPL028 Provide paralegal support across Defence legal matters and tasks</w:t>
      </w:r>
    </w:p>
    <w:p w:rsidR="00000000" w:rsidRPr="005C37EB" w:rsidP="005C37EB">
      <w:pPr>
        <w:pStyle w:val="Heading1"/>
      </w:pPr>
      <w:bookmarkStart w:id="11" w:name="O_1238960"/>
      <w:bookmarkEnd w:id="11"/>
      <w:r w:rsidRPr="005C37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>Release 1. This is the first release of this unit of co</w:t>
            </w:r>
            <w:r w:rsidRPr="005C37EB">
              <w:t>mpetency in the DEF Defence Training Package.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12" w:name="O_1238961"/>
      <w:bookmarkEnd w:id="12"/>
      <w:r w:rsidRPr="005C37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Evidence required to demonstrate competence in this unit must be relevant to and satisfy all the requirements of the elements and performance criteria on at least one o</w:t>
            </w:r>
            <w:r w:rsidRPr="005C37EB">
              <w:t>ccasion and include: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ListBullet"/>
            </w:pPr>
            <w:r w:rsidRPr="005C37EB">
              <w:t xml:space="preserve">analysing matter information to determine scope and timeframe </w:t>
            </w:r>
          </w:p>
          <w:p w:rsidR="00000000" w:rsidRPr="005C37EB" w:rsidP="005C37EB">
            <w:pPr>
              <w:pStyle w:val="ListBullet"/>
            </w:pPr>
            <w:r w:rsidRPr="005C37EB">
              <w:t>filing and maintaining records for legal matters in accordance with Defence policy</w:t>
            </w:r>
          </w:p>
          <w:p w:rsidR="00000000" w:rsidRPr="005C37EB" w:rsidP="005C37EB">
            <w:pPr>
              <w:pStyle w:val="ListBullet"/>
            </w:pPr>
            <w:r w:rsidRPr="005C37EB">
              <w:t>identifying appropriate templates and precedents for use</w:t>
            </w:r>
          </w:p>
          <w:p w:rsidR="00000000" w:rsidRPr="005C37EB" w:rsidP="005C37EB">
            <w:pPr>
              <w:pStyle w:val="ListBullet"/>
            </w:pPr>
            <w:r w:rsidRPr="005C37EB">
              <w:t>interpreting written and oral instructions to prepare effective draft briefs</w:t>
            </w:r>
          </w:p>
          <w:p w:rsidR="00000000" w:rsidRPr="005C37EB" w:rsidP="005C37EB">
            <w:pPr>
              <w:pStyle w:val="ListBullet"/>
            </w:pPr>
            <w:r w:rsidRPr="005C37EB">
              <w:t>planning and preparing for the provision of support in legal matters</w:t>
            </w:r>
          </w:p>
          <w:p w:rsidR="00000000" w:rsidRPr="005C37EB" w:rsidP="005C37EB">
            <w:pPr>
              <w:pStyle w:val="ListBullet"/>
            </w:pPr>
            <w:r w:rsidRPr="005C37EB">
              <w:t>preparing an initial draft for simple matters</w:t>
            </w:r>
          </w:p>
          <w:p w:rsidR="00000000" w:rsidRPr="005C37EB" w:rsidP="005C37EB">
            <w:pPr>
              <w:pStyle w:val="ListBullet"/>
            </w:pPr>
            <w:r w:rsidRPr="005C37EB">
              <w:t xml:space="preserve">preparing and processing documents involved in legal matters in </w:t>
            </w:r>
            <w:r w:rsidRPr="005C37EB">
              <w:t>accordance with identified processes</w:t>
            </w:r>
          </w:p>
          <w:p w:rsidR="00000000" w:rsidRPr="005C37EB" w:rsidP="005C37EB">
            <w:pPr>
              <w:pStyle w:val="ListBullet"/>
            </w:pPr>
            <w:r w:rsidRPr="005C37EB">
              <w:t>preparing client communications under instruction from legal officer</w:t>
            </w:r>
          </w:p>
          <w:p w:rsidR="00000000" w:rsidRPr="005C37EB" w:rsidP="005C37EB">
            <w:pPr>
              <w:pStyle w:val="ListBullet"/>
            </w:pPr>
            <w:r w:rsidRPr="005C37EB">
              <w:t>undertaking research to support instructing legal officer.</w:t>
            </w:r>
          </w:p>
        </w:tc>
      </w:tr>
    </w:tbl>
    <w:p w:rsidR="00000000" w:rsidRPr="005C37EB" w:rsidP="005C37EB">
      <w:pPr>
        <w:pStyle w:val="NoPaddingFontSize1"/>
      </w:pPr>
    </w:p>
    <w:p w:rsidR="00000000" w:rsidRPr="005C37EB" w:rsidP="005C37EB">
      <w:pPr>
        <w:pStyle w:val="AllowPageBreak"/>
      </w:pPr>
    </w:p>
    <w:p w:rsidR="00000000" w:rsidRPr="005C37EB" w:rsidP="005C37EB">
      <w:pPr>
        <w:pStyle w:val="Heading1"/>
      </w:pPr>
      <w:bookmarkStart w:id="13" w:name="O_1238962"/>
      <w:bookmarkEnd w:id="13"/>
      <w:r w:rsidRPr="005C37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7EB">
            <w:pPr>
              <w:pStyle w:val="BodyText"/>
              <w:rPr>
                <w:lang w:val="en-NZ"/>
              </w:rPr>
            </w:pPr>
            <w:r w:rsidRPr="005C37EB">
              <w:t>Evidence required to demonstrate competence in this</w:t>
            </w:r>
            <w:r w:rsidRPr="005C37EB">
              <w:t xml:space="preserve"> unit must be relevant to and satisfy all the requirements of the elements and performance criteria and includes knowledge of:</w:t>
            </w:r>
          </w:p>
        </w:tc>
      </w:tr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ListBullet"/>
            </w:pPr>
            <w:r w:rsidRPr="005C37EB">
              <w:t>range of legal assistance available to Defence members</w:t>
            </w:r>
          </w:p>
          <w:p w:rsidR="00000000" w:rsidRPr="005C37EB" w:rsidP="005C37EB">
            <w:pPr>
              <w:pStyle w:val="ListBullet"/>
            </w:pPr>
            <w:r w:rsidRPr="005C37EB">
              <w:t>records management in accordance with Defence policy</w:t>
            </w:r>
          </w:p>
          <w:p w:rsidR="00000000" w:rsidRPr="005C37EB" w:rsidP="005C37EB">
            <w:pPr>
              <w:pStyle w:val="ListBullet"/>
            </w:pPr>
            <w:r w:rsidRPr="005C37EB">
              <w:t xml:space="preserve">relevant administrative practices and procedures mandated by Defence </w:t>
            </w:r>
          </w:p>
          <w:p w:rsidR="00000000" w:rsidRPr="005C37EB" w:rsidP="005C37EB">
            <w:pPr>
              <w:pStyle w:val="ListBullet"/>
            </w:pPr>
            <w:r w:rsidRPr="005C37EB">
              <w:t xml:space="preserve">relevant legal practices and procedures mandated by Defence </w:t>
            </w:r>
          </w:p>
          <w:p w:rsidR="00000000" w:rsidRPr="005C37EB" w:rsidP="005C37EB">
            <w:pPr>
              <w:pStyle w:val="ListBullet"/>
            </w:pPr>
            <w:r w:rsidRPr="005C37EB">
              <w:t>relevant legal terminology and its use in accordance with organisational procedures</w:t>
            </w:r>
          </w:p>
          <w:p w:rsidR="00000000" w:rsidRPr="005C37EB" w:rsidP="005C37EB">
            <w:pPr>
              <w:pStyle w:val="ListBullet"/>
            </w:pPr>
            <w:r w:rsidRPr="005C37EB">
              <w:t>relevant legislation and legislative inst</w:t>
            </w:r>
            <w:r w:rsidRPr="005C37EB">
              <w:t>ruments.</w:t>
            </w:r>
          </w:p>
        </w:tc>
      </w:tr>
    </w:tbl>
    <w:p w:rsidR="009D1BE0" w:rsidP="005C37EB">
      <w:pPr>
        <w:pStyle w:val="NoPaddingFontSize1"/>
      </w:pPr>
    </w:p>
    <w:p w:rsidR="009D1BE0" w:rsidP="005C37EB">
      <w:pPr>
        <w:pStyle w:val="NoPaddingFontSize1"/>
      </w:pPr>
    </w:p>
    <w:p w:rsidR="00000000" w:rsidRPr="005C37EB" w:rsidP="005C37EB">
      <w:pPr>
        <w:pStyle w:val="Heading1"/>
      </w:pPr>
      <w:bookmarkStart w:id="14" w:name="O_1238963"/>
      <w:bookmarkEnd w:id="14"/>
      <w:r w:rsidRPr="005C37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7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7EB" w:rsidP="005C37EB">
            <w:pPr>
              <w:pStyle w:val="BodyText"/>
            </w:pPr>
            <w:r w:rsidRPr="005C37EB">
              <w:t xml:space="preserve">Assessors must hold credentials specified within the Standards for Registered Training Organisations current at the time of assessment. </w:t>
            </w:r>
          </w:p>
          <w:p w:rsidR="00000000" w:rsidRPr="005C37EB" w:rsidP="005C37EB">
            <w:pPr>
              <w:pStyle w:val="BodyText"/>
            </w:pPr>
            <w:r w:rsidRPr="005C37E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37EB" w:rsidP="005C37EB">
            <w:pPr>
              <w:pStyle w:val="BodyText"/>
            </w:pPr>
            <w:r w:rsidRPr="005C37EB">
              <w:t>Assessment must occur in workplace operational</w:t>
            </w:r>
            <w:r w:rsidRPr="005C37E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C37EB" w:rsidP="005C37EB">
            <w:pPr>
              <w:pStyle w:val="BodyText"/>
            </w:pPr>
            <w:r w:rsidRPr="005C37EB">
              <w:t>Assessment processes and techniques must be appropriate to the language, l</w:t>
            </w:r>
            <w:r w:rsidRPr="005C37EB">
              <w:t>iteracy and numeracy requirements of the work being performed and the needs of the candidate.</w:t>
            </w:r>
          </w:p>
          <w:p w:rsidR="00000000" w:rsidRPr="005C37EB" w:rsidP="005C37EB">
            <w:pPr>
              <w:pStyle w:val="BodyText"/>
            </w:pPr>
            <w:r w:rsidRPr="005C37EB">
              <w:t>Resources for assessment must include access to:</w:t>
            </w:r>
          </w:p>
          <w:p w:rsidR="00000000" w:rsidRPr="005C37EB" w:rsidP="005C37EB">
            <w:pPr>
              <w:pStyle w:val="ListBullet"/>
            </w:pPr>
            <w:r w:rsidRPr="005C37EB">
              <w:t>a range of relevant exercises, case studies and/or simulations</w:t>
            </w:r>
          </w:p>
          <w:p w:rsidR="00000000" w:rsidRPr="005C37EB" w:rsidP="005C37EB">
            <w:pPr>
              <w:pStyle w:val="ListBullet"/>
            </w:pPr>
            <w:r w:rsidRPr="005C37EB">
              <w:t xml:space="preserve">applicable documentation, including legislation, </w:t>
            </w:r>
            <w:r w:rsidRPr="005C37EB">
              <w:t>regulations, codes of practice, workplace procedures and operation manuals</w:t>
            </w:r>
          </w:p>
          <w:p w:rsidR="00000000" w:rsidRPr="005C37EB" w:rsidP="005C37EB">
            <w:pPr>
              <w:pStyle w:val="ListBullet"/>
            </w:pPr>
            <w:r w:rsidRPr="005C37EB">
              <w:t>relevant and appropriate materials, tools, equipment and personal protective equipment (PPE) currently used in industry.</w:t>
            </w:r>
          </w:p>
        </w:tc>
      </w:tr>
    </w:tbl>
    <w:p w:rsidR="009D1BE0" w:rsidP="005C37EB">
      <w:pPr>
        <w:pStyle w:val="NoPaddingFontSize1"/>
      </w:pPr>
    </w:p>
    <w:p w:rsidR="009D1BE0" w:rsidP="005C37EB">
      <w:pPr>
        <w:pStyle w:val="NoPaddingFontSize1"/>
      </w:pPr>
    </w:p>
    <w:p w:rsidR="00000000" w:rsidRPr="005C37EB" w:rsidP="005C37EB">
      <w:pPr>
        <w:pStyle w:val="Heading1"/>
      </w:pPr>
      <w:bookmarkStart w:id="15" w:name="O_1238966"/>
      <w:bookmarkEnd w:id="15"/>
      <w:r w:rsidRPr="005C37EB">
        <w:t>Links</w:t>
      </w:r>
    </w:p>
    <w:p w:rsidR="00000000" w:rsidRPr="005C37EB" w:rsidP="009D1BE0">
      <w:pPr>
        <w:pStyle w:val="BodyText"/>
      </w:pPr>
      <w:r w:rsidRPr="005C37E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D302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C37EB" w:rsidP="005C37EB"/>
    <w:sectPr w:rsidSect="005C37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RPr="009D1BE0" w:rsidP="009D1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E0" w:rsidP="005C3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BE0" w:rsidP="005C3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D1BE0" w:rsidP="005C37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P="005C3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1BE0">
      <w:t>Approved</w:t>
    </w:r>
    <w:r w:rsidR="009D1B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1B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1BE0">
      <w:rPr>
        <w:noProof/>
      </w:rPr>
      <w:t>4</w:t>
    </w:r>
    <w:r>
      <w:rPr>
        <w:noProof/>
      </w:rPr>
      <w:fldChar w:fldCharType="end"/>
    </w:r>
  </w:p>
  <w:p w:rsidR="005C37EB" w:rsidP="005C3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1B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1BE0">
      <w:t>Public Skills Australia</w:t>
    </w:r>
    <w:r w:rsidR="009D1BE0">
      <w:fldChar w:fldCharType="end"/>
    </w:r>
  </w:p>
  <w:p w:rsidR="005C37EB" w:rsidP="005C3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7EB" w:rsidRPr="009D1BE0" w:rsidP="009D1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E0" w:rsidRPr="002D2AF8" w:rsidP="005C3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DEFDPL028 Provide paralegal support across Defence legal matters and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1BE0" w:rsidP="005C37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7EB" w:rsidRPr="002D2AF8" w:rsidP="005C3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1BE0">
      <w:t>DEFDPL028 Provide paralegal support across Defence legal matters and tasks</w:t>
    </w:r>
    <w:r w:rsidR="009D1B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1BE0">
      <w:rPr>
        <w:noProof/>
      </w:rPr>
      <w:t>2 March 2025</w:t>
    </w:r>
    <w:r>
      <w:fldChar w:fldCharType="end"/>
    </w:r>
  </w:p>
  <w:p w:rsidR="005C37EB" w:rsidP="005C3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061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85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7EB"/>
  </w:style>
  <w:style w:type="character" w:customStyle="1" w:styleId="Heading1Char">
    <w:name w:val="Heading 1 Char"/>
    <w:basedOn w:val="DefaultParagraphFont"/>
    <w:link w:val="Heading1"/>
    <w:rsid w:val="005C3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7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7EB"/>
    <w:rPr>
      <w:b/>
      <w:spacing w:val="0"/>
    </w:rPr>
  </w:style>
  <w:style w:type="paragraph" w:customStyle="1" w:styleId="SuperHeading">
    <w:name w:val="SuperHeading"/>
    <w:basedOn w:val="Normal"/>
    <w:rsid w:val="005C3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7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7EB"/>
    <w:rPr>
      <w:i/>
    </w:rPr>
  </w:style>
  <w:style w:type="paragraph" w:styleId="Caption">
    <w:name w:val="caption"/>
    <w:basedOn w:val="BodyText"/>
    <w:next w:val="Normal"/>
    <w:qFormat/>
    <w:rsid w:val="005C3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7EB"/>
  </w:style>
  <w:style w:type="paragraph" w:styleId="TableofFigures">
    <w:name w:val="table of figures"/>
    <w:basedOn w:val="Normal"/>
    <w:next w:val="Normal"/>
    <w:semiHidden/>
    <w:rsid w:val="005C3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7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7EB"/>
    <w:rPr>
      <w:rFonts w:ascii="Wingdings" w:hAnsi="Wingdings"/>
    </w:rPr>
  </w:style>
  <w:style w:type="paragraph" w:customStyle="1" w:styleId="TableHeading">
    <w:name w:val="Table Heading"/>
    <w:basedOn w:val="HeadingBase"/>
    <w:rsid w:val="005C3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7EB"/>
    <w:rPr>
      <w:color w:val="0033CC"/>
      <w:u w:val="none"/>
    </w:rPr>
  </w:style>
  <w:style w:type="paragraph" w:customStyle="1" w:styleId="BodyTextRight">
    <w:name w:val="Body Text Right"/>
    <w:basedOn w:val="BodyText"/>
    <w:rsid w:val="005C3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7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7EB"/>
    <w:rPr>
      <w:sz w:val="32"/>
    </w:rPr>
  </w:style>
  <w:style w:type="paragraph" w:customStyle="1" w:styleId="HeadingProcedure">
    <w:name w:val="Heading Procedure"/>
    <w:basedOn w:val="HeadingBase"/>
    <w:next w:val="Normal"/>
    <w:rsid w:val="005C3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7EB"/>
    <w:pPr>
      <w:spacing w:before="60" w:after="60"/>
    </w:pPr>
  </w:style>
  <w:style w:type="paragraph" w:styleId="ListContinue">
    <w:name w:val="List Continue"/>
    <w:basedOn w:val="List"/>
    <w:rsid w:val="005C37EB"/>
    <w:pPr>
      <w:ind w:firstLine="0"/>
    </w:pPr>
  </w:style>
  <w:style w:type="paragraph" w:customStyle="1" w:styleId="ListNote">
    <w:name w:val="List Note"/>
    <w:basedOn w:val="List"/>
    <w:rsid w:val="005C3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7EB"/>
    <w:rPr>
      <w:rFonts w:ascii="Courier New" w:hAnsi="Courier New"/>
    </w:rPr>
  </w:style>
  <w:style w:type="paragraph" w:customStyle="1" w:styleId="NoteBullet">
    <w:name w:val="Note Bullet"/>
    <w:basedOn w:val="Note"/>
    <w:rsid w:val="005C3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7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7EB"/>
    <w:rPr>
      <w:b/>
      <w:smallCaps/>
    </w:rPr>
  </w:style>
  <w:style w:type="paragraph" w:customStyle="1" w:styleId="TableListNumber">
    <w:name w:val="Table List Number"/>
    <w:basedOn w:val="ListNumber"/>
    <w:rsid w:val="005C3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7EB"/>
    <w:pPr>
      <w:numPr>
        <w:numId w:val="8"/>
      </w:numPr>
    </w:pPr>
  </w:style>
  <w:style w:type="paragraph" w:customStyle="1" w:styleId="ListAlpha2">
    <w:name w:val="List Alpha 2"/>
    <w:basedOn w:val="List2"/>
    <w:rsid w:val="005C37EB"/>
    <w:pPr>
      <w:numPr>
        <w:numId w:val="7"/>
      </w:numPr>
    </w:pPr>
  </w:style>
  <w:style w:type="paragraph" w:styleId="List2">
    <w:name w:val="List 2"/>
    <w:basedOn w:val="BodyText"/>
    <w:rsid w:val="005C3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7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7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7EB"/>
    <w:pPr>
      <w:numPr>
        <w:numId w:val="3"/>
      </w:numPr>
    </w:pPr>
  </w:style>
  <w:style w:type="paragraph" w:styleId="ListContinue2">
    <w:name w:val="List Continue 2"/>
    <w:basedOn w:val="List2"/>
    <w:rsid w:val="005C37EB"/>
    <w:pPr>
      <w:ind w:firstLine="0"/>
    </w:pPr>
  </w:style>
  <w:style w:type="paragraph" w:styleId="ListContinue3">
    <w:name w:val="List Continue 3"/>
    <w:basedOn w:val="List3"/>
    <w:rsid w:val="005C37EB"/>
    <w:pPr>
      <w:ind w:left="1021" w:firstLine="0"/>
    </w:pPr>
  </w:style>
  <w:style w:type="paragraph" w:styleId="ListContinue4">
    <w:name w:val="List Continue 4"/>
    <w:basedOn w:val="List4"/>
    <w:rsid w:val="005C37EB"/>
    <w:pPr>
      <w:ind w:firstLine="0"/>
    </w:pPr>
  </w:style>
  <w:style w:type="paragraph" w:styleId="ListContinue5">
    <w:name w:val="List Continue 5"/>
    <w:basedOn w:val="List5"/>
    <w:rsid w:val="005C37EB"/>
    <w:pPr>
      <w:ind w:firstLine="0"/>
    </w:pPr>
  </w:style>
  <w:style w:type="paragraph" w:styleId="ListNumber3">
    <w:name w:val="List Number 3"/>
    <w:basedOn w:val="List3"/>
    <w:rsid w:val="005C37EB"/>
    <w:pPr>
      <w:numPr>
        <w:numId w:val="4"/>
      </w:numPr>
    </w:pPr>
  </w:style>
  <w:style w:type="paragraph" w:styleId="ListNumber4">
    <w:name w:val="List Number 4"/>
    <w:basedOn w:val="List4"/>
    <w:rsid w:val="005C37EB"/>
    <w:pPr>
      <w:numPr>
        <w:numId w:val="5"/>
      </w:numPr>
    </w:pPr>
  </w:style>
  <w:style w:type="paragraph" w:styleId="ListNumber5">
    <w:name w:val="List Number 5"/>
    <w:basedOn w:val="List5"/>
    <w:rsid w:val="005C37EB"/>
    <w:pPr>
      <w:numPr>
        <w:numId w:val="6"/>
      </w:numPr>
    </w:pPr>
  </w:style>
  <w:style w:type="paragraph" w:styleId="BlockText">
    <w:name w:val="Block Text"/>
    <w:basedOn w:val="Normal"/>
    <w:rsid w:val="005C3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7EB"/>
    <w:rPr>
      <w:sz w:val="16"/>
      <w:vertAlign w:val="superscript"/>
    </w:rPr>
  </w:style>
  <w:style w:type="character" w:customStyle="1" w:styleId="Symbols">
    <w:name w:val="Symbols"/>
    <w:basedOn w:val="DefaultParagraphFont"/>
    <w:rsid w:val="005C37EB"/>
    <w:rPr>
      <w:rFonts w:ascii="Symbol" w:hAnsi="Symbol"/>
    </w:rPr>
  </w:style>
  <w:style w:type="character" w:customStyle="1" w:styleId="MenuOptions">
    <w:name w:val="Menu Options"/>
    <w:basedOn w:val="DefaultParagraphFont"/>
    <w:rsid w:val="005C3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7EB"/>
    <w:rPr>
      <w:b/>
    </w:rPr>
  </w:style>
  <w:style w:type="character" w:customStyle="1" w:styleId="Underlined">
    <w:name w:val="Underlined"/>
    <w:basedOn w:val="DefaultParagraphFont"/>
    <w:rsid w:val="005C37EB"/>
    <w:rPr>
      <w:u w:val="single"/>
    </w:rPr>
  </w:style>
  <w:style w:type="paragraph" w:customStyle="1" w:styleId="TableBodyTextRight">
    <w:name w:val="Table Body Text Right"/>
    <w:basedOn w:val="TableBodyText"/>
    <w:rsid w:val="005C3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7EB"/>
    <w:rPr>
      <w:sz w:val="18"/>
    </w:rPr>
  </w:style>
  <w:style w:type="paragraph" w:customStyle="1" w:styleId="BodySmallRight">
    <w:name w:val="Body Small Right"/>
    <w:basedOn w:val="BodyTextRight"/>
    <w:rsid w:val="005C37EB"/>
    <w:rPr>
      <w:sz w:val="18"/>
      <w:szCs w:val="18"/>
    </w:rPr>
  </w:style>
  <w:style w:type="paragraph" w:customStyle="1" w:styleId="MarginEdition">
    <w:name w:val="Margin Edition"/>
    <w:basedOn w:val="MarginNote"/>
    <w:rsid w:val="005C3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7EB"/>
    <w:rPr>
      <w:sz w:val="2"/>
      <w:szCs w:val="2"/>
    </w:rPr>
  </w:style>
  <w:style w:type="character" w:customStyle="1" w:styleId="Small">
    <w:name w:val="Small"/>
    <w:basedOn w:val="DefaultParagraphFont"/>
    <w:rsid w:val="005C37EB"/>
    <w:rPr>
      <w:sz w:val="16"/>
    </w:rPr>
  </w:style>
  <w:style w:type="paragraph" w:customStyle="1" w:styleId="WideTable">
    <w:name w:val="Wide Table"/>
    <w:basedOn w:val="Normal"/>
    <w:rsid w:val="005C3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7EB"/>
  </w:style>
  <w:style w:type="paragraph" w:styleId="Quote">
    <w:name w:val="Quote"/>
    <w:basedOn w:val="Heading1"/>
    <w:link w:val="QuoteChar"/>
    <w:qFormat/>
    <w:rsid w:val="005C3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7EB"/>
    <w:pPr>
      <w:pageBreakBefore/>
    </w:pPr>
  </w:style>
  <w:style w:type="paragraph" w:customStyle="1" w:styleId="Border">
    <w:name w:val="Border"/>
    <w:basedOn w:val="Normal"/>
    <w:qFormat/>
    <w:rsid w:val="005C3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7EB"/>
    <w:rPr>
      <w:u w:val="single"/>
    </w:rPr>
  </w:style>
  <w:style w:type="character" w:customStyle="1" w:styleId="BoldandItalics">
    <w:name w:val="Bold and Italics"/>
    <w:qFormat/>
    <w:rsid w:val="005C37EB"/>
    <w:rPr>
      <w:b/>
      <w:i/>
      <w:u w:val="none"/>
    </w:rPr>
  </w:style>
  <w:style w:type="paragraph" w:styleId="BalloonText">
    <w:name w:val="Balloon Text"/>
    <w:basedOn w:val="Normal"/>
    <w:link w:val="BalloonTextChar"/>
    <w:rsid w:val="005C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7EB"/>
    <w:pPr>
      <w:spacing w:before="0" w:after="0"/>
    </w:pPr>
  </w:style>
  <w:style w:type="paragraph" w:customStyle="1" w:styleId="BodyTextBold">
    <w:name w:val="Body Text Bold"/>
    <w:basedOn w:val="BodyText"/>
    <w:qFormat/>
    <w:rsid w:val="005C37EB"/>
    <w:rPr>
      <w:b/>
    </w:rPr>
  </w:style>
  <w:style w:type="character" w:styleId="Hyperlink">
    <w:name w:val="Hyperlink"/>
    <w:basedOn w:val="DefaultParagraphFont"/>
    <w:uiPriority w:val="99"/>
    <w:unhideWhenUsed/>
    <w:rsid w:val="009D1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5580</Characters>
  <Application>Microsoft Office Word</Application>
  <DocSecurity>0</DocSecurity>
  <Lines>180</Lines>
  <Paragraphs>105</Paragraphs>
  <ScaleCrop>false</ScaleCrop>
  <Company>Author-it Software Corporation Ltd.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DEFDPL028 Provide paralegal support across Defence legal matters and tasks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