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935" w:rsidP="001F19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DEFDPL027 Provide high-level support on service discipline matters</w:t>
      </w:r>
      <w:r>
        <w:fldChar w:fldCharType="end"/>
      </w:r>
    </w:p>
    <w:p w:rsidR="001F1935" w:rsidP="001F1935">
      <w:pPr>
        <w:pStyle w:val="Version"/>
        <w:sectPr w:rsidSect="00575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89C" w:rsidP="0057589C">
      <w:pPr>
        <w:pStyle w:val="SuperHeading"/>
      </w:pPr>
      <w:r w:rsidRPr="0057589C">
        <w:t>DEFDPL027 Provide high-level support on service discipline matters</w:t>
      </w:r>
    </w:p>
    <w:p w:rsidR="00000000" w:rsidRPr="0057589C" w:rsidP="0057589C">
      <w:pPr>
        <w:pStyle w:val="Heading1"/>
      </w:pPr>
      <w:bookmarkStart w:id="1" w:name="O_1238931"/>
      <w:bookmarkEnd w:id="1"/>
      <w:r w:rsidRPr="005758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t>Release 1. This is the first release of this unit of competency in the DEF Defence Training Package.</w:t>
            </w:r>
          </w:p>
        </w:tc>
      </w:tr>
    </w:tbl>
    <w:p w:rsidR="00000000" w:rsidRPr="0057589C" w:rsidP="0057589C">
      <w:pPr>
        <w:pStyle w:val="NoPaddingFontSize1"/>
      </w:pPr>
    </w:p>
    <w:p w:rsidR="00000000" w:rsidRPr="0057589C" w:rsidP="0057589C">
      <w:pPr>
        <w:pStyle w:val="AllowPageBreak"/>
      </w:pPr>
    </w:p>
    <w:p w:rsidR="00000000" w:rsidRPr="0057589C" w:rsidP="0057589C">
      <w:pPr>
        <w:pStyle w:val="Heading1"/>
      </w:pPr>
      <w:bookmarkStart w:id="2" w:name="O_1238932"/>
      <w:bookmarkEnd w:id="2"/>
      <w:r w:rsidRPr="005758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t>This unit describes the skills and knowledge required to provide high-level support on service discipline matters within a Defence legal environment.</w:t>
            </w:r>
          </w:p>
          <w:p w:rsidR="00000000" w:rsidRPr="0057589C" w:rsidP="0057589C">
            <w:pPr>
              <w:pStyle w:val="BodyText"/>
            </w:pPr>
            <w:r w:rsidRPr="0057589C">
              <w:t>It includes planning and preparing to provide high-level support, clarifying complex legal issues and perf</w:t>
            </w:r>
            <w:r w:rsidRPr="0057589C">
              <w:t>orming legal research. It also includes preparing complex documents and finalising legal matters.</w:t>
            </w:r>
          </w:p>
          <w:p w:rsidR="00000000" w:rsidRPr="0057589C" w:rsidP="0057589C">
            <w:pPr>
              <w:pStyle w:val="BodyText"/>
            </w:pPr>
            <w:r w:rsidRPr="0057589C">
              <w:t>This unit applies to Defence personnel who are required to provide more complex paralegal support services.</w:t>
            </w:r>
          </w:p>
          <w:p w:rsidR="00000000" w:rsidRPr="0057589C" w:rsidP="0057589C">
            <w:pPr>
              <w:pStyle w:val="BodyText"/>
            </w:pPr>
            <w:r w:rsidRPr="0057589C">
              <w:t>The skills and knowledge described in this unit mu</w:t>
            </w:r>
            <w:r w:rsidRPr="0057589C">
              <w:t>st be applied within the legislative, regulatory and policy environment in which they are carried out. Organisational policies and procedures must be consulted and adhered to.</w:t>
            </w:r>
          </w:p>
          <w:p w:rsidR="00000000" w:rsidRPr="0057589C" w:rsidP="0057589C">
            <w:pPr>
              <w:pStyle w:val="BodyText"/>
            </w:pPr>
            <w:r w:rsidRPr="0057589C">
              <w:t>Persons undertaking this unit work mostly independently while part of a team, an</w:t>
            </w:r>
            <w:r w:rsidRPr="0057589C">
              <w:t>d perform routine and complex tasks. They work with limited supervision, with identified approval authorities. They apply solutions to a variety of predictable and complex problems in familiar and unfamiliar contexts.</w:t>
            </w:r>
          </w:p>
          <w:p w:rsidR="00000000" w:rsidRPr="0057589C" w:rsidP="0057589C">
            <w:pPr>
              <w:pStyle w:val="BodyText"/>
            </w:pPr>
            <w:r w:rsidRPr="0057589C">
              <w:t>No licensing, legislative or certifica</w:t>
            </w:r>
            <w:r w:rsidRPr="0057589C">
              <w:t>tion requirements apply to this unit at the time of publication.</w:t>
            </w:r>
          </w:p>
        </w:tc>
      </w:tr>
    </w:tbl>
    <w:p w:rsidR="00000000" w:rsidRPr="0057589C" w:rsidP="0057589C">
      <w:pPr>
        <w:pStyle w:val="NoPaddingFontSize1"/>
      </w:pPr>
    </w:p>
    <w:p w:rsidR="00000000" w:rsidRPr="0057589C" w:rsidP="0057589C">
      <w:pPr>
        <w:pStyle w:val="AllowPageBreak"/>
      </w:pPr>
    </w:p>
    <w:p w:rsidR="00000000" w:rsidRPr="0057589C" w:rsidP="0057589C">
      <w:pPr>
        <w:pStyle w:val="Heading1"/>
      </w:pPr>
      <w:bookmarkStart w:id="3" w:name="O_1238933"/>
      <w:bookmarkEnd w:id="3"/>
      <w:r w:rsidRPr="0057589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t>Not applicable.</w:t>
            </w:r>
          </w:p>
        </w:tc>
      </w:tr>
    </w:tbl>
    <w:p w:rsidR="00000000" w:rsidRPr="0057589C" w:rsidP="0057589C">
      <w:pPr>
        <w:pStyle w:val="NoPaddingFontSize1"/>
      </w:pPr>
    </w:p>
    <w:p w:rsidR="00000000" w:rsidRPr="0057589C" w:rsidP="0057589C">
      <w:pPr>
        <w:pStyle w:val="AllowPageBreak"/>
      </w:pPr>
    </w:p>
    <w:p w:rsidR="00000000" w:rsidRPr="0057589C" w:rsidP="0057589C">
      <w:pPr>
        <w:pStyle w:val="Heading1"/>
      </w:pPr>
      <w:bookmarkStart w:id="4" w:name="O_1238934"/>
      <w:bookmarkEnd w:id="4"/>
      <w:r w:rsidRPr="005758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t>Defence Paralegal Operations.</w:t>
            </w:r>
          </w:p>
        </w:tc>
      </w:tr>
    </w:tbl>
    <w:p w:rsidR="00000000" w:rsidRPr="0057589C" w:rsidP="0057589C">
      <w:pPr>
        <w:pStyle w:val="NoPaddingFontSize1"/>
      </w:pPr>
    </w:p>
    <w:p w:rsidR="00000000" w:rsidRPr="0057589C" w:rsidP="0057589C">
      <w:pPr>
        <w:pStyle w:val="AllowPageBreak"/>
      </w:pPr>
    </w:p>
    <w:p w:rsidR="00000000" w:rsidRPr="0057589C" w:rsidP="0057589C">
      <w:pPr>
        <w:pStyle w:val="Heading1"/>
      </w:pPr>
      <w:bookmarkStart w:id="5" w:name="O_1238935"/>
      <w:bookmarkEnd w:id="5"/>
      <w:r w:rsidRPr="0057589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t>Not applicable.</w:t>
            </w:r>
          </w:p>
        </w:tc>
      </w:tr>
    </w:tbl>
    <w:p w:rsidR="00000000" w:rsidRPr="0057589C" w:rsidP="0057589C">
      <w:pPr>
        <w:pStyle w:val="NoPaddingFontSize1"/>
      </w:pPr>
    </w:p>
    <w:p w:rsidR="00000000" w:rsidRPr="0057589C" w:rsidP="0057589C">
      <w:pPr>
        <w:pStyle w:val="AllowPageBreak"/>
      </w:pPr>
    </w:p>
    <w:p w:rsidR="00000000" w:rsidRPr="0057589C" w:rsidP="0057589C">
      <w:pPr>
        <w:pStyle w:val="Heading1"/>
      </w:pPr>
      <w:bookmarkStart w:id="6" w:name="O_1238936"/>
      <w:bookmarkEnd w:id="6"/>
      <w:r w:rsidRPr="0057589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rPr>
                <w:rStyle w:val="SpecialBold"/>
              </w:rPr>
              <w:t>PERFORMANCE CRITERIA</w:t>
            </w:r>
          </w:p>
        </w:tc>
      </w:tr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t>Performance criteria describe the performance needed to demonstrate achievement of the element.</w:t>
            </w:r>
          </w:p>
        </w:tc>
      </w:tr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rPr>
                <w:rStyle w:val="SpecialBold"/>
              </w:rPr>
              <w:t>Plan and prepare to provide support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t>Receive high-level service discipline matter and determine if it involves a Summary Authority Hearing or Superior Tribunal matter</w:t>
            </w:r>
          </w:p>
        </w:tc>
      </w:tr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t>Analyse and identify high-level legal issues for the matter</w:t>
            </w:r>
          </w:p>
        </w:tc>
      </w:tr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rPr>
                <w:rStyle w:val="SpecialBold"/>
              </w:rPr>
              <w:t>Clarify legal issues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t>Review and clarify high-level legal issues of matter with instructing legal officer</w:t>
            </w:r>
          </w:p>
        </w:tc>
      </w:tr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t xml:space="preserve">Obtain additional information relevant to matter from stakeholders, as required </w:t>
            </w:r>
          </w:p>
        </w:tc>
      </w:tr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t>Outline limitations within scope of the paralegal</w:t>
            </w:r>
            <w:r>
              <w:t>’</w:t>
            </w:r>
            <w:r w:rsidRPr="0057589C">
              <w:t>s responsibility to stakeholders and establish mutual expectations in accordance with organisational and legal procedures</w:t>
            </w:r>
          </w:p>
        </w:tc>
      </w:tr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rPr>
                <w:rStyle w:val="SpecialBold"/>
              </w:rPr>
              <w:t>Perform legal research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t>Conduct legal research for matter, as necessary</w:t>
            </w:r>
          </w:p>
        </w:tc>
      </w:tr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t>Analyse and document outcomes of legal research in accordance with organisational procedures</w:t>
            </w:r>
          </w:p>
        </w:tc>
      </w:tr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rPr>
                <w:rStyle w:val="SpecialBold"/>
              </w:rPr>
              <w:t>4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rPr>
                <w:rStyle w:val="SpecialBold"/>
              </w:rPr>
              <w:t>Prepare legal documents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t>Prepare documents for matter under instruction from instructing legal officer</w:t>
            </w:r>
          </w:p>
        </w:tc>
      </w:tr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t>Review documents for matter with instructing legal officer and amend as required</w:t>
            </w:r>
          </w:p>
        </w:tc>
      </w:tr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rPr>
                <w:rStyle w:val="SpecialBold"/>
              </w:rPr>
              <w:t>5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rPr>
                <w:rStyle w:val="SpecialBold"/>
              </w:rPr>
              <w:t>Finalise matter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t>Finalise documents in accordance with legal and matter requirements</w:t>
            </w:r>
          </w:p>
        </w:tc>
      </w:tr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t>Communicate matter outcomes to stakeholders, as required</w:t>
            </w:r>
          </w:p>
        </w:tc>
      </w:tr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t>Update file notes and place outcomes on file in accordance with organisational procedures</w:t>
            </w:r>
          </w:p>
        </w:tc>
      </w:tr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rPr>
                <w:rStyle w:val="SpecialBold"/>
              </w:rPr>
              <w:t>5.4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t>Store and secure file to meet legal requirements</w:t>
            </w:r>
          </w:p>
        </w:tc>
      </w:tr>
    </w:tbl>
    <w:p w:rsidR="00000000" w:rsidRPr="0057589C" w:rsidP="0057589C">
      <w:pPr>
        <w:pStyle w:val="NoPaddingFontSize1"/>
      </w:pPr>
    </w:p>
    <w:p w:rsidR="00000000" w:rsidRPr="0057589C" w:rsidP="0057589C">
      <w:pPr>
        <w:pStyle w:val="AllowPageBreak"/>
      </w:pPr>
    </w:p>
    <w:p w:rsidR="00000000" w:rsidRPr="0057589C" w:rsidP="0057589C">
      <w:pPr>
        <w:pStyle w:val="Heading1"/>
      </w:pPr>
      <w:bookmarkStart w:id="7" w:name="O_1238937"/>
      <w:bookmarkEnd w:id="7"/>
      <w:r w:rsidRPr="0057589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t>Foundation skills essential to performance are explicit in the performa</w:t>
            </w:r>
            <w:r w:rsidRPr="0057589C">
              <w:t>nce criteria of this unit of competency.</w:t>
            </w:r>
          </w:p>
        </w:tc>
      </w:tr>
    </w:tbl>
    <w:p w:rsidR="00000000" w:rsidRPr="0057589C" w:rsidP="0057589C">
      <w:pPr>
        <w:pStyle w:val="NoPaddingFontSize1"/>
      </w:pPr>
    </w:p>
    <w:p w:rsidR="00000000" w:rsidRPr="0057589C" w:rsidP="0057589C">
      <w:pPr>
        <w:pStyle w:val="AllowPageBreak"/>
      </w:pPr>
    </w:p>
    <w:p w:rsidR="00000000" w:rsidRPr="0057589C" w:rsidP="0057589C">
      <w:pPr>
        <w:pStyle w:val="Heading1"/>
      </w:pPr>
      <w:bookmarkStart w:id="8" w:name="O_1238938"/>
      <w:bookmarkEnd w:id="8"/>
      <w:r w:rsidRPr="005758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t>Range is restricted to essential operating conditions and any other variables essential to the work environment.</w:t>
            </w:r>
          </w:p>
          <w:p w:rsidR="00000000" w:rsidRPr="0057589C" w:rsidP="0057589C">
            <w:pPr>
              <w:pStyle w:val="BodyText"/>
            </w:pPr>
            <w:r w:rsidRPr="0057589C">
              <w:t>Non-essential conditions may be found in the DEF Defence Training Package Companion Volume Implementation Guide.</w:t>
            </w:r>
          </w:p>
        </w:tc>
      </w:tr>
    </w:tbl>
    <w:p w:rsidR="00000000" w:rsidRPr="0057589C" w:rsidP="0057589C">
      <w:pPr>
        <w:pStyle w:val="NoPaddingFontSize1"/>
      </w:pPr>
    </w:p>
    <w:p w:rsidR="00000000" w:rsidRPr="0057589C" w:rsidP="0057589C">
      <w:pPr>
        <w:pStyle w:val="AllowPageBreak"/>
      </w:pPr>
    </w:p>
    <w:p w:rsidR="00000000" w:rsidRPr="0057589C" w:rsidP="0057589C">
      <w:pPr>
        <w:pStyle w:val="Heading1"/>
      </w:pPr>
      <w:bookmarkStart w:id="9" w:name="O_1238939"/>
      <w:bookmarkEnd w:id="9"/>
      <w:r w:rsidRPr="0057589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t>This unit supersedes and is equivalent to DEFDPL001 Provide high level support on service discipl</w:t>
            </w:r>
            <w:r w:rsidRPr="0057589C">
              <w:t>ine matters.</w:t>
            </w:r>
          </w:p>
        </w:tc>
      </w:tr>
    </w:tbl>
    <w:p w:rsidR="00000000" w:rsidRPr="0057589C" w:rsidP="0057589C">
      <w:pPr>
        <w:pStyle w:val="NoPaddingFontSize1"/>
      </w:pPr>
    </w:p>
    <w:p w:rsidR="00000000" w:rsidRPr="0057589C" w:rsidP="0057589C">
      <w:pPr>
        <w:pStyle w:val="AllowPageBreak"/>
      </w:pPr>
    </w:p>
    <w:p w:rsidR="00000000" w:rsidRPr="0057589C" w:rsidP="0057589C">
      <w:pPr>
        <w:pStyle w:val="Heading1"/>
      </w:pPr>
      <w:bookmarkStart w:id="10" w:name="O_1238946"/>
      <w:bookmarkEnd w:id="10"/>
      <w:r w:rsidRPr="0057589C">
        <w:t>Links</w:t>
      </w:r>
    </w:p>
    <w:p w:rsidR="00000000" w:rsidRPr="0057589C" w:rsidP="001F1935">
      <w:pPr>
        <w:pStyle w:val="BodyText"/>
      </w:pPr>
      <w:r w:rsidRPr="0057589C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E3D7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7589C" w:rsidP="001F1935">
      <w:pPr>
        <w:pStyle w:val="BodyText"/>
        <w:sectPr w:rsidSect="005758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589C" w:rsidP="0057589C">
      <w:pPr>
        <w:pStyle w:val="SuperHeading"/>
      </w:pPr>
      <w:r w:rsidRPr="0057589C">
        <w:t>Assessment Requirements</w:t>
      </w:r>
      <w:r w:rsidRPr="0057589C">
        <w:t xml:space="preserve"> for DEFDPL027 Provide high-level support on service discipline matters</w:t>
      </w:r>
    </w:p>
    <w:p w:rsidR="00000000" w:rsidRPr="0057589C" w:rsidP="0057589C">
      <w:pPr>
        <w:pStyle w:val="Heading1"/>
      </w:pPr>
      <w:bookmarkStart w:id="11" w:name="O_1238941"/>
      <w:bookmarkEnd w:id="11"/>
      <w:r w:rsidRPr="005758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t>Release 1. This is the first release of this unit of competency in the DEF Defence Training Package.</w:t>
            </w:r>
          </w:p>
        </w:tc>
      </w:tr>
    </w:tbl>
    <w:p w:rsidR="00000000" w:rsidRPr="0057589C" w:rsidP="0057589C">
      <w:pPr>
        <w:pStyle w:val="NoPaddingFontSize1"/>
      </w:pPr>
    </w:p>
    <w:p w:rsidR="00000000" w:rsidRPr="0057589C" w:rsidP="0057589C">
      <w:pPr>
        <w:pStyle w:val="AllowPageBreak"/>
      </w:pPr>
    </w:p>
    <w:p w:rsidR="00000000" w:rsidRPr="0057589C" w:rsidP="0057589C">
      <w:pPr>
        <w:pStyle w:val="Heading1"/>
      </w:pPr>
      <w:bookmarkStart w:id="12" w:name="O_1238942"/>
      <w:bookmarkEnd w:id="12"/>
      <w:r w:rsidRPr="0057589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ListBullet"/>
            </w:pPr>
            <w:r w:rsidRPr="0057589C">
              <w:t>communicating effectively on complex service discipline legal mat</w:t>
            </w:r>
            <w:r w:rsidRPr="0057589C">
              <w:t>ters</w:t>
            </w:r>
          </w:p>
          <w:p w:rsidR="00000000" w:rsidRPr="0057589C" w:rsidP="0057589C">
            <w:pPr>
              <w:pStyle w:val="ListBullet"/>
            </w:pPr>
            <w:r w:rsidRPr="0057589C">
              <w:t>coordinating with instructing legal officer to prepare for and support high-level service discipline proceedings</w:t>
            </w:r>
          </w:p>
          <w:p w:rsidR="00000000" w:rsidRPr="0057589C" w:rsidP="0057589C">
            <w:pPr>
              <w:pStyle w:val="ListBullet"/>
            </w:pPr>
            <w:r w:rsidRPr="0057589C">
              <w:t>ensuring pre, during and post Summary Authority Hearing or Superior Tribunal administration is completed in accordance with legal and oper</w:t>
            </w:r>
            <w:r w:rsidRPr="0057589C">
              <w:t>ational procedures</w:t>
            </w:r>
          </w:p>
          <w:p w:rsidR="00000000" w:rsidRPr="0057589C" w:rsidP="0057589C">
            <w:pPr>
              <w:pStyle w:val="ListBullet"/>
            </w:pPr>
            <w:r w:rsidRPr="0057589C">
              <w:t>filing and maintaining records for service discipline law matters in accordance with Defence policy</w:t>
            </w:r>
          </w:p>
          <w:p w:rsidR="00000000" w:rsidRPr="0057589C" w:rsidP="0057589C">
            <w:pPr>
              <w:pStyle w:val="ListBullet"/>
            </w:pPr>
            <w:r w:rsidRPr="0057589C">
              <w:t>preparing legal documents to support complex service discipline legal matters</w:t>
            </w:r>
          </w:p>
          <w:p w:rsidR="00000000" w:rsidRPr="0057589C" w:rsidP="0057589C">
            <w:pPr>
              <w:pStyle w:val="ListBullet"/>
            </w:pPr>
            <w:r w:rsidRPr="0057589C">
              <w:t>preparing outcomes of cases in high-level legal matters for</w:t>
            </w:r>
            <w:r w:rsidRPr="0057589C">
              <w:t xml:space="preserve"> stakeholders, as required</w:t>
            </w:r>
          </w:p>
          <w:p w:rsidR="00000000" w:rsidRPr="0057589C" w:rsidP="0057589C">
            <w:pPr>
              <w:pStyle w:val="ListBullet"/>
            </w:pPr>
            <w:r w:rsidRPr="0057589C">
              <w:t>undertaking analysis of information to determine status and value of the matter</w:t>
            </w:r>
          </w:p>
          <w:p w:rsidR="00000000" w:rsidRPr="0057589C" w:rsidP="0057589C">
            <w:pPr>
              <w:pStyle w:val="ListBullet"/>
            </w:pPr>
            <w:r w:rsidRPr="0057589C">
              <w:t>undertaking and documenting complex research to support instructing legal officer</w:t>
            </w:r>
          </w:p>
          <w:p w:rsidR="00000000" w:rsidRPr="0057589C" w:rsidP="0057589C">
            <w:pPr>
              <w:pStyle w:val="ListBullet"/>
            </w:pPr>
            <w:r w:rsidRPr="0057589C">
              <w:t>updating all records, storing and securing files in accordance with legal and record keeping requirements, upon finalisation.</w:t>
            </w:r>
          </w:p>
        </w:tc>
      </w:tr>
    </w:tbl>
    <w:p w:rsidR="00000000" w:rsidRPr="0057589C" w:rsidP="0057589C">
      <w:pPr>
        <w:pStyle w:val="NoPaddingFontSize1"/>
      </w:pPr>
    </w:p>
    <w:p w:rsidR="00000000" w:rsidRPr="0057589C" w:rsidP="0057589C">
      <w:pPr>
        <w:pStyle w:val="AllowPageBreak"/>
      </w:pPr>
    </w:p>
    <w:p w:rsidR="00000000" w:rsidRPr="0057589C" w:rsidP="0057589C">
      <w:pPr>
        <w:pStyle w:val="Heading1"/>
      </w:pPr>
      <w:bookmarkStart w:id="13" w:name="O_1238943"/>
      <w:bookmarkEnd w:id="13"/>
      <w:r w:rsidRPr="0057589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9C">
            <w:pPr>
              <w:pStyle w:val="BodyText"/>
              <w:rPr>
                <w:lang w:val="en-NZ"/>
              </w:rPr>
            </w:pPr>
            <w:r w:rsidRPr="0057589C">
              <w:t>Evidence required to demonstrate competence in this unit must be relevant to and satisfy a</w:t>
            </w:r>
            <w:r w:rsidRPr="0057589C">
              <w:t>ll the requirements of the elements and performance criteria and include knowledge of:</w:t>
            </w:r>
          </w:p>
        </w:tc>
      </w:tr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ListBullet"/>
            </w:pPr>
            <w:r w:rsidRPr="0057589C">
              <w:t>complex discipline law legal practices and procedures, and legal and military justice entities and their interrelatedness in criminal law matters and service disciplin</w:t>
            </w:r>
            <w:r w:rsidRPr="0057589C">
              <w:t>e proceedings</w:t>
            </w:r>
          </w:p>
          <w:p w:rsidR="00000000" w:rsidRPr="0057589C" w:rsidP="0057589C">
            <w:pPr>
              <w:pStyle w:val="ListBullet"/>
            </w:pPr>
            <w:r w:rsidRPr="0057589C">
              <w:t>legal terminology relevant to high-level service discipline legal matters and trials and tribunals</w:t>
            </w:r>
          </w:p>
          <w:p w:rsidR="00000000" w:rsidRPr="0057589C" w:rsidP="0057589C">
            <w:pPr>
              <w:pStyle w:val="ListBullet"/>
            </w:pPr>
            <w:r w:rsidRPr="0057589C">
              <w:t>records management in accordance with Defence policy</w:t>
            </w:r>
          </w:p>
          <w:p w:rsidR="00000000" w:rsidRPr="0057589C" w:rsidP="0057589C">
            <w:pPr>
              <w:pStyle w:val="ListBullet"/>
            </w:pPr>
            <w:r w:rsidRPr="0057589C">
              <w:t>relationship between trials and tribunals, and potential impact on legal proceedings</w:t>
            </w:r>
          </w:p>
          <w:p w:rsidR="00000000" w:rsidRPr="0057589C" w:rsidP="0057589C">
            <w:pPr>
              <w:pStyle w:val="ListBullet"/>
            </w:pPr>
            <w:r w:rsidRPr="0057589C">
              <w:t xml:space="preserve">relevant legal process, documents, exhibits and witnesses, and stages involved in pre-, during and post Summary Authority Hearing or Superior Tribunal </w:t>
            </w:r>
          </w:p>
          <w:p w:rsidR="00000000" w:rsidRPr="0057589C" w:rsidP="0057589C">
            <w:pPr>
              <w:pStyle w:val="ListBullet"/>
            </w:pPr>
            <w:r w:rsidRPr="0057589C">
              <w:t>relevant manuals and legislation</w:t>
            </w:r>
          </w:p>
          <w:p w:rsidR="00000000" w:rsidRPr="0057589C" w:rsidP="0057589C">
            <w:pPr>
              <w:pStyle w:val="ListBullet"/>
            </w:pPr>
            <w:r w:rsidRPr="0057589C">
              <w:t>service discipline proceedings, and their relevance to paralegal operat</w:t>
            </w:r>
            <w:r w:rsidRPr="0057589C">
              <w:t>ional procedures within the scope of the supported legal office.</w:t>
            </w:r>
          </w:p>
        </w:tc>
      </w:tr>
    </w:tbl>
    <w:p w:rsidR="00000000" w:rsidRPr="0057589C" w:rsidP="0057589C">
      <w:pPr>
        <w:pStyle w:val="NoPaddingFontSize1"/>
      </w:pPr>
    </w:p>
    <w:p w:rsidR="00000000" w:rsidRPr="0057589C" w:rsidP="0057589C">
      <w:pPr>
        <w:pStyle w:val="AllowPageBreak"/>
      </w:pPr>
    </w:p>
    <w:p w:rsidR="00000000" w:rsidRPr="0057589C" w:rsidP="0057589C">
      <w:pPr>
        <w:pStyle w:val="Heading1"/>
      </w:pPr>
      <w:bookmarkStart w:id="14" w:name="O_1238944"/>
      <w:bookmarkEnd w:id="14"/>
      <w:r w:rsidRPr="0057589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8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9C" w:rsidP="0057589C">
            <w:pPr>
              <w:pStyle w:val="BodyText"/>
            </w:pPr>
            <w:r w:rsidRPr="0057589C">
              <w:t xml:space="preserve">Assessors must hold credentials specified within the Standards for Registered Training Organisations current at the time of assessment. </w:t>
            </w:r>
          </w:p>
          <w:p w:rsidR="00000000" w:rsidRPr="0057589C" w:rsidP="0057589C">
            <w:pPr>
              <w:pStyle w:val="BodyText"/>
            </w:pPr>
            <w:r w:rsidRPr="0057589C">
              <w:t xml:space="preserve">Assessment </w:t>
            </w:r>
            <w:r w:rsidRPr="0057589C">
              <w:t>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7589C" w:rsidP="0057589C">
            <w:pPr>
              <w:pStyle w:val="BodyText"/>
            </w:pPr>
            <w:r w:rsidRPr="0057589C">
              <w:t>Assessment must occur in workplace operational situations</w:t>
            </w:r>
            <w:r w:rsidRPr="0057589C">
              <w:t xml:space="preserve"> where it is appropriate to do so; where this is not appropriate, assessment must occur in simulated workplace operational situations that replicate workplace conditions.</w:t>
            </w:r>
          </w:p>
          <w:p w:rsidR="00000000" w:rsidRPr="0057589C" w:rsidP="0057589C">
            <w:pPr>
              <w:pStyle w:val="BodyText"/>
            </w:pPr>
            <w:r w:rsidRPr="0057589C">
              <w:t>Assessment processes and techniques must be appropriate to the language, literacy and</w:t>
            </w:r>
            <w:r w:rsidRPr="0057589C">
              <w:t xml:space="preserve"> numeracy requirements of the work being performed and the needs of the candidate.</w:t>
            </w:r>
          </w:p>
          <w:p w:rsidR="00000000" w:rsidRPr="0057589C" w:rsidP="0057589C">
            <w:pPr>
              <w:pStyle w:val="BodyText"/>
            </w:pPr>
            <w:r w:rsidRPr="0057589C">
              <w:t>Resources for assessment must include access to:</w:t>
            </w:r>
          </w:p>
          <w:p w:rsidR="00000000" w:rsidRPr="0057589C" w:rsidP="0057589C">
            <w:pPr>
              <w:pStyle w:val="ListBullet"/>
            </w:pPr>
            <w:r w:rsidRPr="0057589C">
              <w:t>a range of relevant exercises, case studies and/or simulations</w:t>
            </w:r>
          </w:p>
          <w:p w:rsidR="00000000" w:rsidRPr="0057589C" w:rsidP="0057589C">
            <w:pPr>
              <w:pStyle w:val="ListBullet"/>
            </w:pPr>
            <w:r w:rsidRPr="0057589C">
              <w:t>applicable documentation, including legislation, regulations, codes of practice, workplace procedures and operation manuals</w:t>
            </w:r>
          </w:p>
          <w:p w:rsidR="00000000" w:rsidRPr="0057589C" w:rsidP="0057589C">
            <w:pPr>
              <w:pStyle w:val="ListBullet"/>
            </w:pPr>
            <w:r w:rsidRPr="0057589C">
              <w:t>relevant and appropriate materials, tools, equipment and personal protective equipment (PPE) currently used in industry.</w:t>
            </w:r>
          </w:p>
        </w:tc>
      </w:tr>
    </w:tbl>
    <w:p w:rsidR="00000000" w:rsidRPr="0057589C" w:rsidP="0057589C">
      <w:pPr>
        <w:pStyle w:val="NoPaddingFontSize1"/>
      </w:pPr>
    </w:p>
    <w:p w:rsidR="00000000" w:rsidRPr="0057589C" w:rsidP="0057589C">
      <w:pPr>
        <w:pStyle w:val="AllowPageBreak"/>
      </w:pPr>
    </w:p>
    <w:p w:rsidR="00000000" w:rsidRPr="0057589C" w:rsidP="0057589C">
      <w:pPr>
        <w:pStyle w:val="Heading1"/>
      </w:pPr>
      <w:bookmarkStart w:id="15" w:name="O_1238947"/>
      <w:bookmarkEnd w:id="15"/>
      <w:r w:rsidRPr="0057589C">
        <w:t>Links</w:t>
      </w:r>
    </w:p>
    <w:p w:rsidR="00000000" w:rsidRPr="0057589C" w:rsidP="001F1935">
      <w:pPr>
        <w:pStyle w:val="BodyText"/>
      </w:pPr>
      <w:r w:rsidRPr="0057589C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E3D7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7589C" w:rsidP="0057589C"/>
    <w:sectPr w:rsidSect="005758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89C" w:rsidRPr="001F1935" w:rsidP="001F19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935" w:rsidP="00575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1935" w:rsidP="00575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F1935" w:rsidP="005758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89C" w:rsidP="00575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1935">
      <w:t>Approved</w:t>
    </w:r>
    <w:r w:rsidR="001F19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19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1935">
      <w:rPr>
        <w:noProof/>
      </w:rPr>
      <w:t>4</w:t>
    </w:r>
    <w:r>
      <w:rPr>
        <w:noProof/>
      </w:rPr>
      <w:fldChar w:fldCharType="end"/>
    </w:r>
  </w:p>
  <w:p w:rsidR="0057589C" w:rsidP="00575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19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1935">
      <w:t>Public Skills Australia</w:t>
    </w:r>
    <w:r w:rsidR="001F1935">
      <w:fldChar w:fldCharType="end"/>
    </w:r>
  </w:p>
  <w:p w:rsidR="0057589C" w:rsidP="00575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9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89C" w:rsidRPr="001F1935" w:rsidP="001F19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935" w:rsidRPr="002D2AF8" w:rsidP="00575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DEFDPL027 Provide high-level support on service discipline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1935" w:rsidP="005758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89C" w:rsidRPr="002D2AF8" w:rsidP="00575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1935">
      <w:t>DEFDPL027 Provide high-level support on service discipline matters</w:t>
    </w:r>
    <w:r w:rsidR="001F19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1935">
      <w:rPr>
        <w:noProof/>
      </w:rPr>
      <w:t>2 March 2025</w:t>
    </w:r>
    <w:r>
      <w:fldChar w:fldCharType="end"/>
    </w:r>
  </w:p>
  <w:p w:rsidR="0057589C" w:rsidP="00575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B8B5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5015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89C"/>
  </w:style>
  <w:style w:type="character" w:customStyle="1" w:styleId="Heading1Char">
    <w:name w:val="Heading 1 Char"/>
    <w:basedOn w:val="DefaultParagraphFont"/>
    <w:link w:val="Heading1"/>
    <w:rsid w:val="00575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8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8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8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589C"/>
    <w:rPr>
      <w:b/>
      <w:spacing w:val="0"/>
    </w:rPr>
  </w:style>
  <w:style w:type="paragraph" w:customStyle="1" w:styleId="SuperHeading">
    <w:name w:val="SuperHeading"/>
    <w:basedOn w:val="Normal"/>
    <w:rsid w:val="00575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5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8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8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58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5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8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589C"/>
    <w:rPr>
      <w:i/>
    </w:rPr>
  </w:style>
  <w:style w:type="paragraph" w:styleId="Caption">
    <w:name w:val="caption"/>
    <w:basedOn w:val="BodyText"/>
    <w:next w:val="Normal"/>
    <w:qFormat/>
    <w:rsid w:val="00575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89C"/>
  </w:style>
  <w:style w:type="paragraph" w:styleId="TableofFigures">
    <w:name w:val="table of figures"/>
    <w:basedOn w:val="Normal"/>
    <w:next w:val="Normal"/>
    <w:semiHidden/>
    <w:rsid w:val="00575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8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589C"/>
    <w:rPr>
      <w:rFonts w:ascii="Wingdings" w:hAnsi="Wingdings"/>
    </w:rPr>
  </w:style>
  <w:style w:type="paragraph" w:customStyle="1" w:styleId="TableHeading">
    <w:name w:val="Table Heading"/>
    <w:basedOn w:val="HeadingBase"/>
    <w:rsid w:val="005758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89C"/>
    <w:rPr>
      <w:color w:val="0033CC"/>
      <w:u w:val="none"/>
    </w:rPr>
  </w:style>
  <w:style w:type="paragraph" w:customStyle="1" w:styleId="BodyTextRight">
    <w:name w:val="Body Text Right"/>
    <w:basedOn w:val="BodyText"/>
    <w:rsid w:val="00575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8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89C"/>
    <w:rPr>
      <w:sz w:val="32"/>
    </w:rPr>
  </w:style>
  <w:style w:type="paragraph" w:customStyle="1" w:styleId="HeadingProcedure">
    <w:name w:val="Heading Procedure"/>
    <w:basedOn w:val="HeadingBase"/>
    <w:next w:val="Normal"/>
    <w:rsid w:val="00575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89C"/>
    <w:pPr>
      <w:spacing w:before="60" w:after="60"/>
    </w:pPr>
  </w:style>
  <w:style w:type="paragraph" w:styleId="ListContinue">
    <w:name w:val="List Continue"/>
    <w:basedOn w:val="List"/>
    <w:rsid w:val="0057589C"/>
    <w:pPr>
      <w:ind w:firstLine="0"/>
    </w:pPr>
  </w:style>
  <w:style w:type="paragraph" w:customStyle="1" w:styleId="ListNote">
    <w:name w:val="List Note"/>
    <w:basedOn w:val="List"/>
    <w:rsid w:val="00575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89C"/>
    <w:rPr>
      <w:rFonts w:ascii="Courier New" w:hAnsi="Courier New"/>
    </w:rPr>
  </w:style>
  <w:style w:type="paragraph" w:customStyle="1" w:styleId="NoteBullet">
    <w:name w:val="Note Bullet"/>
    <w:basedOn w:val="Note"/>
    <w:rsid w:val="00575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8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5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89C"/>
    <w:rPr>
      <w:b/>
      <w:smallCaps/>
    </w:rPr>
  </w:style>
  <w:style w:type="paragraph" w:customStyle="1" w:styleId="TableListNumber">
    <w:name w:val="Table List Number"/>
    <w:basedOn w:val="ListNumber"/>
    <w:rsid w:val="00575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89C"/>
    <w:pPr>
      <w:numPr>
        <w:numId w:val="8"/>
      </w:numPr>
    </w:pPr>
  </w:style>
  <w:style w:type="paragraph" w:customStyle="1" w:styleId="ListAlpha2">
    <w:name w:val="List Alpha 2"/>
    <w:basedOn w:val="List2"/>
    <w:rsid w:val="0057589C"/>
    <w:pPr>
      <w:numPr>
        <w:numId w:val="7"/>
      </w:numPr>
    </w:pPr>
  </w:style>
  <w:style w:type="paragraph" w:styleId="List2">
    <w:name w:val="List 2"/>
    <w:basedOn w:val="BodyText"/>
    <w:rsid w:val="00575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8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8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8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589C"/>
    <w:pPr>
      <w:numPr>
        <w:numId w:val="3"/>
      </w:numPr>
    </w:pPr>
  </w:style>
  <w:style w:type="paragraph" w:styleId="ListContinue2">
    <w:name w:val="List Continue 2"/>
    <w:basedOn w:val="List2"/>
    <w:rsid w:val="0057589C"/>
    <w:pPr>
      <w:ind w:firstLine="0"/>
    </w:pPr>
  </w:style>
  <w:style w:type="paragraph" w:styleId="ListContinue3">
    <w:name w:val="List Continue 3"/>
    <w:basedOn w:val="List3"/>
    <w:rsid w:val="0057589C"/>
    <w:pPr>
      <w:ind w:left="1021" w:firstLine="0"/>
    </w:pPr>
  </w:style>
  <w:style w:type="paragraph" w:styleId="ListContinue4">
    <w:name w:val="List Continue 4"/>
    <w:basedOn w:val="List4"/>
    <w:rsid w:val="0057589C"/>
    <w:pPr>
      <w:ind w:firstLine="0"/>
    </w:pPr>
  </w:style>
  <w:style w:type="paragraph" w:styleId="ListContinue5">
    <w:name w:val="List Continue 5"/>
    <w:basedOn w:val="List5"/>
    <w:rsid w:val="0057589C"/>
    <w:pPr>
      <w:ind w:firstLine="0"/>
    </w:pPr>
  </w:style>
  <w:style w:type="paragraph" w:styleId="ListNumber3">
    <w:name w:val="List Number 3"/>
    <w:basedOn w:val="List3"/>
    <w:rsid w:val="0057589C"/>
    <w:pPr>
      <w:numPr>
        <w:numId w:val="4"/>
      </w:numPr>
    </w:pPr>
  </w:style>
  <w:style w:type="paragraph" w:styleId="ListNumber4">
    <w:name w:val="List Number 4"/>
    <w:basedOn w:val="List4"/>
    <w:rsid w:val="0057589C"/>
    <w:pPr>
      <w:numPr>
        <w:numId w:val="5"/>
      </w:numPr>
    </w:pPr>
  </w:style>
  <w:style w:type="paragraph" w:styleId="ListNumber5">
    <w:name w:val="List Number 5"/>
    <w:basedOn w:val="List5"/>
    <w:rsid w:val="0057589C"/>
    <w:pPr>
      <w:numPr>
        <w:numId w:val="6"/>
      </w:numPr>
    </w:pPr>
  </w:style>
  <w:style w:type="paragraph" w:styleId="BlockText">
    <w:name w:val="Block Text"/>
    <w:basedOn w:val="Normal"/>
    <w:rsid w:val="00575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89C"/>
    <w:rPr>
      <w:sz w:val="16"/>
      <w:vertAlign w:val="superscript"/>
    </w:rPr>
  </w:style>
  <w:style w:type="character" w:customStyle="1" w:styleId="Symbols">
    <w:name w:val="Symbols"/>
    <w:basedOn w:val="DefaultParagraphFont"/>
    <w:rsid w:val="0057589C"/>
    <w:rPr>
      <w:rFonts w:ascii="Symbol" w:hAnsi="Symbol"/>
    </w:rPr>
  </w:style>
  <w:style w:type="character" w:customStyle="1" w:styleId="MenuOptions">
    <w:name w:val="Menu Options"/>
    <w:basedOn w:val="DefaultParagraphFont"/>
    <w:rsid w:val="00575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89C"/>
    <w:rPr>
      <w:b/>
    </w:rPr>
  </w:style>
  <w:style w:type="character" w:customStyle="1" w:styleId="Underlined">
    <w:name w:val="Underlined"/>
    <w:basedOn w:val="DefaultParagraphFont"/>
    <w:rsid w:val="0057589C"/>
    <w:rPr>
      <w:u w:val="single"/>
    </w:rPr>
  </w:style>
  <w:style w:type="paragraph" w:customStyle="1" w:styleId="TableBodyTextRight">
    <w:name w:val="Table Body Text Right"/>
    <w:basedOn w:val="TableBodyText"/>
    <w:rsid w:val="00575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89C"/>
    <w:rPr>
      <w:sz w:val="18"/>
    </w:rPr>
  </w:style>
  <w:style w:type="paragraph" w:customStyle="1" w:styleId="BodySmallRight">
    <w:name w:val="Body Small Right"/>
    <w:basedOn w:val="BodyTextRight"/>
    <w:rsid w:val="0057589C"/>
    <w:rPr>
      <w:sz w:val="18"/>
      <w:szCs w:val="18"/>
    </w:rPr>
  </w:style>
  <w:style w:type="paragraph" w:customStyle="1" w:styleId="MarginEdition">
    <w:name w:val="Margin Edition"/>
    <w:basedOn w:val="MarginNote"/>
    <w:rsid w:val="00575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89C"/>
    <w:rPr>
      <w:sz w:val="2"/>
      <w:szCs w:val="2"/>
    </w:rPr>
  </w:style>
  <w:style w:type="character" w:customStyle="1" w:styleId="Small">
    <w:name w:val="Small"/>
    <w:basedOn w:val="DefaultParagraphFont"/>
    <w:rsid w:val="0057589C"/>
    <w:rPr>
      <w:sz w:val="16"/>
    </w:rPr>
  </w:style>
  <w:style w:type="paragraph" w:customStyle="1" w:styleId="WideTable">
    <w:name w:val="Wide Table"/>
    <w:basedOn w:val="Normal"/>
    <w:rsid w:val="00575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89C"/>
  </w:style>
  <w:style w:type="paragraph" w:styleId="Quote">
    <w:name w:val="Quote"/>
    <w:basedOn w:val="Heading1"/>
    <w:link w:val="QuoteChar"/>
    <w:qFormat/>
    <w:rsid w:val="00575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89C"/>
    <w:pPr>
      <w:pageBreakBefore/>
    </w:pPr>
  </w:style>
  <w:style w:type="paragraph" w:customStyle="1" w:styleId="Border">
    <w:name w:val="Border"/>
    <w:basedOn w:val="Normal"/>
    <w:qFormat/>
    <w:rsid w:val="00575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89C"/>
    <w:rPr>
      <w:u w:val="single"/>
    </w:rPr>
  </w:style>
  <w:style w:type="character" w:customStyle="1" w:styleId="BoldandItalics">
    <w:name w:val="Bold and Italics"/>
    <w:qFormat/>
    <w:rsid w:val="0057589C"/>
    <w:rPr>
      <w:b/>
      <w:i/>
      <w:u w:val="none"/>
    </w:rPr>
  </w:style>
  <w:style w:type="paragraph" w:styleId="BalloonText">
    <w:name w:val="Balloon Text"/>
    <w:basedOn w:val="Normal"/>
    <w:link w:val="BalloonTextChar"/>
    <w:rsid w:val="00575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8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8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89C"/>
    <w:pPr>
      <w:spacing w:before="0" w:after="0"/>
    </w:pPr>
  </w:style>
  <w:style w:type="paragraph" w:customStyle="1" w:styleId="BodyTextBold">
    <w:name w:val="Body Text Bold"/>
    <w:basedOn w:val="BodyText"/>
    <w:qFormat/>
    <w:rsid w:val="0057589C"/>
    <w:rPr>
      <w:b/>
    </w:rPr>
  </w:style>
  <w:style w:type="character" w:styleId="Hyperlink">
    <w:name w:val="Hyperlink"/>
    <w:basedOn w:val="DefaultParagraphFont"/>
    <w:uiPriority w:val="99"/>
    <w:unhideWhenUsed/>
    <w:rsid w:val="001F19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1010</Words>
  <Characters>6479</Characters>
  <Application>Microsoft Office Word</Application>
  <DocSecurity>0</DocSecurity>
  <Lines>215</Lines>
  <Paragraphs>122</Paragraphs>
  <ScaleCrop>false</ScaleCrop>
  <Company>Author-it Software Corporation Ltd.</Company>
  <LinksUpToDate>false</LinksUpToDate>
  <CharactersWithSpaces>7367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DEFDPL027 Provide high-level support on service discipline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2025-03-01T22:22:00Z</dcterms:created>
  <dcterms:modified xsi:type="dcterms:W3CDTF">2025-03-01T22:22:00Z</dcterms:modified>
</cp:coreProperties>
</file>