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273B" w:rsidP="00DF27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DEFDPL006 Provide support in legal assistance matters</w:t>
      </w:r>
      <w:r>
        <w:fldChar w:fldCharType="end"/>
      </w:r>
    </w:p>
    <w:p w:rsidR="00DF273B" w:rsidP="00DF273B">
      <w:pPr>
        <w:pStyle w:val="Version"/>
        <w:sectPr w:rsidSect="00214A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4A75" w:rsidP="00214A75">
      <w:pPr>
        <w:pStyle w:val="SuperHeading"/>
      </w:pPr>
      <w:r w:rsidRPr="00214A75">
        <w:t>DEFDPL006 Provide support in legal assistance matters</w:t>
      </w:r>
    </w:p>
    <w:p w:rsidR="00000000" w:rsidRPr="00214A75" w:rsidP="00214A75">
      <w:pPr>
        <w:pStyle w:val="Heading1"/>
      </w:pPr>
      <w:bookmarkStart w:id="1" w:name="O_957033"/>
      <w:bookmarkEnd w:id="1"/>
      <w:r w:rsidRPr="00214A7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4A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A75" w:rsidP="00214A75">
            <w:pPr>
              <w:pStyle w:val="BodyText"/>
            </w:pPr>
            <w:r w:rsidRPr="00214A75">
              <w:t>Release 1. This is the first release of this unit of competency in the DEF Defence Training Package.</w:t>
            </w:r>
          </w:p>
        </w:tc>
      </w:tr>
    </w:tbl>
    <w:p w:rsidR="00000000" w:rsidRPr="00214A75" w:rsidP="00214A75">
      <w:pPr>
        <w:pStyle w:val="NoPaddingFontSize1"/>
      </w:pPr>
    </w:p>
    <w:p w:rsidR="00000000" w:rsidRPr="00214A75" w:rsidP="00214A75">
      <w:pPr>
        <w:pStyle w:val="AllowPageBreak"/>
      </w:pPr>
    </w:p>
    <w:p w:rsidR="00000000" w:rsidRPr="00214A75" w:rsidP="00214A75">
      <w:pPr>
        <w:pStyle w:val="Heading1"/>
      </w:pPr>
      <w:bookmarkStart w:id="2" w:name="O_957034"/>
      <w:bookmarkEnd w:id="2"/>
      <w:r w:rsidRPr="00214A7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4A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A75" w:rsidP="00214A75">
            <w:pPr>
              <w:pStyle w:val="BodyText"/>
            </w:pPr>
            <w:r w:rsidRPr="00214A75">
              <w:t>This unit specifies the skills and knowledge required to provide support in legal assis</w:t>
            </w:r>
            <w:r w:rsidRPr="00214A75">
              <w:t>tance matters within a Defence legal environment. This includes understanding public sector workplace requirements, tasks and processes.</w:t>
            </w:r>
          </w:p>
          <w:p w:rsidR="00000000" w:rsidRPr="00214A75" w:rsidP="00214A75">
            <w:pPr>
              <w:pStyle w:val="BodyText"/>
            </w:pPr>
            <w:r w:rsidRPr="00214A75">
              <w:t>It includes scoping support, preparing and processing documents, and performing legal research.</w:t>
            </w:r>
          </w:p>
          <w:p w:rsidR="00000000" w:rsidRPr="00214A75" w:rsidP="00214A75">
            <w:pPr>
              <w:pStyle w:val="BodyText"/>
            </w:pPr>
            <w:r w:rsidRPr="00214A75">
              <w:t>This unit applies to De</w:t>
            </w:r>
            <w:r w:rsidRPr="00214A75">
              <w:t>fence personnel who are required to provide paralegal support services.</w:t>
            </w:r>
          </w:p>
          <w:p w:rsidR="00000000" w:rsidRPr="00214A75" w:rsidP="00214A75">
            <w:pPr>
              <w:pStyle w:val="BodyText"/>
            </w:pPr>
            <w:r w:rsidRPr="00214A75">
              <w:t>The skills and knowledge described in this unit must be applied within the legislative, regulatory and policy environment in which they are carried out. Organisational policies and pro</w:t>
            </w:r>
            <w:r w:rsidRPr="00214A75">
              <w:t>cedures must be consulted and adhered to.</w:t>
            </w:r>
          </w:p>
          <w:p w:rsidR="00000000" w:rsidRPr="00214A75" w:rsidP="00214A75">
            <w:pPr>
              <w:pStyle w:val="BodyText"/>
            </w:pPr>
            <w:r w:rsidRPr="00214A75">
              <w:t>Persons undertaking this unit work mostly independently while part of a team, and perform routine and complex tasks. They work with limited supervision, with identified approval authorities. They apply solutions to</w:t>
            </w:r>
            <w:r w:rsidRPr="00214A75">
              <w:t xml:space="preserve"> a variety of predictable and complex problems, in familiar and unfamiliar contexts.</w:t>
            </w:r>
          </w:p>
          <w:p w:rsidR="00000000" w:rsidRPr="00214A75" w:rsidP="00214A75">
            <w:pPr>
              <w:pStyle w:val="BodyText"/>
            </w:pPr>
            <w:r w:rsidRPr="00214A75">
              <w:t>No licensing, legislative or certification requirements apply to this unit at the time of publication.</w:t>
            </w:r>
          </w:p>
        </w:tc>
      </w:tr>
    </w:tbl>
    <w:p w:rsidR="00000000" w:rsidRPr="00214A75" w:rsidP="00214A75">
      <w:pPr>
        <w:pStyle w:val="NoPaddingFontSize1"/>
      </w:pPr>
    </w:p>
    <w:p w:rsidR="00000000" w:rsidRPr="00214A75" w:rsidP="00214A75">
      <w:pPr>
        <w:pStyle w:val="AllowPageBreak"/>
      </w:pPr>
    </w:p>
    <w:p w:rsidR="00000000" w:rsidRPr="00214A75" w:rsidP="00214A75">
      <w:pPr>
        <w:pStyle w:val="Heading1"/>
      </w:pPr>
      <w:bookmarkStart w:id="3" w:name="O_957035"/>
      <w:bookmarkEnd w:id="3"/>
      <w:r w:rsidRPr="00214A7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4A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A75" w:rsidP="00214A75">
            <w:pPr>
              <w:pStyle w:val="BodyText"/>
            </w:pPr>
            <w:r w:rsidRPr="00214A75">
              <w:t>Not applicable</w:t>
            </w:r>
          </w:p>
        </w:tc>
      </w:tr>
    </w:tbl>
    <w:p w:rsidR="00000000" w:rsidRPr="00214A75" w:rsidP="00214A75">
      <w:pPr>
        <w:pStyle w:val="NoPaddingFontSize1"/>
      </w:pPr>
    </w:p>
    <w:p w:rsidR="00000000" w:rsidRPr="00214A75" w:rsidP="00214A75">
      <w:pPr>
        <w:pStyle w:val="AllowPageBreak"/>
      </w:pPr>
    </w:p>
    <w:p w:rsidR="00000000" w:rsidRPr="00214A75" w:rsidP="00214A75">
      <w:pPr>
        <w:pStyle w:val="Heading1"/>
      </w:pPr>
      <w:bookmarkStart w:id="4" w:name="O_957036"/>
      <w:bookmarkEnd w:id="4"/>
      <w:r w:rsidRPr="00214A7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4A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A75" w:rsidP="00214A75">
            <w:pPr>
              <w:pStyle w:val="BodyText"/>
            </w:pPr>
            <w:r w:rsidRPr="00214A75">
              <w:t>Defence Paralegal Operations</w:t>
            </w:r>
          </w:p>
        </w:tc>
      </w:tr>
    </w:tbl>
    <w:p w:rsidR="00000000" w:rsidRPr="00214A75" w:rsidP="00214A75">
      <w:pPr>
        <w:pStyle w:val="NoPaddingFontSize1"/>
      </w:pPr>
    </w:p>
    <w:p w:rsidR="00000000" w:rsidRPr="00214A75" w:rsidP="00214A75">
      <w:pPr>
        <w:pStyle w:val="AllowPageBreak"/>
      </w:pPr>
    </w:p>
    <w:p w:rsidR="00000000" w:rsidRPr="00214A75" w:rsidP="00214A75">
      <w:pPr>
        <w:pStyle w:val="Heading1"/>
      </w:pPr>
      <w:bookmarkStart w:id="5" w:name="O_957037"/>
      <w:bookmarkEnd w:id="5"/>
      <w:r w:rsidRPr="00214A7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4A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A75" w:rsidP="00214A75">
            <w:pPr>
              <w:pStyle w:val="BodyText"/>
            </w:pPr>
            <w:r w:rsidRPr="00214A75">
              <w:t>Not applicable.</w:t>
            </w:r>
          </w:p>
        </w:tc>
      </w:tr>
    </w:tbl>
    <w:p w:rsidR="00000000" w:rsidRPr="00214A75" w:rsidP="00214A75">
      <w:pPr>
        <w:pStyle w:val="NoPaddingFontSize1"/>
      </w:pPr>
    </w:p>
    <w:p w:rsidR="00000000" w:rsidRPr="00214A75" w:rsidP="00214A75">
      <w:pPr>
        <w:pStyle w:val="AllowPageBreak"/>
      </w:pPr>
    </w:p>
    <w:p w:rsidR="00000000" w:rsidRPr="00214A75" w:rsidP="00214A75">
      <w:pPr>
        <w:pStyle w:val="Heading1"/>
      </w:pPr>
      <w:bookmarkStart w:id="6" w:name="O_957038"/>
      <w:bookmarkEnd w:id="6"/>
      <w:r w:rsidRPr="00214A7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214A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A75" w:rsidP="00214A75">
            <w:pPr>
              <w:pStyle w:val="BodyText"/>
            </w:pPr>
            <w:r w:rsidRPr="00214A7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A75">
            <w:pPr>
              <w:pStyle w:val="BodyText"/>
              <w:rPr>
                <w:lang w:val="en-NZ"/>
              </w:rPr>
            </w:pPr>
            <w:r w:rsidRPr="00214A75">
              <w:rPr>
                <w:rStyle w:val="SpecialBold"/>
              </w:rPr>
              <w:t>PERFORMANCE CRITERIA</w:t>
            </w:r>
          </w:p>
        </w:tc>
      </w:tr>
      <w:tr w:rsidTr="00214A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A75">
            <w:pPr>
              <w:pStyle w:val="BodyText"/>
              <w:rPr>
                <w:lang w:val="en-NZ"/>
              </w:rPr>
            </w:pPr>
            <w:r w:rsidRPr="00214A75">
              <w:t xml:space="preserve">Elements describe the essential </w:t>
            </w:r>
            <w:r w:rsidRPr="00214A75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A75">
            <w:pPr>
              <w:pStyle w:val="BodyText"/>
              <w:rPr>
                <w:lang w:val="en-NZ"/>
              </w:rPr>
            </w:pPr>
            <w:r w:rsidRPr="00214A75">
              <w:t xml:space="preserve">Performance criteria describe the performance needed to </w:t>
            </w:r>
            <w:r w:rsidRPr="00214A75">
              <w:t>demonstrate achievement of the element.</w:t>
            </w:r>
          </w:p>
        </w:tc>
      </w:tr>
      <w:tr w:rsidTr="00214A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A75" w:rsidP="00214A75">
            <w:pPr>
              <w:pStyle w:val="BodyText"/>
            </w:pPr>
            <w:r w:rsidRPr="00214A75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A75" w:rsidP="00214A75">
            <w:pPr>
              <w:pStyle w:val="BodyText"/>
            </w:pPr>
            <w:r w:rsidRPr="00214A75">
              <w:rPr>
                <w:rStyle w:val="SpecialBold"/>
              </w:rPr>
              <w:t>Scope the provision of paralegal support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A75">
            <w:pPr>
              <w:pStyle w:val="BodyText"/>
              <w:rPr>
                <w:lang w:val="en-NZ"/>
              </w:rPr>
            </w:pPr>
            <w:r w:rsidRPr="00214A7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A75">
            <w:pPr>
              <w:pStyle w:val="BodyText"/>
              <w:rPr>
                <w:lang w:val="en-NZ"/>
              </w:rPr>
            </w:pPr>
            <w:r w:rsidRPr="00214A75">
              <w:t>Receive legal assistance task from client or instructing legal officer</w:t>
            </w:r>
          </w:p>
        </w:tc>
      </w:tr>
      <w:tr w:rsidTr="00214A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A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A75">
            <w:pPr>
              <w:pStyle w:val="BodyText"/>
              <w:rPr>
                <w:lang w:val="en-NZ"/>
              </w:rPr>
            </w:pPr>
            <w:r w:rsidRPr="00214A7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A75">
            <w:pPr>
              <w:pStyle w:val="BodyText"/>
              <w:rPr>
                <w:lang w:val="en-NZ"/>
              </w:rPr>
            </w:pPr>
            <w:r w:rsidRPr="00214A75">
              <w:t>Confirm purpose of client requir</w:t>
            </w:r>
            <w:r w:rsidRPr="00214A75">
              <w:t>ement</w:t>
            </w:r>
          </w:p>
        </w:tc>
      </w:tr>
      <w:tr w:rsidTr="00214A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A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A75">
            <w:pPr>
              <w:pStyle w:val="BodyText"/>
              <w:rPr>
                <w:lang w:val="en-NZ"/>
              </w:rPr>
            </w:pPr>
            <w:r w:rsidRPr="00214A7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A75">
            <w:pPr>
              <w:pStyle w:val="BodyText"/>
              <w:rPr>
                <w:lang w:val="en-NZ"/>
              </w:rPr>
            </w:pPr>
            <w:r w:rsidRPr="00214A75">
              <w:t>Outline legal limits of own responsibility clearly to client and establish mutual expectations, in accordance with operating guidelines</w:t>
            </w:r>
          </w:p>
        </w:tc>
      </w:tr>
      <w:tr w:rsidTr="00214A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A75" w:rsidP="00214A75">
            <w:pPr>
              <w:pStyle w:val="BodyText"/>
            </w:pPr>
            <w:r w:rsidRPr="00214A75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A75" w:rsidP="00214A75">
            <w:pPr>
              <w:pStyle w:val="BodyText"/>
            </w:pPr>
            <w:r w:rsidRPr="00214A75">
              <w:rPr>
                <w:rStyle w:val="SpecialBold"/>
              </w:rPr>
              <w:t>Prepare and process documents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A75">
            <w:pPr>
              <w:pStyle w:val="BodyText"/>
              <w:rPr>
                <w:lang w:val="en-NZ"/>
              </w:rPr>
            </w:pPr>
            <w:r w:rsidRPr="00214A7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A75">
            <w:pPr>
              <w:pStyle w:val="BodyText"/>
              <w:rPr>
                <w:lang w:val="en-NZ"/>
              </w:rPr>
            </w:pPr>
            <w:r w:rsidRPr="00214A75">
              <w:t>Identify and prepare documents to meet task requirements</w:t>
            </w:r>
          </w:p>
        </w:tc>
      </w:tr>
      <w:tr w:rsidTr="00214A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A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A75">
            <w:pPr>
              <w:pStyle w:val="BodyText"/>
              <w:rPr>
                <w:lang w:val="en-NZ"/>
              </w:rPr>
            </w:pPr>
            <w:r w:rsidRPr="00214A7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A75">
            <w:pPr>
              <w:pStyle w:val="BodyText"/>
              <w:rPr>
                <w:lang w:val="en-NZ"/>
              </w:rPr>
            </w:pPr>
            <w:r w:rsidRPr="00214A75">
              <w:t>Check incoming documents and contact sender where additional information is required</w:t>
            </w:r>
          </w:p>
        </w:tc>
      </w:tr>
      <w:tr w:rsidTr="00214A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A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A75">
            <w:pPr>
              <w:pStyle w:val="BodyText"/>
              <w:rPr>
                <w:lang w:val="en-NZ"/>
              </w:rPr>
            </w:pPr>
            <w:r w:rsidRPr="00214A7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A75">
            <w:pPr>
              <w:pStyle w:val="BodyText"/>
              <w:rPr>
                <w:lang w:val="en-NZ"/>
              </w:rPr>
            </w:pPr>
            <w:r w:rsidRPr="00214A75">
              <w:t>Review documents with instructing legal officer</w:t>
            </w:r>
          </w:p>
        </w:tc>
      </w:tr>
      <w:tr w:rsidTr="00214A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A75" w:rsidP="00214A75">
            <w:pPr>
              <w:pStyle w:val="BodyText"/>
            </w:pPr>
            <w:r w:rsidRPr="00214A75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A75" w:rsidP="00214A75">
            <w:pPr>
              <w:pStyle w:val="BodyText"/>
            </w:pPr>
            <w:r w:rsidRPr="00214A75">
              <w:rPr>
                <w:rStyle w:val="SpecialBold"/>
              </w:rPr>
              <w:t>Perform legal research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A75">
            <w:pPr>
              <w:pStyle w:val="BodyText"/>
              <w:rPr>
                <w:lang w:val="en-NZ"/>
              </w:rPr>
            </w:pPr>
            <w:r w:rsidRPr="00214A7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A75">
            <w:pPr>
              <w:pStyle w:val="BodyText"/>
              <w:rPr>
                <w:lang w:val="en-NZ"/>
              </w:rPr>
            </w:pPr>
            <w:r w:rsidRPr="00214A75">
              <w:t>Use and retrieve precedents and case law in conjunction with instructing legal officer to complete task</w:t>
            </w:r>
          </w:p>
        </w:tc>
      </w:tr>
      <w:tr w:rsidTr="00214A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A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A75">
            <w:pPr>
              <w:pStyle w:val="BodyText"/>
              <w:rPr>
                <w:lang w:val="en-NZ"/>
              </w:rPr>
            </w:pPr>
            <w:r w:rsidRPr="00214A7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A75" w:rsidP="00214A75">
            <w:pPr>
              <w:pStyle w:val="BodyText"/>
            </w:pPr>
            <w:r w:rsidRPr="00214A75">
              <w:t>Maintain records of research outcomes in accordance with operating procedures</w:t>
            </w:r>
          </w:p>
        </w:tc>
      </w:tr>
    </w:tbl>
    <w:p w:rsidR="00000000" w:rsidRPr="00214A75" w:rsidP="00214A75">
      <w:pPr>
        <w:pStyle w:val="NoPaddingFontSize1"/>
      </w:pPr>
    </w:p>
    <w:p w:rsidR="00000000" w:rsidRPr="00214A75" w:rsidP="00214A75">
      <w:pPr>
        <w:pStyle w:val="AllowPageBreak"/>
      </w:pPr>
    </w:p>
    <w:p w:rsidR="00000000" w:rsidRPr="00214A75" w:rsidP="00214A75">
      <w:pPr>
        <w:pStyle w:val="Heading1"/>
      </w:pPr>
      <w:bookmarkStart w:id="7" w:name="O_957039"/>
      <w:bookmarkEnd w:id="7"/>
      <w:r w:rsidRPr="00214A7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4A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A75" w:rsidP="00214A75">
            <w:pPr>
              <w:pStyle w:val="BodyText"/>
            </w:pPr>
            <w:r w:rsidRPr="00214A75">
              <w:t>Foundation skills essential to performance are explicit in the performance criteria of this unit of competency.</w:t>
            </w:r>
          </w:p>
        </w:tc>
      </w:tr>
    </w:tbl>
    <w:p w:rsidR="00000000" w:rsidRPr="00214A75" w:rsidP="00214A75">
      <w:pPr>
        <w:pStyle w:val="NoPaddingFontSize1"/>
      </w:pPr>
    </w:p>
    <w:p w:rsidR="00000000" w:rsidRPr="00214A75" w:rsidP="00214A75">
      <w:pPr>
        <w:pStyle w:val="AllowPageBreak"/>
      </w:pPr>
    </w:p>
    <w:p w:rsidR="00000000" w:rsidRPr="00214A75" w:rsidP="00214A75">
      <w:pPr>
        <w:pStyle w:val="Heading1"/>
      </w:pPr>
      <w:bookmarkStart w:id="8" w:name="O_957040"/>
      <w:bookmarkEnd w:id="8"/>
      <w:r w:rsidRPr="00214A7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4A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A75" w:rsidP="00214A75">
            <w:pPr>
              <w:pStyle w:val="BodyText"/>
            </w:pPr>
            <w:r w:rsidRPr="00214A75">
              <w:t>Range is restricted to essential operating conditions and any other variables essential to the work envir</w:t>
            </w:r>
            <w:r w:rsidRPr="00214A75">
              <w:t>onment.</w:t>
            </w:r>
          </w:p>
          <w:p w:rsidR="00000000" w:rsidRPr="00214A75" w:rsidP="00214A75">
            <w:pPr>
              <w:pStyle w:val="BodyText"/>
            </w:pPr>
            <w:r w:rsidRPr="00214A75">
              <w:t>Non-essential conditions may be found in the Companion Volume Implementation Guide.</w:t>
            </w:r>
          </w:p>
        </w:tc>
      </w:tr>
    </w:tbl>
    <w:p w:rsidR="00000000" w:rsidRPr="00214A75" w:rsidP="00214A75">
      <w:pPr>
        <w:pStyle w:val="NoPaddingFontSize1"/>
      </w:pPr>
    </w:p>
    <w:p w:rsidR="00000000" w:rsidRPr="00214A75" w:rsidP="00214A75">
      <w:pPr>
        <w:pStyle w:val="AllowPageBreak"/>
      </w:pPr>
    </w:p>
    <w:p w:rsidR="00000000" w:rsidRPr="00214A75" w:rsidP="00214A75">
      <w:pPr>
        <w:pStyle w:val="Heading1"/>
      </w:pPr>
      <w:bookmarkStart w:id="9" w:name="O_957041"/>
      <w:bookmarkEnd w:id="9"/>
      <w:r w:rsidRPr="00214A7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4A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A75" w:rsidP="00214A75">
            <w:pPr>
              <w:pStyle w:val="BodyText"/>
            </w:pPr>
            <w:r w:rsidRPr="00214A75">
              <w:t>This unit replaces but is not equivalent to DEFPL019 Provide support in legal assistance matters.</w:t>
            </w:r>
          </w:p>
        </w:tc>
      </w:tr>
    </w:tbl>
    <w:p w:rsidR="00000000" w:rsidRPr="00214A75" w:rsidP="00214A75">
      <w:pPr>
        <w:pStyle w:val="NoPaddingFontSize1"/>
      </w:pPr>
    </w:p>
    <w:p w:rsidR="00000000" w:rsidRPr="00214A75" w:rsidP="00214A75">
      <w:pPr>
        <w:pStyle w:val="AllowPageBreak"/>
      </w:pPr>
    </w:p>
    <w:p w:rsidR="00000000" w:rsidRPr="00214A75" w:rsidP="00214A75">
      <w:pPr>
        <w:pStyle w:val="Heading1"/>
      </w:pPr>
      <w:bookmarkStart w:id="10" w:name="O_957048"/>
      <w:bookmarkEnd w:id="10"/>
      <w:r w:rsidRPr="00214A75">
        <w:t>Links</w:t>
      </w:r>
    </w:p>
    <w:p w:rsidR="00000000" w:rsidRPr="00214A75" w:rsidP="00DF273B">
      <w:pPr>
        <w:pStyle w:val="BodyText"/>
      </w:pPr>
      <w:r w:rsidRPr="00214A7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BE6912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214A75" w:rsidP="00214A75"/>
    <w:sectPr w:rsidSect="00214A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A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A75" w:rsidRPr="00DF273B" w:rsidP="00DF27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A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73B" w:rsidP="00214A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F273B" w:rsidP="00214A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F273B" w:rsidP="00214A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A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7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4A75" w:rsidRPr="00DF273B" w:rsidP="00DF27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A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73B" w:rsidRPr="002D2AF8" w:rsidP="00214A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DEFDPL006 Provide support in legal assistance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DF273B" w:rsidP="00214A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A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4A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4A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4A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4A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4A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4A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4A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4A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4A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4A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4A75"/>
  </w:style>
  <w:style w:type="character" w:customStyle="1" w:styleId="Heading1Char">
    <w:name w:val="Heading 1 Char"/>
    <w:basedOn w:val="DefaultParagraphFont"/>
    <w:link w:val="Heading1"/>
    <w:rsid w:val="00214A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4A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4A7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14A75"/>
    <w:rPr>
      <w:b/>
      <w:spacing w:val="0"/>
    </w:rPr>
  </w:style>
  <w:style w:type="paragraph" w:customStyle="1" w:styleId="SuperHeading">
    <w:name w:val="SuperHeading"/>
    <w:basedOn w:val="Normal"/>
    <w:rsid w:val="00214A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4A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14A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4A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4A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4A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4A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4A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4A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4A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4A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4A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4A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4A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4A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4A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4A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4A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4A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4A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4A7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14A7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14A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4A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4A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4A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4A7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4A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4A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4A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4A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4A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4A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4A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4A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4A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4A75"/>
    <w:rPr>
      <w:i/>
    </w:rPr>
  </w:style>
  <w:style w:type="paragraph" w:styleId="Caption">
    <w:name w:val="caption"/>
    <w:basedOn w:val="BodyText"/>
    <w:next w:val="Normal"/>
    <w:qFormat/>
    <w:rsid w:val="00214A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4A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4A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4A75"/>
  </w:style>
  <w:style w:type="paragraph" w:styleId="TableofFigures">
    <w:name w:val="table of figures"/>
    <w:basedOn w:val="Normal"/>
    <w:next w:val="Normal"/>
    <w:semiHidden/>
    <w:rsid w:val="00214A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4A7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14A75"/>
    <w:rPr>
      <w:rFonts w:ascii="Wingdings" w:hAnsi="Wingdings"/>
    </w:rPr>
  </w:style>
  <w:style w:type="paragraph" w:customStyle="1" w:styleId="TableHeading">
    <w:name w:val="Table Heading"/>
    <w:basedOn w:val="HeadingBase"/>
    <w:rsid w:val="00214A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4A75"/>
    <w:rPr>
      <w:color w:val="0033CC"/>
      <w:u w:val="none"/>
    </w:rPr>
  </w:style>
  <w:style w:type="paragraph" w:customStyle="1" w:styleId="BodyTextRight">
    <w:name w:val="Body Text Right"/>
    <w:basedOn w:val="BodyText"/>
    <w:rsid w:val="00214A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4A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4A7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4A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4A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4A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4A75"/>
    <w:rPr>
      <w:sz w:val="32"/>
    </w:rPr>
  </w:style>
  <w:style w:type="paragraph" w:customStyle="1" w:styleId="HeadingProcedure">
    <w:name w:val="Heading Procedure"/>
    <w:basedOn w:val="HeadingBase"/>
    <w:next w:val="Normal"/>
    <w:rsid w:val="00214A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4A75"/>
    <w:pPr>
      <w:spacing w:before="60" w:after="60"/>
    </w:pPr>
  </w:style>
  <w:style w:type="paragraph" w:styleId="ListContinue">
    <w:name w:val="List Continue"/>
    <w:basedOn w:val="List"/>
    <w:rsid w:val="00214A75"/>
    <w:pPr>
      <w:ind w:firstLine="0"/>
    </w:pPr>
  </w:style>
  <w:style w:type="paragraph" w:customStyle="1" w:styleId="ListNote">
    <w:name w:val="List Note"/>
    <w:basedOn w:val="List"/>
    <w:rsid w:val="00214A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4A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4A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4A75"/>
    <w:rPr>
      <w:rFonts w:ascii="Courier New" w:hAnsi="Courier New"/>
    </w:rPr>
  </w:style>
  <w:style w:type="paragraph" w:customStyle="1" w:styleId="NoteBullet">
    <w:name w:val="Note Bullet"/>
    <w:basedOn w:val="Note"/>
    <w:rsid w:val="00214A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4A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4A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4A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4A7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14A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4A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4A75"/>
    <w:rPr>
      <w:b/>
      <w:smallCaps/>
    </w:rPr>
  </w:style>
  <w:style w:type="paragraph" w:customStyle="1" w:styleId="TableListNumber">
    <w:name w:val="Table List Number"/>
    <w:basedOn w:val="ListNumber"/>
    <w:rsid w:val="00214A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4A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4A75"/>
    <w:pPr>
      <w:numPr>
        <w:numId w:val="7"/>
      </w:numPr>
    </w:pPr>
  </w:style>
  <w:style w:type="paragraph" w:customStyle="1" w:styleId="ListAlpha2">
    <w:name w:val="List Alpha 2"/>
    <w:basedOn w:val="List2"/>
    <w:rsid w:val="00214A75"/>
    <w:pPr>
      <w:numPr>
        <w:numId w:val="6"/>
      </w:numPr>
    </w:pPr>
  </w:style>
  <w:style w:type="paragraph" w:styleId="List2">
    <w:name w:val="List 2"/>
    <w:basedOn w:val="BodyText"/>
    <w:rsid w:val="00214A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4A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4A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4A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4A7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4A7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14A75"/>
    <w:pPr>
      <w:numPr>
        <w:numId w:val="2"/>
      </w:numPr>
    </w:pPr>
  </w:style>
  <w:style w:type="paragraph" w:styleId="ListContinue2">
    <w:name w:val="List Continue 2"/>
    <w:basedOn w:val="List2"/>
    <w:rsid w:val="00214A75"/>
    <w:pPr>
      <w:ind w:firstLine="0"/>
    </w:pPr>
  </w:style>
  <w:style w:type="paragraph" w:styleId="ListContinue3">
    <w:name w:val="List Continue 3"/>
    <w:basedOn w:val="List3"/>
    <w:rsid w:val="00214A75"/>
    <w:pPr>
      <w:ind w:left="1021" w:firstLine="0"/>
    </w:pPr>
  </w:style>
  <w:style w:type="paragraph" w:styleId="ListContinue4">
    <w:name w:val="List Continue 4"/>
    <w:basedOn w:val="List4"/>
    <w:rsid w:val="00214A75"/>
    <w:pPr>
      <w:ind w:firstLine="0"/>
    </w:pPr>
  </w:style>
  <w:style w:type="paragraph" w:styleId="ListContinue5">
    <w:name w:val="List Continue 5"/>
    <w:basedOn w:val="List5"/>
    <w:rsid w:val="00214A75"/>
    <w:pPr>
      <w:ind w:firstLine="0"/>
    </w:pPr>
  </w:style>
  <w:style w:type="paragraph" w:styleId="ListNumber3">
    <w:name w:val="List Number 3"/>
    <w:basedOn w:val="List3"/>
    <w:rsid w:val="00214A75"/>
    <w:pPr>
      <w:numPr>
        <w:numId w:val="3"/>
      </w:numPr>
    </w:pPr>
  </w:style>
  <w:style w:type="paragraph" w:styleId="ListNumber4">
    <w:name w:val="List Number 4"/>
    <w:basedOn w:val="List4"/>
    <w:rsid w:val="00214A75"/>
    <w:pPr>
      <w:numPr>
        <w:numId w:val="4"/>
      </w:numPr>
    </w:pPr>
  </w:style>
  <w:style w:type="paragraph" w:styleId="ListNumber5">
    <w:name w:val="List Number 5"/>
    <w:basedOn w:val="List5"/>
    <w:rsid w:val="00214A75"/>
    <w:pPr>
      <w:numPr>
        <w:numId w:val="5"/>
      </w:numPr>
    </w:pPr>
  </w:style>
  <w:style w:type="paragraph" w:styleId="BlockText">
    <w:name w:val="Block Text"/>
    <w:basedOn w:val="Normal"/>
    <w:rsid w:val="00214A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4A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4A75"/>
    <w:rPr>
      <w:sz w:val="16"/>
      <w:vertAlign w:val="superscript"/>
    </w:rPr>
  </w:style>
  <w:style w:type="character" w:customStyle="1" w:styleId="Symbols">
    <w:name w:val="Symbols"/>
    <w:basedOn w:val="DefaultParagraphFont"/>
    <w:rsid w:val="00214A75"/>
    <w:rPr>
      <w:rFonts w:ascii="Symbol" w:hAnsi="Symbol"/>
    </w:rPr>
  </w:style>
  <w:style w:type="character" w:customStyle="1" w:styleId="MenuOptions">
    <w:name w:val="Menu Options"/>
    <w:basedOn w:val="DefaultParagraphFont"/>
    <w:rsid w:val="00214A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4A75"/>
    <w:rPr>
      <w:b/>
    </w:rPr>
  </w:style>
  <w:style w:type="character" w:customStyle="1" w:styleId="Underlined">
    <w:name w:val="Underlined"/>
    <w:basedOn w:val="DefaultParagraphFont"/>
    <w:rsid w:val="00214A75"/>
    <w:rPr>
      <w:u w:val="single"/>
    </w:rPr>
  </w:style>
  <w:style w:type="paragraph" w:customStyle="1" w:styleId="TableBodyTextRight">
    <w:name w:val="Table Body Text Right"/>
    <w:basedOn w:val="TableBodyText"/>
    <w:rsid w:val="00214A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4A75"/>
    <w:rPr>
      <w:sz w:val="18"/>
    </w:rPr>
  </w:style>
  <w:style w:type="paragraph" w:customStyle="1" w:styleId="BodySmallRight">
    <w:name w:val="Body Small Right"/>
    <w:basedOn w:val="BodyTextRight"/>
    <w:rsid w:val="00214A75"/>
    <w:rPr>
      <w:sz w:val="18"/>
      <w:szCs w:val="18"/>
    </w:rPr>
  </w:style>
  <w:style w:type="paragraph" w:customStyle="1" w:styleId="MarginEdition">
    <w:name w:val="Margin Edition"/>
    <w:basedOn w:val="MarginNote"/>
    <w:rsid w:val="00214A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4A75"/>
    <w:rPr>
      <w:sz w:val="2"/>
      <w:szCs w:val="2"/>
    </w:rPr>
  </w:style>
  <w:style w:type="character" w:customStyle="1" w:styleId="Small">
    <w:name w:val="Small"/>
    <w:basedOn w:val="DefaultParagraphFont"/>
    <w:rsid w:val="00214A75"/>
    <w:rPr>
      <w:sz w:val="16"/>
    </w:rPr>
  </w:style>
  <w:style w:type="paragraph" w:customStyle="1" w:styleId="WideTable">
    <w:name w:val="Wide Table"/>
    <w:basedOn w:val="Normal"/>
    <w:rsid w:val="00214A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4A75"/>
  </w:style>
  <w:style w:type="paragraph" w:styleId="Quote">
    <w:name w:val="Quote"/>
    <w:basedOn w:val="Heading1"/>
    <w:link w:val="QuoteChar"/>
    <w:qFormat/>
    <w:rsid w:val="00214A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4A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4A75"/>
    <w:pPr>
      <w:pageBreakBefore/>
    </w:pPr>
  </w:style>
  <w:style w:type="paragraph" w:customStyle="1" w:styleId="Border">
    <w:name w:val="Border"/>
    <w:basedOn w:val="Normal"/>
    <w:qFormat/>
    <w:rsid w:val="00214A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4A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4A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4A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4A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4A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4A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4A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4A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4A75"/>
    <w:rPr>
      <w:u w:val="single"/>
    </w:rPr>
  </w:style>
  <w:style w:type="character" w:customStyle="1" w:styleId="BoldandItalics">
    <w:name w:val="Bold and Italics"/>
    <w:qFormat/>
    <w:rsid w:val="00214A75"/>
    <w:rPr>
      <w:b/>
      <w:i/>
      <w:u w:val="none"/>
    </w:rPr>
  </w:style>
  <w:style w:type="paragraph" w:styleId="BalloonText">
    <w:name w:val="Balloon Text"/>
    <w:basedOn w:val="Normal"/>
    <w:link w:val="BalloonTextChar"/>
    <w:rsid w:val="00214A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4A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4A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4A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4A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4A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4A75"/>
    <w:pPr>
      <w:spacing w:before="0" w:after="0"/>
    </w:pPr>
  </w:style>
  <w:style w:type="paragraph" w:customStyle="1" w:styleId="BodyTextBold">
    <w:name w:val="Body Text Bold"/>
    <w:basedOn w:val="BodyText"/>
    <w:qFormat/>
    <w:rsid w:val="00214A75"/>
    <w:rPr>
      <w:b/>
    </w:rPr>
  </w:style>
  <w:style w:type="character" w:styleId="Hyperlink">
    <w:name w:val="Hyperlink"/>
    <w:basedOn w:val="DefaultParagraphFont"/>
    <w:uiPriority w:val="99"/>
    <w:unhideWhenUsed/>
    <w:rsid w:val="00DF27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437</Words>
  <Characters>2758</Characters>
  <Application>Microsoft Office Word</Application>
  <DocSecurity>0</DocSecurity>
  <Lines>114</Lines>
  <Paragraphs>66</Paragraphs>
  <ScaleCrop>false</ScaleCrop>
  <Company>Author-it Software Corporation Ltd.</Company>
  <LinksUpToDate>false</LinksUpToDate>
  <CharactersWithSpaces>3129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DEFDPL006 Provide support in legal assistance matters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2022-03-23T01:46:00Z</dcterms:created>
  <dcterms:modified xsi:type="dcterms:W3CDTF">2022-03-23T01:46:00Z</dcterms:modified>
</cp:coreProperties>
</file>