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B92" w:rsidP="00D92B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DEFDPL004 Provide support in Defence administrative law matters</w:t>
      </w:r>
      <w:r>
        <w:fldChar w:fldCharType="end"/>
      </w:r>
    </w:p>
    <w:p w:rsidR="00D92B92" w:rsidP="00D92B92">
      <w:pPr>
        <w:pStyle w:val="Version"/>
        <w:sectPr w:rsidSect="007A27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7F7" w:rsidP="007A27F7">
      <w:pPr>
        <w:pStyle w:val="SuperHeading"/>
      </w:pPr>
      <w:r w:rsidRPr="007A27F7">
        <w:t>DEFDPL004 Provide support in Defence administrative law matters</w:t>
      </w:r>
    </w:p>
    <w:p w:rsidR="00000000" w:rsidRPr="007A27F7" w:rsidP="007A27F7">
      <w:pPr>
        <w:pStyle w:val="Heading1"/>
      </w:pPr>
      <w:bookmarkStart w:id="1" w:name="O_956995"/>
      <w:bookmarkEnd w:id="1"/>
      <w:r w:rsidRPr="007A27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t>Release 1. This is the first release of this unit of competency in the DEF Defence Training Package.</w:t>
            </w:r>
          </w:p>
        </w:tc>
      </w:tr>
    </w:tbl>
    <w:p w:rsidR="00000000" w:rsidRPr="007A27F7" w:rsidP="007A27F7">
      <w:pPr>
        <w:pStyle w:val="NoPaddingFontSize1"/>
      </w:pPr>
    </w:p>
    <w:p w:rsidR="00000000" w:rsidRPr="007A27F7" w:rsidP="007A27F7">
      <w:pPr>
        <w:pStyle w:val="AllowPageBreak"/>
      </w:pPr>
    </w:p>
    <w:p w:rsidR="00000000" w:rsidRPr="007A27F7" w:rsidP="007A27F7">
      <w:pPr>
        <w:pStyle w:val="Heading1"/>
      </w:pPr>
      <w:bookmarkStart w:id="2" w:name="O_956996"/>
      <w:bookmarkEnd w:id="2"/>
      <w:r w:rsidRPr="007A27F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t xml:space="preserve">This </w:t>
            </w:r>
            <w:r w:rsidRPr="007A27F7">
              <w:t>unit specifies the skills and knowledge required to research and prepare documents in administrative law matters within a Defence legal environment.</w:t>
            </w:r>
          </w:p>
          <w:p w:rsidR="00000000" w:rsidRPr="007A27F7" w:rsidP="007A27F7">
            <w:pPr>
              <w:pStyle w:val="BodyText"/>
            </w:pPr>
            <w:r w:rsidRPr="007A27F7">
              <w:t>It includes planning and preparing support and documents involved in administrative law matters. It also in</w:t>
            </w:r>
            <w:r w:rsidRPr="007A27F7">
              <w:t>cludes researching case history and assisting the instructing legal officer to prepare for administrative inquiry processes.</w:t>
            </w:r>
          </w:p>
          <w:p w:rsidR="00000000" w:rsidRPr="007A27F7" w:rsidP="007A27F7">
            <w:pPr>
              <w:pStyle w:val="BodyText"/>
            </w:pPr>
            <w:r w:rsidRPr="007A27F7">
              <w:t>This unit applies to Defence personnel who provide services to support legal practitioners in administrative enquiries and processe</w:t>
            </w:r>
            <w:r w:rsidRPr="007A27F7">
              <w:t>s under supervision. These services include processing documents and assisting in preparation for administrative inquiries.</w:t>
            </w:r>
          </w:p>
          <w:p w:rsidR="00000000" w:rsidRPr="007A27F7" w:rsidP="007A27F7">
            <w:pPr>
              <w:pStyle w:val="BodyText"/>
            </w:pPr>
            <w:r w:rsidRPr="007A27F7">
              <w:t>The skills and knowledge described in this unit must be applied within the legislative, regulatory and policy environment in which t</w:t>
            </w:r>
            <w:r w:rsidRPr="007A27F7">
              <w:t>hey are carried out. Organisational policies and procedures must be consulted and adhered to.</w:t>
            </w:r>
          </w:p>
          <w:p w:rsidR="00000000" w:rsidRPr="007A27F7" w:rsidP="007A27F7">
            <w:pPr>
              <w:pStyle w:val="BodyText"/>
            </w:pPr>
            <w:r w:rsidRPr="007A27F7">
              <w:t>Persons undertaking this unit work mostly independently while part of a team, and perform routine and complex tasks. They work with limited supervision, with iden</w:t>
            </w:r>
            <w:r w:rsidRPr="007A27F7">
              <w:t>tified approval authorities. They apply solutions to a variety of predictable and complex problems, in familiar and unfamiliar contexts.</w:t>
            </w:r>
          </w:p>
          <w:p w:rsidR="00000000" w:rsidRPr="007A27F7" w:rsidP="007A27F7">
            <w:pPr>
              <w:pStyle w:val="BodyText"/>
            </w:pPr>
            <w:r w:rsidRPr="007A27F7">
              <w:t>No licensing, legislative or certification requirements apply to this unit at the time of publication.</w:t>
            </w:r>
          </w:p>
        </w:tc>
      </w:tr>
    </w:tbl>
    <w:p w:rsidR="00000000" w:rsidRPr="007A27F7" w:rsidP="007A27F7">
      <w:pPr>
        <w:pStyle w:val="NoPaddingFontSize1"/>
      </w:pPr>
    </w:p>
    <w:p w:rsidR="00000000" w:rsidRPr="007A27F7" w:rsidP="007A27F7">
      <w:pPr>
        <w:pStyle w:val="AllowPageBreak"/>
      </w:pPr>
    </w:p>
    <w:p w:rsidR="00000000" w:rsidRPr="007A27F7" w:rsidP="007A27F7">
      <w:pPr>
        <w:pStyle w:val="Heading1"/>
      </w:pPr>
      <w:bookmarkStart w:id="3" w:name="O_956997"/>
      <w:bookmarkEnd w:id="3"/>
      <w:r w:rsidRPr="007A27F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t>Not applicable</w:t>
            </w:r>
          </w:p>
        </w:tc>
      </w:tr>
    </w:tbl>
    <w:p w:rsidR="00000000" w:rsidRPr="007A27F7" w:rsidP="007A27F7">
      <w:pPr>
        <w:pStyle w:val="NoPaddingFontSize1"/>
      </w:pPr>
    </w:p>
    <w:p w:rsidR="00000000" w:rsidRPr="007A27F7" w:rsidP="007A27F7">
      <w:pPr>
        <w:pStyle w:val="AllowPageBreak"/>
      </w:pPr>
    </w:p>
    <w:p w:rsidR="00000000" w:rsidRPr="007A27F7" w:rsidP="007A27F7">
      <w:pPr>
        <w:pStyle w:val="Heading1"/>
      </w:pPr>
      <w:bookmarkStart w:id="4" w:name="O_956998"/>
      <w:bookmarkEnd w:id="4"/>
      <w:r w:rsidRPr="007A27F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t>Defence Paralegal Operations</w:t>
            </w:r>
          </w:p>
        </w:tc>
      </w:tr>
    </w:tbl>
    <w:p w:rsidR="00000000" w:rsidRPr="007A27F7" w:rsidP="007A27F7">
      <w:pPr>
        <w:pStyle w:val="NoPaddingFontSize1"/>
      </w:pPr>
    </w:p>
    <w:p w:rsidR="00000000" w:rsidRPr="007A27F7" w:rsidP="007A27F7">
      <w:pPr>
        <w:pStyle w:val="AllowPageBreak"/>
      </w:pPr>
    </w:p>
    <w:p w:rsidR="00000000" w:rsidRPr="007A27F7" w:rsidP="007A27F7">
      <w:pPr>
        <w:pStyle w:val="Heading1"/>
      </w:pPr>
      <w:bookmarkStart w:id="5" w:name="O_956999"/>
      <w:bookmarkEnd w:id="5"/>
      <w:r w:rsidRPr="007A27F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t>Not applicable.</w:t>
            </w:r>
          </w:p>
        </w:tc>
      </w:tr>
    </w:tbl>
    <w:p w:rsidR="00000000" w:rsidRPr="007A27F7" w:rsidP="007A27F7">
      <w:pPr>
        <w:pStyle w:val="NoPaddingFontSize1"/>
      </w:pPr>
    </w:p>
    <w:p w:rsidR="00000000" w:rsidRPr="007A27F7" w:rsidP="007A27F7">
      <w:pPr>
        <w:pStyle w:val="AllowPageBreak"/>
      </w:pPr>
    </w:p>
    <w:p w:rsidR="00000000" w:rsidRPr="007A27F7" w:rsidP="007A27F7">
      <w:pPr>
        <w:pStyle w:val="Heading1"/>
      </w:pPr>
      <w:bookmarkStart w:id="6" w:name="O_957000"/>
      <w:bookmarkEnd w:id="6"/>
      <w:r w:rsidRPr="007A27F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rPr>
                <w:rStyle w:val="SpecialBold"/>
              </w:rPr>
              <w:t>PERFORMANCE CRITERIA</w:t>
            </w:r>
          </w:p>
        </w:tc>
      </w:tr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t>Performance criteria describe the performance needed to demonstrate achievement of the element.</w:t>
            </w:r>
          </w:p>
        </w:tc>
      </w:tr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rPr>
                <w:rStyle w:val="SpecialBold"/>
              </w:rPr>
              <w:t>Plan and prepare for the provision of support in administrative law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t>Receive and act on instructions that req</w:t>
            </w:r>
            <w:r w:rsidRPr="007A27F7">
              <w:t>uire the provision of support in administrative law</w:t>
            </w:r>
          </w:p>
        </w:tc>
      </w:tr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t>Analyse circumstances covered by the instruction and interpret issues</w:t>
            </w:r>
          </w:p>
        </w:tc>
      </w:tr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rPr>
                <w:rStyle w:val="SpecialBold"/>
              </w:rPr>
              <w:t>Prepare and process documents involved in administrative law matters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t>Identify, prepare and process documents in accordance with legal practices and organisational procedures</w:t>
            </w:r>
          </w:p>
        </w:tc>
      </w:tr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t>Prepare letters and other required documents and forward to instructing legal officer for review</w:t>
            </w:r>
          </w:p>
        </w:tc>
      </w:tr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t xml:space="preserve">Identify, prepare and process documents </w:t>
            </w:r>
            <w:r w:rsidRPr="007A27F7">
              <w:t>for administrative inquiries and/or other relevant processes</w:t>
            </w:r>
          </w:p>
        </w:tc>
      </w:tr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t>Review information with instructing legal officer and retrieve, copy and despatch identified documents in accordance with legal practices and organisational procedures</w:t>
            </w:r>
          </w:p>
        </w:tc>
      </w:tr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t>Collect and archive post administrative inquiry documents in accordance with organisational procedures, as required</w:t>
            </w:r>
          </w:p>
        </w:tc>
      </w:tr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rPr>
                <w:rStyle w:val="SpecialBold"/>
              </w:rPr>
              <w:t>Assist instructing legal officer to prepare for administrative inquiries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t>Identify different administrative inquiries and prepare appr</w:t>
            </w:r>
            <w:r w:rsidRPr="007A27F7">
              <w:t>opriate files</w:t>
            </w:r>
          </w:p>
        </w:tc>
      </w:tr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t>Discuss file with instructing legal officer and plan work in accordance with critical dates</w:t>
            </w:r>
          </w:p>
        </w:tc>
      </w:tr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7F7">
            <w:pPr>
              <w:pStyle w:val="BodyText"/>
              <w:rPr>
                <w:lang w:val="en-NZ"/>
              </w:rPr>
            </w:pPr>
            <w:r w:rsidRPr="007A27F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t>Canvass availability of legal officers and forward details to instructing legal officer to facilitate engagement that meets task requirements</w:t>
            </w:r>
          </w:p>
        </w:tc>
      </w:tr>
    </w:tbl>
    <w:p w:rsidR="00000000" w:rsidRPr="007A27F7" w:rsidP="007A27F7">
      <w:pPr>
        <w:pStyle w:val="NoPaddingFontSize1"/>
      </w:pPr>
    </w:p>
    <w:p w:rsidR="00000000" w:rsidRPr="007A27F7" w:rsidP="007A27F7">
      <w:pPr>
        <w:pStyle w:val="AllowPageBreak"/>
      </w:pPr>
    </w:p>
    <w:p w:rsidR="00000000" w:rsidRPr="007A27F7" w:rsidP="007A27F7">
      <w:pPr>
        <w:pStyle w:val="Heading1"/>
      </w:pPr>
      <w:bookmarkStart w:id="7" w:name="O_957001"/>
      <w:bookmarkEnd w:id="7"/>
      <w:r w:rsidRPr="007A27F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t>Foundation skills essential to performan</w:t>
            </w:r>
            <w:r w:rsidRPr="007A27F7">
              <w:t xml:space="preserve">ce are explicit in the performance criteria of this unit of </w:t>
            </w:r>
            <w:r w:rsidRPr="007A27F7">
              <w:t>competency.</w:t>
            </w:r>
          </w:p>
        </w:tc>
      </w:tr>
    </w:tbl>
    <w:p w:rsidR="00000000" w:rsidRPr="007A27F7" w:rsidP="007A27F7">
      <w:pPr>
        <w:pStyle w:val="NoPaddingFontSize1"/>
      </w:pPr>
    </w:p>
    <w:p w:rsidR="00000000" w:rsidRPr="007A27F7" w:rsidP="007A27F7">
      <w:pPr>
        <w:pStyle w:val="AllowPageBreak"/>
      </w:pPr>
    </w:p>
    <w:p w:rsidR="00000000" w:rsidRPr="007A27F7" w:rsidP="007A27F7">
      <w:pPr>
        <w:pStyle w:val="Heading1"/>
      </w:pPr>
      <w:bookmarkStart w:id="8" w:name="O_957002"/>
      <w:bookmarkEnd w:id="8"/>
      <w:r w:rsidRPr="007A27F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t>Range is restricted to essential operating conditions and any other variables essential to the work environment.</w:t>
            </w:r>
          </w:p>
          <w:p w:rsidR="00000000" w:rsidRPr="007A27F7" w:rsidP="007A27F7">
            <w:pPr>
              <w:pStyle w:val="BodyText"/>
            </w:pPr>
            <w:r w:rsidRPr="007A27F7">
              <w:t xml:space="preserve">Non-essential conditions may be </w:t>
            </w:r>
            <w:r w:rsidRPr="007A27F7">
              <w:t>found in the Companion Volume Implementation Guide.</w:t>
            </w:r>
          </w:p>
        </w:tc>
      </w:tr>
    </w:tbl>
    <w:p w:rsidR="00000000" w:rsidRPr="007A27F7" w:rsidP="007A27F7">
      <w:pPr>
        <w:pStyle w:val="NoPaddingFontSize1"/>
      </w:pPr>
    </w:p>
    <w:p w:rsidR="00000000" w:rsidRPr="007A27F7" w:rsidP="007A27F7">
      <w:pPr>
        <w:pStyle w:val="AllowPageBreak"/>
      </w:pPr>
    </w:p>
    <w:p w:rsidR="00000000" w:rsidRPr="007A27F7" w:rsidP="007A27F7">
      <w:pPr>
        <w:pStyle w:val="Heading1"/>
      </w:pPr>
      <w:bookmarkStart w:id="9" w:name="O_957003"/>
      <w:bookmarkEnd w:id="9"/>
      <w:r w:rsidRPr="007A27F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t>This unit replaces and is equivalent to DEFPL017 Provide support in administrative law matters.</w:t>
            </w:r>
          </w:p>
        </w:tc>
      </w:tr>
    </w:tbl>
    <w:p w:rsidR="00000000" w:rsidRPr="007A27F7" w:rsidP="007A27F7">
      <w:pPr>
        <w:pStyle w:val="NoPaddingFontSize1"/>
      </w:pPr>
    </w:p>
    <w:p w:rsidR="00000000" w:rsidRPr="007A27F7" w:rsidP="007A27F7">
      <w:pPr>
        <w:pStyle w:val="AllowPageBreak"/>
      </w:pPr>
    </w:p>
    <w:p w:rsidR="00000000" w:rsidRPr="007A27F7" w:rsidP="007A27F7">
      <w:pPr>
        <w:pStyle w:val="Heading1"/>
      </w:pPr>
      <w:bookmarkStart w:id="10" w:name="O_957010"/>
      <w:bookmarkEnd w:id="10"/>
      <w:r w:rsidRPr="007A27F7">
        <w:t>Links</w:t>
      </w:r>
    </w:p>
    <w:p w:rsidR="00000000" w:rsidRPr="007A27F7" w:rsidP="00D92B92">
      <w:pPr>
        <w:pStyle w:val="BodyText"/>
      </w:pPr>
      <w:r w:rsidRPr="007A27F7">
        <w:t xml:space="preserve">Companion Volume implementation guides </w:t>
      </w:r>
      <w:r w:rsidRPr="007A27F7">
        <w:t xml:space="preserve">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825D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A27F7" w:rsidP="00D92B92">
      <w:pPr>
        <w:pStyle w:val="BodyText"/>
        <w:sectPr w:rsidSect="007A27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27F7" w:rsidP="007A27F7">
      <w:pPr>
        <w:pStyle w:val="SuperHeading"/>
      </w:pPr>
      <w:r w:rsidRPr="007A27F7">
        <w:t>Assessment Requirements for DEFDPL004 Provide support in Defence administrative law matters</w:t>
      </w:r>
    </w:p>
    <w:p w:rsidR="00000000" w:rsidRPr="007A27F7" w:rsidP="007A27F7">
      <w:pPr>
        <w:pStyle w:val="Heading1"/>
      </w:pPr>
      <w:bookmarkStart w:id="11" w:name="O_957005"/>
      <w:bookmarkEnd w:id="11"/>
      <w:r w:rsidRPr="007A27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t>Release 1. This is the first release of this unit of competency in the DEF Defence Training Package.</w:t>
            </w:r>
          </w:p>
        </w:tc>
      </w:tr>
    </w:tbl>
    <w:p w:rsidR="00000000" w:rsidRPr="007A27F7" w:rsidP="007A27F7">
      <w:pPr>
        <w:pStyle w:val="NoPaddingFontSize1"/>
      </w:pPr>
    </w:p>
    <w:p w:rsidR="00000000" w:rsidRPr="007A27F7" w:rsidP="007A27F7">
      <w:pPr>
        <w:pStyle w:val="AllowPageBreak"/>
      </w:pPr>
    </w:p>
    <w:p w:rsidR="00000000" w:rsidRPr="007A27F7" w:rsidP="007A27F7">
      <w:pPr>
        <w:pStyle w:val="Heading1"/>
      </w:pPr>
      <w:bookmarkStart w:id="12" w:name="O_957006"/>
      <w:bookmarkEnd w:id="12"/>
      <w:r w:rsidRPr="007A27F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t>Evidence required to demonstrate competence in this unit must be relevant to and satis</w:t>
            </w:r>
            <w:r w:rsidRPr="007A27F7">
              <w:t>fy all of the requirements of the elements and performance criteria on at least one occasion and include:</w:t>
            </w:r>
          </w:p>
          <w:p w:rsidR="00000000" w:rsidRPr="007A27F7" w:rsidP="007A27F7">
            <w:pPr>
              <w:pStyle w:val="ListBullet"/>
            </w:pPr>
            <w:r w:rsidRPr="007A27F7">
              <w:t>analysing information to determine status and reliability</w:t>
            </w:r>
          </w:p>
          <w:p w:rsidR="00000000" w:rsidRPr="007A27F7" w:rsidP="007A27F7">
            <w:pPr>
              <w:pStyle w:val="ListBullet"/>
            </w:pPr>
            <w:r w:rsidRPr="007A27F7">
              <w:t>assisting instructing legal officer to prepare for trial or service discipline proceedings</w:t>
            </w:r>
          </w:p>
          <w:p w:rsidR="00000000" w:rsidRPr="007A27F7" w:rsidP="007A27F7">
            <w:pPr>
              <w:pStyle w:val="ListBullet"/>
            </w:pPr>
            <w:r w:rsidRPr="007A27F7">
              <w:t>communicating effectively and logically on legal matters</w:t>
            </w:r>
          </w:p>
          <w:p w:rsidR="00000000" w:rsidRPr="007A27F7" w:rsidP="007A27F7">
            <w:pPr>
              <w:pStyle w:val="ListBullet"/>
            </w:pPr>
            <w:r w:rsidRPr="007A27F7">
              <w:t>implementing written and oral instructions to prepare effective briefs</w:t>
            </w:r>
          </w:p>
          <w:p w:rsidR="00000000" w:rsidRPr="007A27F7" w:rsidP="007A27F7">
            <w:pPr>
              <w:pStyle w:val="ListBullet"/>
            </w:pPr>
            <w:r w:rsidRPr="007A27F7">
              <w:t>planning and preparing for the provision of support in administrative law matters</w:t>
            </w:r>
          </w:p>
          <w:p w:rsidR="00000000" w:rsidRPr="007A27F7" w:rsidP="007A27F7">
            <w:pPr>
              <w:pStyle w:val="ListBullet"/>
            </w:pPr>
            <w:r w:rsidRPr="007A27F7">
              <w:t>preparing and processing documents involved in</w:t>
            </w:r>
            <w:r w:rsidRPr="007A27F7">
              <w:t xml:space="preserve"> administrative law matters</w:t>
            </w:r>
          </w:p>
          <w:p w:rsidR="00000000" w:rsidRPr="007A27F7" w:rsidP="007A27F7">
            <w:pPr>
              <w:pStyle w:val="ListBullet"/>
            </w:pPr>
            <w:r w:rsidRPr="007A27F7">
              <w:t>preparing legal documents in accordance with identified processes</w:t>
            </w:r>
          </w:p>
          <w:p w:rsidR="00000000" w:rsidRPr="007A27F7" w:rsidP="007A27F7">
            <w:pPr>
              <w:pStyle w:val="ListBullet"/>
            </w:pPr>
            <w:r w:rsidRPr="007A27F7">
              <w:t>preparing summaries of cases in accordance with identified processes</w:t>
            </w:r>
          </w:p>
          <w:p w:rsidR="00000000" w:rsidRPr="007A27F7" w:rsidP="007A27F7">
            <w:pPr>
              <w:pStyle w:val="ListBullet"/>
            </w:pPr>
            <w:r w:rsidRPr="007A27F7">
              <w:t>undertaking research to support instructing legal officer</w:t>
            </w:r>
          </w:p>
          <w:p w:rsidR="00000000" w:rsidRPr="007A27F7" w:rsidP="007A27F7">
            <w:pPr>
              <w:pStyle w:val="ListBullet"/>
            </w:pPr>
            <w:r w:rsidRPr="007A27F7">
              <w:t>undertaking trial/tri</w:t>
            </w:r>
            <w:r w:rsidRPr="007A27F7">
              <w:t>bunal and posttrial/tribunal administration.</w:t>
            </w:r>
          </w:p>
        </w:tc>
      </w:tr>
    </w:tbl>
    <w:p w:rsidR="00000000" w:rsidRPr="007A27F7" w:rsidP="007A27F7">
      <w:pPr>
        <w:pStyle w:val="NoPaddingFontSize1"/>
      </w:pPr>
    </w:p>
    <w:p w:rsidR="00000000" w:rsidRPr="007A27F7" w:rsidP="007A27F7">
      <w:pPr>
        <w:pStyle w:val="AllowPageBreak"/>
      </w:pPr>
    </w:p>
    <w:p w:rsidR="00000000" w:rsidRPr="007A27F7" w:rsidP="007A27F7">
      <w:pPr>
        <w:pStyle w:val="Heading1"/>
      </w:pPr>
      <w:bookmarkStart w:id="13" w:name="O_957007"/>
      <w:bookmarkEnd w:id="13"/>
      <w:r w:rsidRPr="007A27F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t>Evidence required to demonstrate competence in this unit must be relevant to and satisfy all of the requirements of the elements and performance criteria and include knowled</w:t>
            </w:r>
            <w:r w:rsidRPr="007A27F7">
              <w:t>ge of:</w:t>
            </w:r>
          </w:p>
          <w:p w:rsidR="00000000" w:rsidRPr="007A27F7" w:rsidP="007A27F7">
            <w:pPr>
              <w:pStyle w:val="ListBullet"/>
            </w:pPr>
            <w:r w:rsidRPr="007A27F7">
              <w:t>criminal law matters, administrative law matters and service discipline proceedings</w:t>
            </w:r>
          </w:p>
          <w:p w:rsidR="00000000" w:rsidRPr="007A27F7" w:rsidP="007A27F7">
            <w:pPr>
              <w:pStyle w:val="ListBullet"/>
            </w:pPr>
            <w:r w:rsidRPr="007A27F7">
              <w:t>Defence Force Discipline Act (DFDA) and related legislation</w:t>
            </w:r>
          </w:p>
          <w:p w:rsidR="00000000" w:rsidRPr="007A27F7" w:rsidP="007A27F7">
            <w:pPr>
              <w:pStyle w:val="ListBullet"/>
            </w:pPr>
            <w:r w:rsidRPr="007A27F7">
              <w:t>relationship between trials and tribunals and their impact</w:t>
            </w:r>
          </w:p>
          <w:p w:rsidR="00000000" w:rsidRPr="007A27F7" w:rsidP="007A27F7">
            <w:pPr>
              <w:pStyle w:val="ListBullet"/>
            </w:pPr>
            <w:r w:rsidRPr="007A27F7">
              <w:t>relevant legal practices and procedures</w:t>
            </w:r>
          </w:p>
          <w:p w:rsidR="00000000" w:rsidRPr="007A27F7" w:rsidP="007A27F7">
            <w:pPr>
              <w:pStyle w:val="ListBullet"/>
            </w:pPr>
            <w:r w:rsidRPr="007A27F7">
              <w:t>relevant legal process, documents and exhibits, legislation and sections, and stages involved in the legal process</w:t>
            </w:r>
          </w:p>
          <w:p w:rsidR="00000000" w:rsidRPr="007A27F7" w:rsidP="007A27F7">
            <w:pPr>
              <w:pStyle w:val="ListBullet"/>
            </w:pPr>
            <w:r w:rsidRPr="007A27F7">
              <w:t>relevant legal terminology and its use in accordance with organisational procedures</w:t>
            </w:r>
          </w:p>
          <w:p w:rsidR="00000000" w:rsidRPr="007A27F7" w:rsidP="007A27F7">
            <w:pPr>
              <w:pStyle w:val="ListBullet"/>
            </w:pPr>
            <w:r w:rsidRPr="007A27F7">
              <w:t>summary hearing/court/tribunal process</w:t>
            </w:r>
          </w:p>
          <w:p w:rsidR="00000000" w:rsidRPr="007A27F7" w:rsidP="007A27F7">
            <w:pPr>
              <w:pStyle w:val="ListBullet"/>
            </w:pPr>
            <w:r w:rsidRPr="007A27F7">
              <w:t>trials and service</w:t>
            </w:r>
            <w:r w:rsidRPr="007A27F7">
              <w:t xml:space="preserve"> discipline proceedings.</w:t>
            </w:r>
          </w:p>
        </w:tc>
      </w:tr>
    </w:tbl>
    <w:p w:rsidR="00000000" w:rsidRPr="007A27F7" w:rsidP="007A27F7">
      <w:pPr>
        <w:pStyle w:val="NoPaddingFontSize1"/>
      </w:pPr>
    </w:p>
    <w:p w:rsidR="00000000" w:rsidRPr="007A27F7" w:rsidP="007A27F7">
      <w:pPr>
        <w:pStyle w:val="AllowPageBreak"/>
      </w:pPr>
    </w:p>
    <w:p w:rsidR="00000000" w:rsidRPr="007A27F7" w:rsidP="007A27F7">
      <w:pPr>
        <w:pStyle w:val="Heading1"/>
      </w:pPr>
      <w:bookmarkStart w:id="14" w:name="O_957008"/>
      <w:bookmarkEnd w:id="14"/>
      <w:r w:rsidRPr="007A27F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7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7F7" w:rsidP="007A27F7">
            <w:pPr>
              <w:pStyle w:val="BodyText"/>
            </w:pPr>
            <w:r w:rsidRPr="007A27F7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7A27F7" w:rsidP="007A27F7">
            <w:pPr>
              <w:pStyle w:val="BodyText"/>
            </w:pPr>
            <w:r w:rsidRPr="007A27F7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7A27F7" w:rsidP="007A27F7">
            <w:pPr>
              <w:pStyle w:val="BodyText"/>
            </w:pPr>
            <w:r w:rsidRPr="007A27F7">
              <w:t>Assessment must occur in workplace operational situations where i</w:t>
            </w:r>
            <w:r w:rsidRPr="007A27F7">
              <w:t>t is appropriate to do so; where this is not appropriate, assessment must occur in simulated workplace operational situations that replicate workplace conditions.</w:t>
            </w:r>
          </w:p>
          <w:p w:rsidR="00000000" w:rsidRPr="007A27F7" w:rsidP="007A27F7">
            <w:pPr>
              <w:pStyle w:val="BodyText"/>
            </w:pPr>
            <w:r w:rsidRPr="007A27F7">
              <w:t>Assessment processes and techniques must be appropriate to the language, literacy and numerac</w:t>
            </w:r>
            <w:r w:rsidRPr="007A27F7">
              <w:t>y requirements of the work being performed and the needs of the candidate.</w:t>
            </w:r>
          </w:p>
          <w:p w:rsidR="00000000" w:rsidRPr="007A27F7" w:rsidP="007A27F7">
            <w:pPr>
              <w:pStyle w:val="BodyText"/>
            </w:pPr>
            <w:r w:rsidRPr="007A27F7">
              <w:t>Resources for assessment must include access to:</w:t>
            </w:r>
          </w:p>
          <w:p w:rsidR="00000000" w:rsidRPr="007A27F7" w:rsidP="007A27F7">
            <w:pPr>
              <w:pStyle w:val="ListBullet"/>
            </w:pPr>
            <w:r w:rsidRPr="007A27F7">
              <w:t>a range of relevant exercises, case studies and/or other simulations</w:t>
            </w:r>
          </w:p>
          <w:p w:rsidR="00000000" w:rsidRPr="007A27F7" w:rsidP="007A27F7">
            <w:pPr>
              <w:pStyle w:val="ListBullet"/>
            </w:pPr>
            <w:r w:rsidRPr="007A27F7">
              <w:t>relevant and appropriate materials, tools, equipment and personal protective equipment currently used in industry</w:t>
            </w:r>
          </w:p>
          <w:p w:rsidR="00000000" w:rsidRPr="007A27F7" w:rsidP="007A27F7">
            <w:pPr>
              <w:pStyle w:val="ListBullet"/>
            </w:pPr>
            <w:r w:rsidRPr="007A27F7">
              <w:t>applicable documentation including workplace procedures, regulations, codes of practice and operation manuals.</w:t>
            </w:r>
          </w:p>
        </w:tc>
      </w:tr>
    </w:tbl>
    <w:p w:rsidR="00000000" w:rsidRPr="007A27F7" w:rsidP="007A27F7">
      <w:pPr>
        <w:pStyle w:val="NoPaddingFontSize1"/>
      </w:pPr>
    </w:p>
    <w:p w:rsidR="00000000" w:rsidRPr="007A27F7" w:rsidP="007A27F7">
      <w:pPr>
        <w:pStyle w:val="AllowPageBreak"/>
      </w:pPr>
    </w:p>
    <w:p w:rsidR="00000000" w:rsidRPr="007A27F7" w:rsidP="007A27F7">
      <w:pPr>
        <w:pStyle w:val="Heading1"/>
      </w:pPr>
      <w:bookmarkStart w:id="15" w:name="O_957011"/>
      <w:bookmarkEnd w:id="15"/>
      <w:r w:rsidRPr="007A27F7">
        <w:t>Links</w:t>
      </w:r>
    </w:p>
    <w:p w:rsidR="00000000" w:rsidRPr="007A27F7" w:rsidP="00D92B92">
      <w:pPr>
        <w:pStyle w:val="BodyText"/>
      </w:pPr>
      <w:r w:rsidRPr="007A27F7">
        <w:t>Compan</w:t>
      </w:r>
      <w:r w:rsidRPr="007A27F7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825D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A27F7" w:rsidP="007A27F7"/>
    <w:sectPr w:rsidSect="007A27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F7" w:rsidRPr="00D92B92" w:rsidP="00D92B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B92" w:rsidP="007A27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2B92" w:rsidP="007A27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92B92" w:rsidP="007A27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F7" w:rsidP="007A27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2B92">
      <w:t>Approved</w:t>
    </w:r>
    <w:r w:rsidR="00D92B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2B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2B92">
      <w:rPr>
        <w:noProof/>
      </w:rPr>
      <w:t>4</w:t>
    </w:r>
    <w:r>
      <w:rPr>
        <w:noProof/>
      </w:rPr>
      <w:fldChar w:fldCharType="end"/>
    </w:r>
  </w:p>
  <w:p w:rsidR="007A27F7" w:rsidP="007A27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2B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2B92">
      <w:t>Public Skills Australia</w:t>
    </w:r>
    <w:r w:rsidR="00D92B92">
      <w:fldChar w:fldCharType="end"/>
    </w:r>
  </w:p>
  <w:p w:rsidR="007A27F7" w:rsidP="007A27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B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7F7" w:rsidRPr="00D92B92" w:rsidP="00D92B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B92" w:rsidRPr="002D2AF8" w:rsidP="007A27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DEFDPL004 Provide support in Defence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2B92" w:rsidP="007A27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F7" w:rsidRPr="002D2AF8" w:rsidP="007A27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2B92">
      <w:t>DEFDPL004 Provide support in Defence administrative law matters</w:t>
    </w:r>
    <w:r w:rsidR="00D92B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2B92">
      <w:rPr>
        <w:noProof/>
      </w:rPr>
      <w:t>1 March 2025</w:t>
    </w:r>
    <w:r>
      <w:fldChar w:fldCharType="end"/>
    </w:r>
  </w:p>
  <w:p w:rsidR="007A27F7" w:rsidP="007A27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B24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5E04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7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7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7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7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7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7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7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7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7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7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7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7F7"/>
  </w:style>
  <w:style w:type="character" w:customStyle="1" w:styleId="Heading1Char">
    <w:name w:val="Heading 1 Char"/>
    <w:basedOn w:val="DefaultParagraphFont"/>
    <w:link w:val="Heading1"/>
    <w:rsid w:val="007A27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7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7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27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27F7"/>
    <w:rPr>
      <w:b/>
      <w:spacing w:val="0"/>
    </w:rPr>
  </w:style>
  <w:style w:type="paragraph" w:customStyle="1" w:styleId="SuperHeading">
    <w:name w:val="SuperHeading"/>
    <w:basedOn w:val="Normal"/>
    <w:rsid w:val="007A27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7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27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7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7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7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7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7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7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7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7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7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7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7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7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7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7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27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7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7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7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27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27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7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7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7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7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7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7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7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7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7F7"/>
    <w:rPr>
      <w:i/>
    </w:rPr>
  </w:style>
  <w:style w:type="paragraph" w:styleId="Caption">
    <w:name w:val="caption"/>
    <w:basedOn w:val="BodyText"/>
    <w:next w:val="Normal"/>
    <w:qFormat/>
    <w:rsid w:val="007A27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7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7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7F7"/>
  </w:style>
  <w:style w:type="paragraph" w:styleId="TableofFigures">
    <w:name w:val="table of figures"/>
    <w:basedOn w:val="Normal"/>
    <w:next w:val="Normal"/>
    <w:semiHidden/>
    <w:rsid w:val="007A27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7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27F7"/>
    <w:rPr>
      <w:rFonts w:ascii="Wingdings" w:hAnsi="Wingdings"/>
    </w:rPr>
  </w:style>
  <w:style w:type="paragraph" w:customStyle="1" w:styleId="TableHeading">
    <w:name w:val="Table Heading"/>
    <w:basedOn w:val="HeadingBase"/>
    <w:rsid w:val="007A27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7F7"/>
    <w:rPr>
      <w:color w:val="0033CC"/>
      <w:u w:val="none"/>
    </w:rPr>
  </w:style>
  <w:style w:type="paragraph" w:customStyle="1" w:styleId="BodyTextRight">
    <w:name w:val="Body Text Right"/>
    <w:basedOn w:val="BodyText"/>
    <w:rsid w:val="007A27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7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7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7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7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7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7F7"/>
    <w:rPr>
      <w:sz w:val="32"/>
    </w:rPr>
  </w:style>
  <w:style w:type="paragraph" w:customStyle="1" w:styleId="HeadingProcedure">
    <w:name w:val="Heading Procedure"/>
    <w:basedOn w:val="HeadingBase"/>
    <w:next w:val="Normal"/>
    <w:rsid w:val="007A27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7F7"/>
    <w:pPr>
      <w:spacing w:before="60" w:after="60"/>
    </w:pPr>
  </w:style>
  <w:style w:type="paragraph" w:styleId="ListContinue">
    <w:name w:val="List Continue"/>
    <w:basedOn w:val="List"/>
    <w:rsid w:val="007A27F7"/>
    <w:pPr>
      <w:ind w:firstLine="0"/>
    </w:pPr>
  </w:style>
  <w:style w:type="paragraph" w:customStyle="1" w:styleId="ListNote">
    <w:name w:val="List Note"/>
    <w:basedOn w:val="List"/>
    <w:rsid w:val="007A27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7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7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7F7"/>
    <w:rPr>
      <w:rFonts w:ascii="Courier New" w:hAnsi="Courier New"/>
    </w:rPr>
  </w:style>
  <w:style w:type="paragraph" w:customStyle="1" w:styleId="NoteBullet">
    <w:name w:val="Note Bullet"/>
    <w:basedOn w:val="Note"/>
    <w:rsid w:val="007A27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7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7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7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7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27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7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7F7"/>
    <w:rPr>
      <w:b/>
      <w:smallCaps/>
    </w:rPr>
  </w:style>
  <w:style w:type="paragraph" w:customStyle="1" w:styleId="TableListNumber">
    <w:name w:val="Table List Number"/>
    <w:basedOn w:val="ListNumber"/>
    <w:rsid w:val="007A27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7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7F7"/>
    <w:pPr>
      <w:numPr>
        <w:numId w:val="8"/>
      </w:numPr>
    </w:pPr>
  </w:style>
  <w:style w:type="paragraph" w:customStyle="1" w:styleId="ListAlpha2">
    <w:name w:val="List Alpha 2"/>
    <w:basedOn w:val="List2"/>
    <w:rsid w:val="007A27F7"/>
    <w:pPr>
      <w:numPr>
        <w:numId w:val="7"/>
      </w:numPr>
    </w:pPr>
  </w:style>
  <w:style w:type="paragraph" w:styleId="List2">
    <w:name w:val="List 2"/>
    <w:basedOn w:val="BodyText"/>
    <w:rsid w:val="007A27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7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7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7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7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7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27F7"/>
    <w:pPr>
      <w:numPr>
        <w:numId w:val="3"/>
      </w:numPr>
    </w:pPr>
  </w:style>
  <w:style w:type="paragraph" w:styleId="ListContinue2">
    <w:name w:val="List Continue 2"/>
    <w:basedOn w:val="List2"/>
    <w:rsid w:val="007A27F7"/>
    <w:pPr>
      <w:ind w:firstLine="0"/>
    </w:pPr>
  </w:style>
  <w:style w:type="paragraph" w:styleId="ListContinue3">
    <w:name w:val="List Continue 3"/>
    <w:basedOn w:val="List3"/>
    <w:rsid w:val="007A27F7"/>
    <w:pPr>
      <w:ind w:left="1021" w:firstLine="0"/>
    </w:pPr>
  </w:style>
  <w:style w:type="paragraph" w:styleId="ListContinue4">
    <w:name w:val="List Continue 4"/>
    <w:basedOn w:val="List4"/>
    <w:rsid w:val="007A27F7"/>
    <w:pPr>
      <w:ind w:firstLine="0"/>
    </w:pPr>
  </w:style>
  <w:style w:type="paragraph" w:styleId="ListContinue5">
    <w:name w:val="List Continue 5"/>
    <w:basedOn w:val="List5"/>
    <w:rsid w:val="007A27F7"/>
    <w:pPr>
      <w:ind w:firstLine="0"/>
    </w:pPr>
  </w:style>
  <w:style w:type="paragraph" w:styleId="ListNumber3">
    <w:name w:val="List Number 3"/>
    <w:basedOn w:val="List3"/>
    <w:rsid w:val="007A27F7"/>
    <w:pPr>
      <w:numPr>
        <w:numId w:val="4"/>
      </w:numPr>
    </w:pPr>
  </w:style>
  <w:style w:type="paragraph" w:styleId="ListNumber4">
    <w:name w:val="List Number 4"/>
    <w:basedOn w:val="List4"/>
    <w:rsid w:val="007A27F7"/>
    <w:pPr>
      <w:numPr>
        <w:numId w:val="5"/>
      </w:numPr>
    </w:pPr>
  </w:style>
  <w:style w:type="paragraph" w:styleId="ListNumber5">
    <w:name w:val="List Number 5"/>
    <w:basedOn w:val="List5"/>
    <w:rsid w:val="007A27F7"/>
    <w:pPr>
      <w:numPr>
        <w:numId w:val="6"/>
      </w:numPr>
    </w:pPr>
  </w:style>
  <w:style w:type="paragraph" w:styleId="BlockText">
    <w:name w:val="Block Text"/>
    <w:basedOn w:val="Normal"/>
    <w:rsid w:val="007A27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7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7F7"/>
    <w:rPr>
      <w:sz w:val="16"/>
      <w:vertAlign w:val="superscript"/>
    </w:rPr>
  </w:style>
  <w:style w:type="character" w:customStyle="1" w:styleId="Symbols">
    <w:name w:val="Symbols"/>
    <w:basedOn w:val="DefaultParagraphFont"/>
    <w:rsid w:val="007A27F7"/>
    <w:rPr>
      <w:rFonts w:ascii="Symbol" w:hAnsi="Symbol"/>
    </w:rPr>
  </w:style>
  <w:style w:type="character" w:customStyle="1" w:styleId="MenuOptions">
    <w:name w:val="Menu Options"/>
    <w:basedOn w:val="DefaultParagraphFont"/>
    <w:rsid w:val="007A27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7F7"/>
    <w:rPr>
      <w:b/>
    </w:rPr>
  </w:style>
  <w:style w:type="character" w:customStyle="1" w:styleId="Underlined">
    <w:name w:val="Underlined"/>
    <w:basedOn w:val="DefaultParagraphFont"/>
    <w:rsid w:val="007A27F7"/>
    <w:rPr>
      <w:u w:val="single"/>
    </w:rPr>
  </w:style>
  <w:style w:type="paragraph" w:customStyle="1" w:styleId="TableBodyTextRight">
    <w:name w:val="Table Body Text Right"/>
    <w:basedOn w:val="TableBodyText"/>
    <w:rsid w:val="007A27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7F7"/>
    <w:rPr>
      <w:sz w:val="18"/>
    </w:rPr>
  </w:style>
  <w:style w:type="paragraph" w:customStyle="1" w:styleId="BodySmallRight">
    <w:name w:val="Body Small Right"/>
    <w:basedOn w:val="BodyTextRight"/>
    <w:rsid w:val="007A27F7"/>
    <w:rPr>
      <w:sz w:val="18"/>
      <w:szCs w:val="18"/>
    </w:rPr>
  </w:style>
  <w:style w:type="paragraph" w:customStyle="1" w:styleId="MarginEdition">
    <w:name w:val="Margin Edition"/>
    <w:basedOn w:val="MarginNote"/>
    <w:rsid w:val="007A27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7F7"/>
    <w:rPr>
      <w:sz w:val="2"/>
      <w:szCs w:val="2"/>
    </w:rPr>
  </w:style>
  <w:style w:type="character" w:customStyle="1" w:styleId="Small">
    <w:name w:val="Small"/>
    <w:basedOn w:val="DefaultParagraphFont"/>
    <w:rsid w:val="007A27F7"/>
    <w:rPr>
      <w:sz w:val="16"/>
    </w:rPr>
  </w:style>
  <w:style w:type="paragraph" w:customStyle="1" w:styleId="WideTable">
    <w:name w:val="Wide Table"/>
    <w:basedOn w:val="Normal"/>
    <w:rsid w:val="007A27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7F7"/>
  </w:style>
  <w:style w:type="paragraph" w:styleId="Quote">
    <w:name w:val="Quote"/>
    <w:basedOn w:val="Heading1"/>
    <w:link w:val="QuoteChar"/>
    <w:qFormat/>
    <w:rsid w:val="007A27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7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7F7"/>
    <w:pPr>
      <w:pageBreakBefore/>
    </w:pPr>
  </w:style>
  <w:style w:type="paragraph" w:customStyle="1" w:styleId="Border">
    <w:name w:val="Border"/>
    <w:basedOn w:val="Normal"/>
    <w:qFormat/>
    <w:rsid w:val="007A27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7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7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7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7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7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7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7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7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7F7"/>
    <w:rPr>
      <w:u w:val="single"/>
    </w:rPr>
  </w:style>
  <w:style w:type="character" w:customStyle="1" w:styleId="BoldandItalics">
    <w:name w:val="Bold and Italics"/>
    <w:qFormat/>
    <w:rsid w:val="007A27F7"/>
    <w:rPr>
      <w:b/>
      <w:i/>
      <w:u w:val="none"/>
    </w:rPr>
  </w:style>
  <w:style w:type="paragraph" w:styleId="BalloonText">
    <w:name w:val="Balloon Text"/>
    <w:basedOn w:val="Normal"/>
    <w:link w:val="BalloonTextChar"/>
    <w:rsid w:val="007A27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7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7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7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7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7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7F7"/>
    <w:pPr>
      <w:spacing w:before="0" w:after="0"/>
    </w:pPr>
  </w:style>
  <w:style w:type="paragraph" w:customStyle="1" w:styleId="BodyTextBold">
    <w:name w:val="Body Text Bold"/>
    <w:basedOn w:val="BodyText"/>
    <w:qFormat/>
    <w:rsid w:val="007A27F7"/>
    <w:rPr>
      <w:b/>
    </w:rPr>
  </w:style>
  <w:style w:type="character" w:styleId="Hyperlink">
    <w:name w:val="Hyperlink"/>
    <w:basedOn w:val="DefaultParagraphFont"/>
    <w:uiPriority w:val="99"/>
    <w:unhideWhenUsed/>
    <w:rsid w:val="00D92B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6301</Characters>
  <Application>Microsoft Office Word</Application>
  <DocSecurity>0</DocSecurity>
  <Lines>203</Lines>
  <Paragraphs>111</Paragraphs>
  <ScaleCrop>false</ScaleCrop>
  <Company>Author-it Software Corporation Ltd.</Company>
  <LinksUpToDate>false</LinksUpToDate>
  <CharactersWithSpaces>7148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DEFDPL004 Provide support in Defence administrative law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2025-03-01T10:24:00Z</dcterms:created>
  <dcterms:modified xsi:type="dcterms:W3CDTF">2025-03-01T10:24:00Z</dcterms:modified>
</cp:coreProperties>
</file>