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F42" w:rsidP="00DC1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DEFDPL002 Provide high-level support on criminal law matters</w:t>
      </w:r>
      <w:r>
        <w:fldChar w:fldCharType="end"/>
      </w:r>
    </w:p>
    <w:p w:rsidR="00DC1F42" w:rsidP="00DC1F42">
      <w:pPr>
        <w:pStyle w:val="Version"/>
        <w:sectPr w:rsidSect="00D202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2D3" w:rsidP="00D202D3">
      <w:pPr>
        <w:pStyle w:val="SuperHeading"/>
      </w:pPr>
      <w:r w:rsidRPr="00D202D3">
        <w:t>DEFDPL002 Provide high-level support on criminal law matters</w:t>
      </w:r>
    </w:p>
    <w:p w:rsidR="00000000" w:rsidRPr="00D202D3" w:rsidP="00D202D3">
      <w:pPr>
        <w:pStyle w:val="Heading1"/>
      </w:pPr>
      <w:bookmarkStart w:id="1" w:name="O_956957"/>
      <w:bookmarkEnd w:id="1"/>
      <w:r w:rsidRPr="00D202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Release 1. This is the first release of this unit of competency in the DEF Defence Training Package.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2" w:name="O_956958"/>
      <w:bookmarkEnd w:id="2"/>
      <w:r w:rsidRPr="00D202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This unit specifies the skills and knowledge required to provide paralegal support serv</w:t>
            </w:r>
            <w:r w:rsidRPr="00D202D3">
              <w:t>ices within a Defence legal environment.</w:t>
            </w:r>
          </w:p>
          <w:p w:rsidR="00000000" w:rsidRPr="00D202D3" w:rsidP="00D202D3">
            <w:pPr>
              <w:pStyle w:val="BodyText"/>
            </w:pPr>
            <w:r w:rsidRPr="00D202D3">
              <w:t>It includes planning and preparing to provide high-level support, clarifying complex legal issues and performing legal research. It also includes preparing complex documents and finalising criminal law matters.</w:t>
            </w:r>
          </w:p>
          <w:p w:rsidR="00000000" w:rsidRPr="00D202D3" w:rsidP="00D202D3">
            <w:pPr>
              <w:pStyle w:val="BodyText"/>
            </w:pPr>
            <w:r w:rsidRPr="00D202D3">
              <w:t>This</w:t>
            </w:r>
            <w:r w:rsidRPr="00D202D3">
              <w:t xml:space="preserve"> unit applies to Defence personnel who are required to provide paralegal support services.</w:t>
            </w:r>
          </w:p>
          <w:p w:rsidR="00000000" w:rsidRPr="00D202D3" w:rsidP="00D202D3">
            <w:pPr>
              <w:pStyle w:val="BodyText"/>
            </w:pPr>
            <w:r w:rsidRPr="00D202D3">
              <w:t>The skills and knowledge described in this unit must be applied within the legislative, regulatory and policy environment in which they are carried out. Organisation</w:t>
            </w:r>
            <w:r w:rsidRPr="00D202D3">
              <w:t>al policies and procedures must be consulted and adhered to.</w:t>
            </w:r>
          </w:p>
          <w:p w:rsidR="00000000" w:rsidRPr="00D202D3" w:rsidP="00D202D3">
            <w:pPr>
              <w:pStyle w:val="BodyText"/>
            </w:pPr>
            <w:r w:rsidRPr="00D202D3">
              <w:t>Persons undertaking this unit work mostly independently while of a team, and perform routine and complex tasks. They would work with limited supervision, with identified approval authorities. The</w:t>
            </w:r>
            <w:r w:rsidRPr="00D202D3">
              <w:t>y apply solutions to a variety of predictable and complex problems in familiar and unfamiliar contexts.</w:t>
            </w:r>
          </w:p>
          <w:p w:rsidR="00000000" w:rsidRPr="00D202D3" w:rsidP="00D202D3">
            <w:pPr>
              <w:pStyle w:val="BodyText"/>
            </w:pPr>
            <w:r w:rsidRPr="00D202D3">
              <w:t>No licensing, legislative or certification requirements apply to this unit at the time of publication.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3" w:name="O_956959"/>
      <w:bookmarkEnd w:id="3"/>
      <w:r w:rsidRPr="00D202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Not applica</w:t>
            </w:r>
            <w:r w:rsidRPr="00D202D3">
              <w:t>ble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4" w:name="O_956960"/>
      <w:bookmarkEnd w:id="4"/>
      <w:r w:rsidRPr="00D202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Defence Paralegal Operations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5" w:name="O_956961"/>
      <w:bookmarkEnd w:id="5"/>
      <w:r w:rsidRPr="00D202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Not applicable.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6" w:name="O_956962"/>
      <w:bookmarkEnd w:id="6"/>
      <w:r w:rsidRPr="00D202D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PERFORMANCE CRITERIA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Performance criteria describe the performance needed to demonstrate achievement of the element.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>Plan and prepare to provide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Receive criminal law matter task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Analyse and identify legal issues for the task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>Clarify legal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Identify and clarify complex legal issues of task with instructing legal officer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Obtain additional information as required to meet task requirements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Outline legal limits of own responsibility clearly to stakeholders and establish mutual expec</w:t>
            </w:r>
            <w:r w:rsidRPr="00D202D3">
              <w:t>tations in accordance with legal and organisational requirements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>Perform legal research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Identify requirements for researching the task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Conduct legal research via multiple resources to complete task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Analyse and document research outcomes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>Prepare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Prepare required documents for task under instruction from instructing legal officer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Review documents for task with instructing legal officer and amend as required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rPr>
                <w:rStyle w:val="SpecialBold"/>
              </w:rPr>
              <w:t>Finalise criminal law matter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Finalise legal documents in accordance with legal and organisational procedures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Communicate outcomes to stakeholders as appropriate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t>Update file notes and place outcomes on file in accordance with operating guidelines</w:t>
            </w:r>
          </w:p>
        </w:tc>
      </w:tr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D3">
            <w:pPr>
              <w:pStyle w:val="BodyText"/>
              <w:rPr>
                <w:lang w:val="en-NZ"/>
              </w:rPr>
            </w:pPr>
            <w:r w:rsidRPr="00D202D3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Store and secure file appropriately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7" w:name="O_956963"/>
      <w:bookmarkEnd w:id="7"/>
      <w:r w:rsidRPr="00D202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Foundation skills essential to performance are explicit in the performance criteria of this</w:t>
            </w:r>
            <w:r w:rsidRPr="00D202D3">
              <w:t xml:space="preserve"> unit of competency.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8" w:name="O_956964"/>
      <w:bookmarkEnd w:id="8"/>
      <w:r w:rsidRPr="00D202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Range is restricted to essential operating conditions and any other variables essential to the work environment.</w:t>
            </w:r>
          </w:p>
          <w:p w:rsidR="00000000" w:rsidRPr="00D202D3" w:rsidP="00D202D3">
            <w:pPr>
              <w:pStyle w:val="BodyText"/>
            </w:pPr>
            <w:r w:rsidRPr="00D202D3">
              <w:t>Non-essential conditions may be found in the Companion Volume Implementation Guide.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9" w:name="O_956965"/>
      <w:bookmarkEnd w:id="9"/>
      <w:r w:rsidRPr="00D202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This unit replaces but is not equivalent to DEFPL015 Provide high-level support on criminal law matters.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10" w:name="O_956972"/>
      <w:bookmarkEnd w:id="10"/>
      <w:r w:rsidRPr="00D202D3">
        <w:t>Links</w:t>
      </w:r>
    </w:p>
    <w:p w:rsidR="00000000" w:rsidRPr="00D202D3" w:rsidP="00DC1F42">
      <w:pPr>
        <w:pStyle w:val="BodyText"/>
      </w:pPr>
      <w:r w:rsidRPr="00D202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F1F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202D3" w:rsidP="00DC1F42">
      <w:pPr>
        <w:pStyle w:val="BodyText"/>
        <w:sectPr w:rsidSect="00D202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02D3" w:rsidP="00D202D3">
      <w:pPr>
        <w:pStyle w:val="SuperHeading"/>
      </w:pPr>
      <w:r w:rsidRPr="00D202D3">
        <w:t>Assessment Requirements for DEFDPL002 Provide high-level support on criminal law matters</w:t>
      </w:r>
    </w:p>
    <w:p w:rsidR="00000000" w:rsidRPr="00D202D3" w:rsidP="00D202D3">
      <w:pPr>
        <w:pStyle w:val="Heading1"/>
      </w:pPr>
      <w:bookmarkStart w:id="11" w:name="O_956967"/>
      <w:bookmarkEnd w:id="11"/>
      <w:r w:rsidRPr="00D202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Release 1. This is the first release of this unit of competency in the DEF Defence Training Package.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12" w:name="O_956968"/>
      <w:bookmarkEnd w:id="12"/>
      <w:r w:rsidRPr="00D202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Evidence required to demonstrate competence in this unit must be relevant to and satisfy all of the requirements of</w:t>
            </w:r>
            <w:r w:rsidRPr="00D202D3">
              <w:t xml:space="preserve"> the elements and performance criteria on at least one occasion and include:</w:t>
            </w:r>
          </w:p>
          <w:p w:rsidR="00000000" w:rsidRPr="00D202D3" w:rsidP="00D202D3">
            <w:pPr>
              <w:pStyle w:val="ListBullet"/>
            </w:pPr>
            <w:r w:rsidRPr="00D202D3">
              <w:t>analysing information to determine status and reliability</w:t>
            </w:r>
          </w:p>
          <w:p w:rsidR="00000000" w:rsidRPr="00D202D3" w:rsidP="00D202D3">
            <w:pPr>
              <w:pStyle w:val="ListBullet"/>
            </w:pPr>
            <w:r w:rsidRPr="00D202D3">
              <w:t>assisting instructing legal officer to prepare for trial or service discipline proceedings</w:t>
            </w:r>
          </w:p>
          <w:p w:rsidR="00000000" w:rsidRPr="00D202D3" w:rsidP="00D202D3">
            <w:pPr>
              <w:pStyle w:val="ListBullet"/>
            </w:pPr>
            <w:r w:rsidRPr="00D202D3">
              <w:t>communicating effectively and</w:t>
            </w:r>
            <w:r w:rsidRPr="00D202D3">
              <w:t xml:space="preserve"> logically on legal matters</w:t>
            </w:r>
          </w:p>
          <w:p w:rsidR="00000000" w:rsidRPr="00D202D3" w:rsidP="00D202D3">
            <w:pPr>
              <w:pStyle w:val="ListBullet"/>
            </w:pPr>
            <w:r w:rsidRPr="00D202D3">
              <w:t>following written and oral instructions to prepare effective briefs</w:t>
            </w:r>
          </w:p>
          <w:p w:rsidR="00000000" w:rsidRPr="00D202D3" w:rsidP="00D202D3">
            <w:pPr>
              <w:pStyle w:val="ListBullet"/>
            </w:pPr>
            <w:r w:rsidRPr="00D202D3">
              <w:t>planning and preparing to provide support in criminal law matters</w:t>
            </w:r>
          </w:p>
          <w:p w:rsidR="00000000" w:rsidRPr="00D202D3" w:rsidP="00D202D3">
            <w:pPr>
              <w:pStyle w:val="ListBullet"/>
            </w:pPr>
            <w:r w:rsidRPr="00D202D3">
              <w:t>preparing and processing documents involved in criminal law matters</w:t>
            </w:r>
          </w:p>
          <w:p w:rsidR="00000000" w:rsidRPr="00D202D3" w:rsidP="00D202D3">
            <w:pPr>
              <w:pStyle w:val="ListBullet"/>
            </w:pPr>
            <w:r w:rsidRPr="00D202D3">
              <w:t xml:space="preserve">preparing legal documents </w:t>
            </w:r>
            <w:r w:rsidRPr="00D202D3">
              <w:t>in accordance with identified processes</w:t>
            </w:r>
          </w:p>
          <w:p w:rsidR="00000000" w:rsidRPr="00D202D3" w:rsidP="00D202D3">
            <w:pPr>
              <w:pStyle w:val="ListBullet"/>
            </w:pPr>
            <w:r w:rsidRPr="00D202D3">
              <w:t>preparing summaries of cases in accordance with identified processes</w:t>
            </w:r>
          </w:p>
          <w:p w:rsidR="00000000" w:rsidRPr="00D202D3" w:rsidP="00D202D3">
            <w:pPr>
              <w:pStyle w:val="ListBullet"/>
            </w:pPr>
            <w:r w:rsidRPr="00D202D3">
              <w:t>undertaking research to support instructing legal officer</w:t>
            </w:r>
          </w:p>
          <w:p w:rsidR="00000000" w:rsidRPr="00D202D3" w:rsidP="00D202D3">
            <w:pPr>
              <w:pStyle w:val="ListBullet"/>
            </w:pPr>
            <w:r w:rsidRPr="00D202D3">
              <w:t>undertaking trial/tribunal and posttrial/tribunal administration.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13" w:name="O_956969"/>
      <w:bookmarkEnd w:id="13"/>
      <w:r w:rsidRPr="00D202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202D3" w:rsidP="00D202D3">
            <w:pPr>
              <w:pStyle w:val="ListBullet"/>
            </w:pPr>
            <w:r w:rsidRPr="00D202D3">
              <w:t>criminal law matters, administrative law matters and ser</w:t>
            </w:r>
            <w:r w:rsidRPr="00D202D3">
              <w:t>vice discipline proceedings</w:t>
            </w:r>
          </w:p>
          <w:p w:rsidR="00000000" w:rsidRPr="00D202D3" w:rsidP="00D202D3">
            <w:pPr>
              <w:pStyle w:val="ListBullet"/>
            </w:pPr>
            <w:r w:rsidRPr="00D202D3">
              <w:t>Defence Force Discipline Act (DFDA) and related legislation</w:t>
            </w:r>
          </w:p>
          <w:p w:rsidR="00000000" w:rsidRPr="00D202D3" w:rsidP="00D202D3">
            <w:pPr>
              <w:pStyle w:val="ListBullet"/>
            </w:pPr>
            <w:r w:rsidRPr="00D202D3">
              <w:t>relationship between trials and tribunals and their impact</w:t>
            </w:r>
          </w:p>
          <w:p w:rsidR="00000000" w:rsidRPr="00D202D3" w:rsidP="00D202D3">
            <w:pPr>
              <w:pStyle w:val="ListBullet"/>
            </w:pPr>
            <w:r w:rsidRPr="00D202D3">
              <w:t>relevant legal practices and procedures</w:t>
            </w:r>
          </w:p>
          <w:p w:rsidR="00000000" w:rsidRPr="00D202D3" w:rsidP="00D202D3">
            <w:pPr>
              <w:pStyle w:val="ListBullet"/>
            </w:pPr>
            <w:r w:rsidRPr="00D202D3">
              <w:t>relevant legal process, documents and exhibits, legislation and secti</w:t>
            </w:r>
            <w:r w:rsidRPr="00D202D3">
              <w:t>ons, and stages involved in the legal process</w:t>
            </w:r>
          </w:p>
          <w:p w:rsidR="00000000" w:rsidRPr="00D202D3" w:rsidP="00D202D3">
            <w:pPr>
              <w:pStyle w:val="ListBullet"/>
            </w:pPr>
            <w:r w:rsidRPr="00D202D3">
              <w:t>relevant legal terminology and its use in accordance with organisational procedures</w:t>
            </w:r>
          </w:p>
          <w:p w:rsidR="00000000" w:rsidRPr="00D202D3" w:rsidP="00D202D3">
            <w:pPr>
              <w:pStyle w:val="ListBullet"/>
            </w:pPr>
            <w:r w:rsidRPr="00D202D3">
              <w:t>summary hearing/court/tribunal processes</w:t>
            </w:r>
          </w:p>
          <w:p w:rsidR="00000000" w:rsidRPr="00D202D3" w:rsidP="00D202D3">
            <w:pPr>
              <w:pStyle w:val="ListBullet"/>
            </w:pPr>
            <w:r w:rsidRPr="00D202D3">
              <w:t>trials and service discipline proceedings.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14" w:name="O_956970"/>
      <w:bookmarkEnd w:id="14"/>
      <w:r w:rsidRPr="00D202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D3" w:rsidP="00D202D3">
            <w:pPr>
              <w:pStyle w:val="BodyText"/>
            </w:pPr>
            <w:r w:rsidRPr="00D202D3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D202D3" w:rsidP="00D202D3">
            <w:pPr>
              <w:pStyle w:val="BodyText"/>
            </w:pPr>
            <w:r w:rsidRPr="00D202D3">
              <w:t>As a minimum, assessment must satisfy applicable regulatory requir</w:t>
            </w:r>
            <w:r w:rsidRPr="00D202D3">
              <w:t>ements, which include requirements in the Standards for Registered Training Organisations current at the time of assessment.</w:t>
            </w:r>
          </w:p>
          <w:p w:rsidR="00000000" w:rsidRPr="00D202D3" w:rsidP="00D202D3">
            <w:pPr>
              <w:pStyle w:val="BodyText"/>
            </w:pPr>
            <w:r w:rsidRPr="00D202D3">
              <w:t>Assessment must occur in workplace operational situations where it is appropriate to do so; where this is not appropriate, assessme</w:t>
            </w:r>
            <w:r w:rsidRPr="00D202D3">
              <w:t>nt must occur in simulated workplace operational situations that replicate workplace conditions.</w:t>
            </w:r>
          </w:p>
          <w:p w:rsidR="00000000" w:rsidRPr="00D202D3" w:rsidP="00D202D3">
            <w:pPr>
              <w:pStyle w:val="BodyText"/>
            </w:pPr>
            <w:r w:rsidRPr="00D202D3">
              <w:t>Assessment processes and techniques must be appropriate to the language, literacy and numeracy requirements of the work being performed and the needs of the ca</w:t>
            </w:r>
            <w:r w:rsidRPr="00D202D3">
              <w:t>ndidate.</w:t>
            </w:r>
          </w:p>
          <w:p w:rsidR="00000000" w:rsidRPr="00D202D3" w:rsidP="00D202D3">
            <w:pPr>
              <w:pStyle w:val="BodyText"/>
            </w:pPr>
            <w:r w:rsidRPr="00D202D3">
              <w:t>Resources for assessment must include access to:</w:t>
            </w:r>
          </w:p>
          <w:p w:rsidR="00000000" w:rsidRPr="00D202D3" w:rsidP="00D202D3">
            <w:pPr>
              <w:pStyle w:val="ListBullet"/>
            </w:pPr>
            <w:r w:rsidRPr="00D202D3">
              <w:t>a range of relevant exercises, case studies and/or other simulations</w:t>
            </w:r>
          </w:p>
          <w:p w:rsidR="00000000" w:rsidRPr="00D202D3" w:rsidP="00D202D3">
            <w:pPr>
              <w:pStyle w:val="ListBullet"/>
            </w:pPr>
            <w:r w:rsidRPr="00D202D3">
              <w:t>relevant and appropriate materials, tools, equipment and personal protective equipment currently used in industry</w:t>
            </w:r>
          </w:p>
          <w:p w:rsidR="00000000" w:rsidRPr="00D202D3" w:rsidP="00D202D3">
            <w:pPr>
              <w:pStyle w:val="ListBullet"/>
            </w:pPr>
            <w:r w:rsidRPr="00D202D3">
              <w:t>applicable documentation including operational procedures, regulations, codes of practice and operation manuals.</w:t>
            </w:r>
          </w:p>
        </w:tc>
      </w:tr>
    </w:tbl>
    <w:p w:rsidR="00000000" w:rsidRPr="00D202D3" w:rsidP="00D202D3">
      <w:pPr>
        <w:pStyle w:val="NoPaddingFontSize1"/>
      </w:pPr>
    </w:p>
    <w:p w:rsidR="00000000" w:rsidRPr="00D202D3" w:rsidP="00D202D3">
      <w:pPr>
        <w:pStyle w:val="AllowPageBreak"/>
      </w:pPr>
    </w:p>
    <w:p w:rsidR="00000000" w:rsidRPr="00D202D3" w:rsidP="00D202D3">
      <w:pPr>
        <w:pStyle w:val="Heading1"/>
      </w:pPr>
      <w:bookmarkStart w:id="15" w:name="O_956973"/>
      <w:bookmarkEnd w:id="15"/>
      <w:r w:rsidRPr="00D202D3">
        <w:t>Links</w:t>
      </w:r>
    </w:p>
    <w:p w:rsidR="00000000" w:rsidRPr="00D202D3" w:rsidP="00DC1F42">
      <w:pPr>
        <w:pStyle w:val="BodyText"/>
      </w:pPr>
      <w:r w:rsidRPr="00D202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F1F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202D3" w:rsidP="00D202D3"/>
    <w:sectPr w:rsidSect="00D202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D3" w:rsidRPr="00DC1F42" w:rsidP="00DC1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42" w:rsidP="00D20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F42" w:rsidP="00D20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C1F42" w:rsidP="00D202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D3" w:rsidP="00D20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1F42">
      <w:t>Approved</w:t>
    </w:r>
    <w:r w:rsidR="00DC1F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1F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1F42">
      <w:rPr>
        <w:noProof/>
      </w:rPr>
      <w:t>4</w:t>
    </w:r>
    <w:r>
      <w:rPr>
        <w:noProof/>
      </w:rPr>
      <w:fldChar w:fldCharType="end"/>
    </w:r>
  </w:p>
  <w:p w:rsidR="00D202D3" w:rsidP="00D20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1F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1F42">
      <w:t>Public Skills Australia</w:t>
    </w:r>
    <w:r w:rsidR="00DC1F42">
      <w:fldChar w:fldCharType="end"/>
    </w:r>
  </w:p>
  <w:p w:rsidR="00D202D3" w:rsidP="00D202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2D3" w:rsidRPr="00DC1F42" w:rsidP="00DC1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42" w:rsidRPr="002D2AF8" w:rsidP="00D20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DEFDPL002 Provide high-level support on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C1F42" w:rsidP="00D202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D3" w:rsidRPr="002D2AF8" w:rsidP="00D20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1F42">
      <w:t>DEFDPL002 Provide high-level support on criminal law matters</w:t>
    </w:r>
    <w:r w:rsidR="00DC1F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1F42">
      <w:rPr>
        <w:noProof/>
      </w:rPr>
      <w:t>1 March 2025</w:t>
    </w:r>
    <w:r>
      <w:fldChar w:fldCharType="end"/>
    </w:r>
  </w:p>
  <w:p w:rsidR="00D202D3" w:rsidP="00D202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7E6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102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2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2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2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2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2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2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2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2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2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2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2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2D3"/>
  </w:style>
  <w:style w:type="character" w:customStyle="1" w:styleId="Heading1Char">
    <w:name w:val="Heading 1 Char"/>
    <w:basedOn w:val="DefaultParagraphFont"/>
    <w:link w:val="Heading1"/>
    <w:rsid w:val="00D202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2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2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2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2D3"/>
    <w:rPr>
      <w:b/>
      <w:spacing w:val="0"/>
    </w:rPr>
  </w:style>
  <w:style w:type="paragraph" w:customStyle="1" w:styleId="SuperHeading">
    <w:name w:val="SuperHeading"/>
    <w:basedOn w:val="Normal"/>
    <w:rsid w:val="00D202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2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02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2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2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2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2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2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2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2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2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2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2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2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2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2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2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2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2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2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2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2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2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2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2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2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2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2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2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2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2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2D3"/>
    <w:rPr>
      <w:i/>
    </w:rPr>
  </w:style>
  <w:style w:type="paragraph" w:styleId="Caption">
    <w:name w:val="caption"/>
    <w:basedOn w:val="BodyText"/>
    <w:next w:val="Normal"/>
    <w:qFormat/>
    <w:rsid w:val="00D202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2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2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2D3"/>
  </w:style>
  <w:style w:type="paragraph" w:styleId="TableofFigures">
    <w:name w:val="table of figures"/>
    <w:basedOn w:val="Normal"/>
    <w:next w:val="Normal"/>
    <w:semiHidden/>
    <w:rsid w:val="00D202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2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02D3"/>
    <w:rPr>
      <w:rFonts w:ascii="Wingdings" w:hAnsi="Wingdings"/>
    </w:rPr>
  </w:style>
  <w:style w:type="paragraph" w:customStyle="1" w:styleId="TableHeading">
    <w:name w:val="Table Heading"/>
    <w:basedOn w:val="HeadingBase"/>
    <w:rsid w:val="00D202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2D3"/>
    <w:rPr>
      <w:color w:val="0033CC"/>
      <w:u w:val="none"/>
    </w:rPr>
  </w:style>
  <w:style w:type="paragraph" w:customStyle="1" w:styleId="BodyTextRight">
    <w:name w:val="Body Text Right"/>
    <w:basedOn w:val="BodyText"/>
    <w:rsid w:val="00D202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2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2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2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2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2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2D3"/>
    <w:rPr>
      <w:sz w:val="32"/>
    </w:rPr>
  </w:style>
  <w:style w:type="paragraph" w:customStyle="1" w:styleId="HeadingProcedure">
    <w:name w:val="Heading Procedure"/>
    <w:basedOn w:val="HeadingBase"/>
    <w:next w:val="Normal"/>
    <w:rsid w:val="00D202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2D3"/>
    <w:pPr>
      <w:spacing w:before="60" w:after="60"/>
    </w:pPr>
  </w:style>
  <w:style w:type="paragraph" w:styleId="ListContinue">
    <w:name w:val="List Continue"/>
    <w:basedOn w:val="List"/>
    <w:rsid w:val="00D202D3"/>
    <w:pPr>
      <w:ind w:firstLine="0"/>
    </w:pPr>
  </w:style>
  <w:style w:type="paragraph" w:customStyle="1" w:styleId="ListNote">
    <w:name w:val="List Note"/>
    <w:basedOn w:val="List"/>
    <w:rsid w:val="00D202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2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2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2D3"/>
    <w:rPr>
      <w:rFonts w:ascii="Courier New" w:hAnsi="Courier New"/>
    </w:rPr>
  </w:style>
  <w:style w:type="paragraph" w:customStyle="1" w:styleId="NoteBullet">
    <w:name w:val="Note Bullet"/>
    <w:basedOn w:val="Note"/>
    <w:rsid w:val="00D202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2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2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2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2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02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2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2D3"/>
    <w:rPr>
      <w:b/>
      <w:smallCaps/>
    </w:rPr>
  </w:style>
  <w:style w:type="paragraph" w:customStyle="1" w:styleId="TableListNumber">
    <w:name w:val="Table List Number"/>
    <w:basedOn w:val="ListNumber"/>
    <w:rsid w:val="00D202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2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2D3"/>
    <w:pPr>
      <w:numPr>
        <w:numId w:val="8"/>
      </w:numPr>
    </w:pPr>
  </w:style>
  <w:style w:type="paragraph" w:customStyle="1" w:styleId="ListAlpha2">
    <w:name w:val="List Alpha 2"/>
    <w:basedOn w:val="List2"/>
    <w:rsid w:val="00D202D3"/>
    <w:pPr>
      <w:numPr>
        <w:numId w:val="7"/>
      </w:numPr>
    </w:pPr>
  </w:style>
  <w:style w:type="paragraph" w:styleId="List2">
    <w:name w:val="List 2"/>
    <w:basedOn w:val="BodyText"/>
    <w:rsid w:val="00D202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2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2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2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2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2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02D3"/>
    <w:pPr>
      <w:numPr>
        <w:numId w:val="3"/>
      </w:numPr>
    </w:pPr>
  </w:style>
  <w:style w:type="paragraph" w:styleId="ListContinue2">
    <w:name w:val="List Continue 2"/>
    <w:basedOn w:val="List2"/>
    <w:rsid w:val="00D202D3"/>
    <w:pPr>
      <w:ind w:firstLine="0"/>
    </w:pPr>
  </w:style>
  <w:style w:type="paragraph" w:styleId="ListContinue3">
    <w:name w:val="List Continue 3"/>
    <w:basedOn w:val="List3"/>
    <w:rsid w:val="00D202D3"/>
    <w:pPr>
      <w:ind w:left="1021" w:firstLine="0"/>
    </w:pPr>
  </w:style>
  <w:style w:type="paragraph" w:styleId="ListContinue4">
    <w:name w:val="List Continue 4"/>
    <w:basedOn w:val="List4"/>
    <w:rsid w:val="00D202D3"/>
    <w:pPr>
      <w:ind w:firstLine="0"/>
    </w:pPr>
  </w:style>
  <w:style w:type="paragraph" w:styleId="ListContinue5">
    <w:name w:val="List Continue 5"/>
    <w:basedOn w:val="List5"/>
    <w:rsid w:val="00D202D3"/>
    <w:pPr>
      <w:ind w:firstLine="0"/>
    </w:pPr>
  </w:style>
  <w:style w:type="paragraph" w:styleId="ListNumber3">
    <w:name w:val="List Number 3"/>
    <w:basedOn w:val="List3"/>
    <w:rsid w:val="00D202D3"/>
    <w:pPr>
      <w:numPr>
        <w:numId w:val="4"/>
      </w:numPr>
    </w:pPr>
  </w:style>
  <w:style w:type="paragraph" w:styleId="ListNumber4">
    <w:name w:val="List Number 4"/>
    <w:basedOn w:val="List4"/>
    <w:rsid w:val="00D202D3"/>
    <w:pPr>
      <w:numPr>
        <w:numId w:val="5"/>
      </w:numPr>
    </w:pPr>
  </w:style>
  <w:style w:type="paragraph" w:styleId="ListNumber5">
    <w:name w:val="List Number 5"/>
    <w:basedOn w:val="List5"/>
    <w:rsid w:val="00D202D3"/>
    <w:pPr>
      <w:numPr>
        <w:numId w:val="6"/>
      </w:numPr>
    </w:pPr>
  </w:style>
  <w:style w:type="paragraph" w:styleId="BlockText">
    <w:name w:val="Block Text"/>
    <w:basedOn w:val="Normal"/>
    <w:rsid w:val="00D202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2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2D3"/>
    <w:rPr>
      <w:sz w:val="16"/>
      <w:vertAlign w:val="superscript"/>
    </w:rPr>
  </w:style>
  <w:style w:type="character" w:customStyle="1" w:styleId="Symbols">
    <w:name w:val="Symbols"/>
    <w:basedOn w:val="DefaultParagraphFont"/>
    <w:rsid w:val="00D202D3"/>
    <w:rPr>
      <w:rFonts w:ascii="Symbol" w:hAnsi="Symbol"/>
    </w:rPr>
  </w:style>
  <w:style w:type="character" w:customStyle="1" w:styleId="MenuOptions">
    <w:name w:val="Menu Options"/>
    <w:basedOn w:val="DefaultParagraphFont"/>
    <w:rsid w:val="00D202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2D3"/>
    <w:rPr>
      <w:b/>
    </w:rPr>
  </w:style>
  <w:style w:type="character" w:customStyle="1" w:styleId="Underlined">
    <w:name w:val="Underlined"/>
    <w:basedOn w:val="DefaultParagraphFont"/>
    <w:rsid w:val="00D202D3"/>
    <w:rPr>
      <w:u w:val="single"/>
    </w:rPr>
  </w:style>
  <w:style w:type="paragraph" w:customStyle="1" w:styleId="TableBodyTextRight">
    <w:name w:val="Table Body Text Right"/>
    <w:basedOn w:val="TableBodyText"/>
    <w:rsid w:val="00D202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2D3"/>
    <w:rPr>
      <w:sz w:val="18"/>
    </w:rPr>
  </w:style>
  <w:style w:type="paragraph" w:customStyle="1" w:styleId="BodySmallRight">
    <w:name w:val="Body Small Right"/>
    <w:basedOn w:val="BodyTextRight"/>
    <w:rsid w:val="00D202D3"/>
    <w:rPr>
      <w:sz w:val="18"/>
      <w:szCs w:val="18"/>
    </w:rPr>
  </w:style>
  <w:style w:type="paragraph" w:customStyle="1" w:styleId="MarginEdition">
    <w:name w:val="Margin Edition"/>
    <w:basedOn w:val="MarginNote"/>
    <w:rsid w:val="00D202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2D3"/>
    <w:rPr>
      <w:sz w:val="2"/>
      <w:szCs w:val="2"/>
    </w:rPr>
  </w:style>
  <w:style w:type="character" w:customStyle="1" w:styleId="Small">
    <w:name w:val="Small"/>
    <w:basedOn w:val="DefaultParagraphFont"/>
    <w:rsid w:val="00D202D3"/>
    <w:rPr>
      <w:sz w:val="16"/>
    </w:rPr>
  </w:style>
  <w:style w:type="paragraph" w:customStyle="1" w:styleId="WideTable">
    <w:name w:val="Wide Table"/>
    <w:basedOn w:val="Normal"/>
    <w:rsid w:val="00D202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2D3"/>
  </w:style>
  <w:style w:type="paragraph" w:styleId="Quote">
    <w:name w:val="Quote"/>
    <w:basedOn w:val="Heading1"/>
    <w:link w:val="QuoteChar"/>
    <w:qFormat/>
    <w:rsid w:val="00D202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2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2D3"/>
    <w:pPr>
      <w:pageBreakBefore/>
    </w:pPr>
  </w:style>
  <w:style w:type="paragraph" w:customStyle="1" w:styleId="Border">
    <w:name w:val="Border"/>
    <w:basedOn w:val="Normal"/>
    <w:qFormat/>
    <w:rsid w:val="00D202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2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2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2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2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2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2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2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2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2D3"/>
    <w:rPr>
      <w:u w:val="single"/>
    </w:rPr>
  </w:style>
  <w:style w:type="character" w:customStyle="1" w:styleId="BoldandItalics">
    <w:name w:val="Bold and Italics"/>
    <w:qFormat/>
    <w:rsid w:val="00D202D3"/>
    <w:rPr>
      <w:b/>
      <w:i/>
      <w:u w:val="none"/>
    </w:rPr>
  </w:style>
  <w:style w:type="paragraph" w:styleId="BalloonText">
    <w:name w:val="Balloon Text"/>
    <w:basedOn w:val="Normal"/>
    <w:link w:val="BalloonTextChar"/>
    <w:rsid w:val="00D202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2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2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2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2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2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2D3"/>
    <w:pPr>
      <w:spacing w:before="0" w:after="0"/>
    </w:pPr>
  </w:style>
  <w:style w:type="paragraph" w:customStyle="1" w:styleId="BodyTextBold">
    <w:name w:val="Body Text Bold"/>
    <w:basedOn w:val="BodyText"/>
    <w:qFormat/>
    <w:rsid w:val="00D202D3"/>
    <w:rPr>
      <w:b/>
    </w:rPr>
  </w:style>
  <w:style w:type="character" w:styleId="Hyperlink">
    <w:name w:val="Hyperlink"/>
    <w:basedOn w:val="DefaultParagraphFont"/>
    <w:uiPriority w:val="99"/>
    <w:unhideWhenUsed/>
    <w:rsid w:val="00DC1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5949</Characters>
  <Application>Microsoft Office Word</Application>
  <DocSecurity>0</DocSecurity>
  <Lines>205</Lines>
  <Paragraphs>127</Paragraphs>
  <ScaleCrop>false</ScaleCrop>
  <Company>Author-it Software Corporation Ltd.</Company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DEFDPL002 Provide high-level support on criminal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