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AD7" w:rsidP="00307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DEFDPL001 Provide high-level support on service discipline matters</w:t>
      </w:r>
      <w:r>
        <w:fldChar w:fldCharType="end"/>
      </w:r>
    </w:p>
    <w:p w:rsidR="00307AD7" w:rsidP="00307AD7">
      <w:pPr>
        <w:pStyle w:val="Version"/>
        <w:sectPr w:rsidSect="002E6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B98" w:rsidP="002E6B98">
      <w:pPr>
        <w:pStyle w:val="SuperHeading"/>
      </w:pPr>
      <w:r w:rsidRPr="002E6B98">
        <w:t>DEFDPL001 Provide high-level support on service discipline matters</w:t>
      </w:r>
    </w:p>
    <w:p w:rsidR="00000000" w:rsidRPr="002E6B98" w:rsidP="002E6B98">
      <w:pPr>
        <w:pStyle w:val="Heading1"/>
      </w:pPr>
      <w:bookmarkStart w:id="1" w:name="O_956938"/>
      <w:bookmarkEnd w:id="1"/>
      <w:r w:rsidRPr="002E6B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Release 1. This is the first release of this unit of competency in the DEF Defence Training Package.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2" w:name="O_956939"/>
      <w:bookmarkEnd w:id="2"/>
      <w:r w:rsidRPr="002E6B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Th</w:t>
            </w:r>
            <w:r w:rsidRPr="002E6B98">
              <w:t>is unit specifies the skills and knowledge required to provide high-level support on service discipline matters within a Defence legal environment.</w:t>
            </w:r>
          </w:p>
          <w:p w:rsidR="00000000" w:rsidRPr="002E6B98" w:rsidP="002E6B98">
            <w:pPr>
              <w:pStyle w:val="BodyText"/>
            </w:pPr>
            <w:r w:rsidRPr="002E6B98">
              <w:t>It includes planning and preparing to provide highlevel support, clarifying complex legal issues and perform</w:t>
            </w:r>
            <w:r w:rsidRPr="002E6B98">
              <w:t>ing legal research. It also includes preparing complex documents and finalising legal matters.</w:t>
            </w:r>
          </w:p>
          <w:p w:rsidR="00000000" w:rsidRPr="002E6B98" w:rsidP="002E6B98">
            <w:pPr>
              <w:pStyle w:val="BodyText"/>
            </w:pPr>
            <w:r w:rsidRPr="002E6B98">
              <w:t>This unit applies to Defence personnel who are required to provide more complex paralegal support services.</w:t>
            </w:r>
          </w:p>
          <w:p w:rsidR="00000000" w:rsidRPr="002E6B98" w:rsidP="002E6B98">
            <w:pPr>
              <w:pStyle w:val="BodyText"/>
            </w:pPr>
            <w:r w:rsidRPr="002E6B98">
              <w:t xml:space="preserve">The skills and knowledge described in this unit must </w:t>
            </w:r>
            <w:r w:rsidRPr="002E6B98">
              <w:t>be applied within the legislative, regulatory and policy environment in which they are carried out. Organisational policies and procedures must be consulted and adhered to.</w:t>
            </w:r>
          </w:p>
          <w:p w:rsidR="00000000" w:rsidRPr="002E6B98" w:rsidP="002E6B98">
            <w:pPr>
              <w:pStyle w:val="BodyText"/>
            </w:pPr>
            <w:r w:rsidRPr="002E6B98">
              <w:t>Persons undertaking this unit work mostly independently while part of a team, and p</w:t>
            </w:r>
            <w:r w:rsidRPr="002E6B98">
              <w:t>erform routine and complex tasks. They work with limited supervision, with identified approval authorities. They apply solutions to a variety of predictable and complex problems in familiar and unfamiliar contexts.</w:t>
            </w:r>
          </w:p>
          <w:p w:rsidR="00000000" w:rsidRPr="002E6B98" w:rsidP="002E6B98">
            <w:pPr>
              <w:pStyle w:val="BodyText"/>
            </w:pPr>
            <w:r w:rsidRPr="002E6B98">
              <w:t>No licensing, legislative or certificatio</w:t>
            </w:r>
            <w:r w:rsidRPr="002E6B98">
              <w:t>n requirements apply to this unit at the time of publication.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3" w:name="O_956940"/>
      <w:bookmarkEnd w:id="3"/>
      <w:r w:rsidRPr="002E6B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Not applicable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4" w:name="O_956941"/>
      <w:bookmarkEnd w:id="4"/>
      <w:r w:rsidRPr="002E6B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Defence Paralegal Operations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5" w:name="O_956942"/>
      <w:bookmarkEnd w:id="5"/>
      <w:r w:rsidRPr="002E6B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Not applicable.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6" w:name="O_956943"/>
      <w:bookmarkEnd w:id="6"/>
      <w:r w:rsidRPr="002E6B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PERFORMANCE CRITERIA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Performance criteria describe the performance needed to demonstrate achievement of the element.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Plan and prepare to provide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Receive high-level service discipline task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Analyse and identify high-level legal issues for the task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Clarify legal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Review and clarify high-level legal issues of task with instructing legal officer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Obtain additional information r</w:t>
            </w:r>
            <w:r w:rsidRPr="002E6B98">
              <w:t>elevant to task as required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Clearly outline paralegal legal limits of responsibility to stakeholders and establish mutual expectations in accordance with organisational and legal procedures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Conduct legal research for ta</w:t>
            </w:r>
            <w:r w:rsidRPr="002E6B98">
              <w:t>sk as necessary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Analyse and document outcomes of legal research in accordance with organisational procedures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Prepare legal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Prepare documents for task under instruction from instructing legal officer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Review documents for task with instructing legal officer and amend as required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rPr>
                <w:rStyle w:val="SpecialBold"/>
              </w:rPr>
              <w:t>Finalise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Finalise documents in accordance with legal and task requirements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Communicate task outcomes to stakeholders, as required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t>Update file notes and place outcomes on file in accordance with organisational procedures</w:t>
            </w:r>
          </w:p>
        </w:tc>
      </w:tr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B98">
            <w:pPr>
              <w:pStyle w:val="BodyText"/>
              <w:rPr>
                <w:lang w:val="en-NZ"/>
              </w:rPr>
            </w:pPr>
            <w:r w:rsidRPr="002E6B9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Appropriately store and secure file to meet legal requirements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7" w:name="O_956944"/>
      <w:bookmarkEnd w:id="7"/>
      <w:r w:rsidRPr="002E6B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 xml:space="preserve">Foundation skills essential to performance are explicit in </w:t>
            </w:r>
            <w:r w:rsidRPr="002E6B98">
              <w:t>the performance criteria of this unit of competency.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8" w:name="O_956945"/>
      <w:bookmarkEnd w:id="8"/>
      <w:r w:rsidRPr="002E6B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Range is restricted to essential operating conditions and any other variables essential to the work environment.</w:t>
            </w:r>
          </w:p>
          <w:p w:rsidR="00000000" w:rsidRPr="002E6B98" w:rsidP="002E6B98">
            <w:pPr>
              <w:pStyle w:val="BodyText"/>
            </w:pPr>
            <w:r w:rsidRPr="002E6B98">
              <w:t>Non-essential conditions may be found in the Companion Volume Implementation Guide.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9" w:name="O_956946"/>
      <w:bookmarkEnd w:id="9"/>
      <w:r w:rsidRPr="002E6B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This unit replaces but is not equivalent to DEFPL014 Provide high level support on service discipline matters.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10" w:name="O_956953"/>
      <w:bookmarkEnd w:id="10"/>
      <w:r w:rsidRPr="002E6B98">
        <w:t>Links</w:t>
      </w:r>
    </w:p>
    <w:p w:rsidR="00000000" w:rsidRPr="002E6B98" w:rsidP="00307AD7">
      <w:pPr>
        <w:pStyle w:val="BodyText"/>
      </w:pPr>
      <w:r w:rsidRPr="002E6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2287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E6B98" w:rsidP="00307AD7">
      <w:pPr>
        <w:pStyle w:val="BodyText"/>
        <w:sectPr w:rsidSect="002E6B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B98" w:rsidP="002E6B98">
      <w:pPr>
        <w:pStyle w:val="SuperHeading"/>
      </w:pPr>
      <w:r w:rsidRPr="002E6B98">
        <w:t>Assessment Requirements for DEFDPL001 Provide high-leve</w:t>
      </w:r>
      <w:r w:rsidRPr="002E6B98">
        <w:t>l support on service discipline matters</w:t>
      </w:r>
    </w:p>
    <w:p w:rsidR="00000000" w:rsidRPr="002E6B98" w:rsidP="002E6B98">
      <w:pPr>
        <w:pStyle w:val="Heading1"/>
      </w:pPr>
      <w:bookmarkStart w:id="11" w:name="O_956948"/>
      <w:bookmarkEnd w:id="11"/>
      <w:r w:rsidRPr="002E6B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Release 1. This is the first release of this unit of competency in the DEF Defence Training Package.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12" w:name="O_956949"/>
      <w:bookmarkEnd w:id="12"/>
      <w:r w:rsidRPr="002E6B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Evidence re</w:t>
            </w:r>
            <w:r w:rsidRPr="002E6B98">
              <w:t>quired to demonstrate competence in this unit must be relevant to and satisfy all of the requirements of the elements and performance criteria on at least one occasion and include:</w:t>
            </w:r>
          </w:p>
          <w:p w:rsidR="00000000" w:rsidRPr="002E6B98" w:rsidP="002E6B98">
            <w:pPr>
              <w:pStyle w:val="ListBullet"/>
            </w:pPr>
            <w:r w:rsidRPr="002E6B98">
              <w:t>communicating effectively on complex legal matters</w:t>
            </w:r>
          </w:p>
          <w:p w:rsidR="00000000" w:rsidRPr="002E6B98" w:rsidP="002E6B98">
            <w:pPr>
              <w:pStyle w:val="ListBullet"/>
            </w:pPr>
            <w:r w:rsidRPr="002E6B98">
              <w:t>coordinating with instr</w:t>
            </w:r>
            <w:r w:rsidRPr="002E6B98">
              <w:t>ucting legal officer to prepare for complex trial or service discipline proceedings</w:t>
            </w:r>
          </w:p>
          <w:p w:rsidR="00000000" w:rsidRPr="002E6B98" w:rsidP="002E6B98">
            <w:pPr>
              <w:pStyle w:val="ListBullet"/>
            </w:pPr>
            <w:r w:rsidRPr="002E6B98">
              <w:t>ensuring trial/tribunal and post-trial/tribunal administration is completed in accordance with legal and operational procedures</w:t>
            </w:r>
          </w:p>
          <w:p w:rsidR="00000000" w:rsidRPr="002E6B98" w:rsidP="002E6B98">
            <w:pPr>
              <w:pStyle w:val="ListBullet"/>
            </w:pPr>
            <w:r w:rsidRPr="002E6B98">
              <w:t>implementing written and oral instructions t</w:t>
            </w:r>
            <w:r w:rsidRPr="002E6B98">
              <w:t>o prepare effective complex briefs</w:t>
            </w:r>
          </w:p>
          <w:p w:rsidR="00000000" w:rsidRPr="002E6B98" w:rsidP="002E6B98">
            <w:pPr>
              <w:pStyle w:val="ListBullet"/>
            </w:pPr>
            <w:r w:rsidRPr="002E6B98">
              <w:t>preparing and processing documents involved in complex service discipline matters</w:t>
            </w:r>
          </w:p>
          <w:p w:rsidR="00000000" w:rsidRPr="002E6B98" w:rsidP="002E6B98">
            <w:pPr>
              <w:pStyle w:val="ListBullet"/>
            </w:pPr>
            <w:r w:rsidRPr="002E6B98">
              <w:t>preparing legal documents to support complex legal matters</w:t>
            </w:r>
          </w:p>
          <w:p w:rsidR="00000000" w:rsidRPr="002E6B98" w:rsidP="002E6B98">
            <w:pPr>
              <w:pStyle w:val="ListBullet"/>
            </w:pPr>
            <w:r w:rsidRPr="002E6B98">
              <w:t>preparing summaries of cases in complex legal matters</w:t>
            </w:r>
          </w:p>
          <w:p w:rsidR="00000000" w:rsidRPr="002E6B98" w:rsidP="002E6B98">
            <w:pPr>
              <w:pStyle w:val="ListBullet"/>
            </w:pPr>
            <w:r w:rsidRPr="002E6B98">
              <w:t>providing appropriate support in complex service discipline matters</w:t>
            </w:r>
          </w:p>
          <w:p w:rsidR="00000000" w:rsidRPr="002E6B98" w:rsidP="002E6B98">
            <w:pPr>
              <w:pStyle w:val="ListBullet"/>
            </w:pPr>
            <w:r w:rsidRPr="002E6B98">
              <w:t>undertaking analysis of information to determine status and value</w:t>
            </w:r>
          </w:p>
          <w:p w:rsidR="00000000" w:rsidRPr="002E6B98" w:rsidP="002E6B98">
            <w:pPr>
              <w:pStyle w:val="ListBullet"/>
            </w:pPr>
            <w:r w:rsidRPr="002E6B98">
              <w:t>undertaking complex research to support instructing legal officer.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13" w:name="O_956950"/>
      <w:bookmarkEnd w:id="13"/>
      <w:r w:rsidRPr="002E6B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Evidence required</w:t>
            </w:r>
            <w:r w:rsidRPr="002E6B98">
              <w:t xml:space="preserve"> to demonstrate competence in this unit must be relevant to and satisfy all of the requirements of the elements and performance criteria and include knowledge of:</w:t>
            </w:r>
          </w:p>
          <w:p w:rsidR="00000000" w:rsidRPr="002E6B98" w:rsidP="002E6B98">
            <w:pPr>
              <w:pStyle w:val="ListBullet"/>
            </w:pPr>
            <w:r w:rsidRPr="002E6B98">
              <w:t>complex legal practices and procedures</w:t>
            </w:r>
          </w:p>
          <w:p w:rsidR="00000000" w:rsidRPr="002E6B98" w:rsidP="002E6B98">
            <w:pPr>
              <w:pStyle w:val="ListBullet"/>
            </w:pPr>
            <w:r w:rsidRPr="002E6B98">
              <w:t>criminal law matters and service discipline proceedin</w:t>
            </w:r>
            <w:r w:rsidRPr="002E6B98">
              <w:t>gs</w:t>
            </w:r>
          </w:p>
          <w:p w:rsidR="00000000" w:rsidRPr="002E6B98" w:rsidP="002E6B98">
            <w:pPr>
              <w:pStyle w:val="ListBullet"/>
            </w:pPr>
            <w:r w:rsidRPr="002E6B98">
              <w:t>Defence Force Discipline Act (DFDA) and related legislation</w:t>
            </w:r>
          </w:p>
          <w:p w:rsidR="00000000" w:rsidRPr="002E6B98" w:rsidP="002E6B98">
            <w:pPr>
              <w:pStyle w:val="ListBullet"/>
            </w:pPr>
            <w:r w:rsidRPr="002E6B98">
              <w:t>legal terminology relevant to simple and complex legal matters</w:t>
            </w:r>
          </w:p>
          <w:p w:rsidR="00000000" w:rsidRPr="002E6B98" w:rsidP="002E6B98">
            <w:pPr>
              <w:pStyle w:val="ListBullet"/>
            </w:pPr>
            <w:r w:rsidRPr="002E6B98">
              <w:t>relationship between trials and tribunals, and potential impact on legal proceedings</w:t>
            </w:r>
          </w:p>
          <w:p w:rsidR="00000000" w:rsidRPr="002E6B98" w:rsidP="002E6B98">
            <w:pPr>
              <w:pStyle w:val="ListBullet"/>
            </w:pPr>
            <w:r w:rsidRPr="002E6B98">
              <w:t>relevant legal practices and procedures</w:t>
            </w:r>
          </w:p>
          <w:p w:rsidR="00000000" w:rsidRPr="002E6B98" w:rsidP="002E6B98">
            <w:pPr>
              <w:pStyle w:val="ListBullet"/>
            </w:pPr>
            <w:r w:rsidRPr="002E6B98">
              <w:t>relevant legal process, documents and exhibits, legislation and sections, and stages involved in the legal process</w:t>
            </w:r>
          </w:p>
          <w:p w:rsidR="00000000" w:rsidRPr="002E6B98" w:rsidP="002E6B98">
            <w:pPr>
              <w:pStyle w:val="ListBullet"/>
            </w:pPr>
            <w:r w:rsidRPr="002E6B98">
              <w:t>summary hearing/court/tribunal processes and their relevance to paralegal operational procedures</w:t>
            </w:r>
          </w:p>
          <w:p w:rsidR="00000000" w:rsidRPr="002E6B98" w:rsidP="002E6B98">
            <w:pPr>
              <w:pStyle w:val="ListBullet"/>
            </w:pPr>
            <w:r w:rsidRPr="002E6B98">
              <w:t>trials and service discipline proceedings, a</w:t>
            </w:r>
            <w:r w:rsidRPr="002E6B98">
              <w:t>nd their relevance to paralegal operational procedures.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14" w:name="O_956951"/>
      <w:bookmarkEnd w:id="14"/>
      <w:r w:rsidRPr="002E6B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B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B98" w:rsidP="002E6B98">
            <w:pPr>
              <w:pStyle w:val="BodyText"/>
            </w:pPr>
            <w:r w:rsidRPr="002E6B98">
              <w:t>As a minimum, assessors must satisfy applicable regulatory requirements, which include requirements in the Standards for Registered Training Organisations curr</w:t>
            </w:r>
            <w:r w:rsidRPr="002E6B98">
              <w:t>ent at the time of assessment.</w:t>
            </w:r>
          </w:p>
          <w:p w:rsidR="00000000" w:rsidRPr="002E6B98" w:rsidP="002E6B98">
            <w:pPr>
              <w:pStyle w:val="BodyText"/>
            </w:pPr>
            <w:r w:rsidRPr="002E6B9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E6B98" w:rsidP="002E6B98">
            <w:pPr>
              <w:pStyle w:val="BodyText"/>
            </w:pPr>
            <w:r w:rsidRPr="002E6B98">
              <w:t>Assessment must occur in workplace</w:t>
            </w:r>
            <w:r w:rsidRPr="002E6B98">
              <w:t xml:space="preserve">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E6B98" w:rsidP="002E6B98">
            <w:pPr>
              <w:pStyle w:val="BodyText"/>
            </w:pPr>
            <w:r w:rsidRPr="002E6B98">
              <w:t>Assessment processes and techniques must be appropriate to the</w:t>
            </w:r>
            <w:r w:rsidRPr="002E6B98">
              <w:t xml:space="preserve"> language, literacy and numeracy requirements of the work being performed and the needs of the candidate.</w:t>
            </w:r>
          </w:p>
          <w:p w:rsidR="00000000" w:rsidRPr="002E6B98" w:rsidP="002E6B98">
            <w:pPr>
              <w:pStyle w:val="BodyText"/>
            </w:pPr>
            <w:r w:rsidRPr="002E6B98">
              <w:t>Resources for assessment must include access to:</w:t>
            </w:r>
          </w:p>
          <w:p w:rsidR="00000000" w:rsidRPr="002E6B98" w:rsidP="002E6B98">
            <w:pPr>
              <w:pStyle w:val="ListBullet"/>
            </w:pPr>
            <w:r w:rsidRPr="002E6B98">
              <w:t>a range of relevant exercises, case studies and/or other simulations</w:t>
            </w:r>
          </w:p>
          <w:p w:rsidR="00000000" w:rsidRPr="002E6B98" w:rsidP="002E6B98">
            <w:pPr>
              <w:pStyle w:val="ListBullet"/>
            </w:pPr>
            <w:r w:rsidRPr="002E6B98">
              <w:t>relevant and appropriate materials, tools and equipment currently used in industry</w:t>
            </w:r>
          </w:p>
          <w:p w:rsidR="00000000" w:rsidRPr="002E6B98" w:rsidP="002E6B98">
            <w:pPr>
              <w:pStyle w:val="ListBullet"/>
            </w:pPr>
            <w:r w:rsidRPr="002E6B98">
              <w:t>applicable documentation including operational procedures, regulations, codes of practice and operation manuals.</w:t>
            </w:r>
          </w:p>
        </w:tc>
      </w:tr>
    </w:tbl>
    <w:p w:rsidR="00000000" w:rsidRPr="002E6B98" w:rsidP="002E6B98">
      <w:pPr>
        <w:pStyle w:val="NoPaddingFontSize1"/>
      </w:pPr>
    </w:p>
    <w:p w:rsidR="00000000" w:rsidRPr="002E6B98" w:rsidP="002E6B98">
      <w:pPr>
        <w:pStyle w:val="AllowPageBreak"/>
      </w:pPr>
    </w:p>
    <w:p w:rsidR="00000000" w:rsidRPr="002E6B98" w:rsidP="002E6B98">
      <w:pPr>
        <w:pStyle w:val="Heading1"/>
      </w:pPr>
      <w:bookmarkStart w:id="15" w:name="O_956954"/>
      <w:bookmarkEnd w:id="15"/>
      <w:r w:rsidRPr="002E6B98">
        <w:t>Links</w:t>
      </w:r>
    </w:p>
    <w:p w:rsidR="00000000" w:rsidRPr="002E6B98" w:rsidP="00307AD7">
      <w:pPr>
        <w:pStyle w:val="BodyText"/>
      </w:pPr>
      <w:r w:rsidRPr="002E6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2287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E6B98" w:rsidP="002E6B98"/>
    <w:sectPr w:rsidSect="002E6B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 w:rsidRPr="00307AD7" w:rsidP="00307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AD7" w:rsidP="002E6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AD7" w:rsidP="002E6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07AD7" w:rsidP="002E6B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 w:rsidP="002E6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AD7">
      <w:t>Approved</w:t>
    </w:r>
    <w:r w:rsidR="00307A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A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AD7">
      <w:rPr>
        <w:noProof/>
      </w:rPr>
      <w:t>4</w:t>
    </w:r>
    <w:r>
      <w:rPr>
        <w:noProof/>
      </w:rPr>
      <w:fldChar w:fldCharType="end"/>
    </w:r>
  </w:p>
  <w:p w:rsidR="002E6B98" w:rsidP="002E6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A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AD7">
      <w:t>Public Skills Australia</w:t>
    </w:r>
    <w:r w:rsidR="00307AD7">
      <w:fldChar w:fldCharType="end"/>
    </w:r>
  </w:p>
  <w:p w:rsidR="002E6B98" w:rsidP="002E6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B98" w:rsidRPr="00307AD7" w:rsidP="00307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AD7" w:rsidRPr="002D2AF8" w:rsidP="002E6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DEFDPL001 Provide high-level support on service discipline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AD7" w:rsidP="002E6B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98" w:rsidRPr="002D2AF8" w:rsidP="002E6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AD7">
      <w:t>DEFDPL001 Provide high-level support on service discipline matters</w:t>
    </w:r>
    <w:r w:rsidR="00307A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AD7">
      <w:rPr>
        <w:noProof/>
      </w:rPr>
      <w:t>2 March 2025</w:t>
    </w:r>
    <w:r>
      <w:fldChar w:fldCharType="end"/>
    </w:r>
  </w:p>
  <w:p w:rsidR="002E6B98" w:rsidP="002E6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98D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0E4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B98"/>
  </w:style>
  <w:style w:type="character" w:customStyle="1" w:styleId="Heading1Char">
    <w:name w:val="Heading 1 Char"/>
    <w:basedOn w:val="DefaultParagraphFont"/>
    <w:link w:val="Heading1"/>
    <w:rsid w:val="002E6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B98"/>
    <w:rPr>
      <w:b/>
      <w:spacing w:val="0"/>
    </w:rPr>
  </w:style>
  <w:style w:type="paragraph" w:customStyle="1" w:styleId="SuperHeading">
    <w:name w:val="SuperHeading"/>
    <w:basedOn w:val="Normal"/>
    <w:rsid w:val="002E6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6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B98"/>
    <w:rPr>
      <w:i/>
    </w:rPr>
  </w:style>
  <w:style w:type="paragraph" w:styleId="Caption">
    <w:name w:val="caption"/>
    <w:basedOn w:val="BodyText"/>
    <w:next w:val="Normal"/>
    <w:qFormat/>
    <w:rsid w:val="002E6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B98"/>
  </w:style>
  <w:style w:type="paragraph" w:styleId="TableofFigures">
    <w:name w:val="table of figures"/>
    <w:basedOn w:val="Normal"/>
    <w:next w:val="Normal"/>
    <w:semiHidden/>
    <w:rsid w:val="002E6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B98"/>
    <w:rPr>
      <w:rFonts w:ascii="Wingdings" w:hAnsi="Wingdings"/>
    </w:rPr>
  </w:style>
  <w:style w:type="paragraph" w:customStyle="1" w:styleId="TableHeading">
    <w:name w:val="Table Heading"/>
    <w:basedOn w:val="HeadingBase"/>
    <w:rsid w:val="002E6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B98"/>
    <w:rPr>
      <w:color w:val="0033CC"/>
      <w:u w:val="none"/>
    </w:rPr>
  </w:style>
  <w:style w:type="paragraph" w:customStyle="1" w:styleId="BodyTextRight">
    <w:name w:val="Body Text Right"/>
    <w:basedOn w:val="BodyText"/>
    <w:rsid w:val="002E6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B98"/>
    <w:rPr>
      <w:sz w:val="32"/>
    </w:rPr>
  </w:style>
  <w:style w:type="paragraph" w:customStyle="1" w:styleId="HeadingProcedure">
    <w:name w:val="Heading Procedure"/>
    <w:basedOn w:val="HeadingBase"/>
    <w:next w:val="Normal"/>
    <w:rsid w:val="002E6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B98"/>
    <w:pPr>
      <w:spacing w:before="60" w:after="60"/>
    </w:pPr>
  </w:style>
  <w:style w:type="paragraph" w:styleId="ListContinue">
    <w:name w:val="List Continue"/>
    <w:basedOn w:val="List"/>
    <w:rsid w:val="002E6B98"/>
    <w:pPr>
      <w:ind w:firstLine="0"/>
    </w:pPr>
  </w:style>
  <w:style w:type="paragraph" w:customStyle="1" w:styleId="ListNote">
    <w:name w:val="List Note"/>
    <w:basedOn w:val="List"/>
    <w:rsid w:val="002E6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B98"/>
    <w:rPr>
      <w:rFonts w:ascii="Courier New" w:hAnsi="Courier New"/>
    </w:rPr>
  </w:style>
  <w:style w:type="paragraph" w:customStyle="1" w:styleId="NoteBullet">
    <w:name w:val="Note Bullet"/>
    <w:basedOn w:val="Note"/>
    <w:rsid w:val="002E6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B98"/>
    <w:rPr>
      <w:b/>
      <w:smallCaps/>
    </w:rPr>
  </w:style>
  <w:style w:type="paragraph" w:customStyle="1" w:styleId="TableListNumber">
    <w:name w:val="Table List Number"/>
    <w:basedOn w:val="ListNumber"/>
    <w:rsid w:val="002E6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B98"/>
    <w:pPr>
      <w:numPr>
        <w:numId w:val="8"/>
      </w:numPr>
    </w:pPr>
  </w:style>
  <w:style w:type="paragraph" w:customStyle="1" w:styleId="ListAlpha2">
    <w:name w:val="List Alpha 2"/>
    <w:basedOn w:val="List2"/>
    <w:rsid w:val="002E6B98"/>
    <w:pPr>
      <w:numPr>
        <w:numId w:val="7"/>
      </w:numPr>
    </w:pPr>
  </w:style>
  <w:style w:type="paragraph" w:styleId="List2">
    <w:name w:val="List 2"/>
    <w:basedOn w:val="BodyText"/>
    <w:rsid w:val="002E6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B98"/>
    <w:pPr>
      <w:numPr>
        <w:numId w:val="3"/>
      </w:numPr>
    </w:pPr>
  </w:style>
  <w:style w:type="paragraph" w:styleId="ListContinue2">
    <w:name w:val="List Continue 2"/>
    <w:basedOn w:val="List2"/>
    <w:rsid w:val="002E6B98"/>
    <w:pPr>
      <w:ind w:firstLine="0"/>
    </w:pPr>
  </w:style>
  <w:style w:type="paragraph" w:styleId="ListContinue3">
    <w:name w:val="List Continue 3"/>
    <w:basedOn w:val="List3"/>
    <w:rsid w:val="002E6B98"/>
    <w:pPr>
      <w:ind w:left="1021" w:firstLine="0"/>
    </w:pPr>
  </w:style>
  <w:style w:type="paragraph" w:styleId="ListContinue4">
    <w:name w:val="List Continue 4"/>
    <w:basedOn w:val="List4"/>
    <w:rsid w:val="002E6B98"/>
    <w:pPr>
      <w:ind w:firstLine="0"/>
    </w:pPr>
  </w:style>
  <w:style w:type="paragraph" w:styleId="ListContinue5">
    <w:name w:val="List Continue 5"/>
    <w:basedOn w:val="List5"/>
    <w:rsid w:val="002E6B98"/>
    <w:pPr>
      <w:ind w:firstLine="0"/>
    </w:pPr>
  </w:style>
  <w:style w:type="paragraph" w:styleId="ListNumber3">
    <w:name w:val="List Number 3"/>
    <w:basedOn w:val="List3"/>
    <w:rsid w:val="002E6B98"/>
    <w:pPr>
      <w:numPr>
        <w:numId w:val="4"/>
      </w:numPr>
    </w:pPr>
  </w:style>
  <w:style w:type="paragraph" w:styleId="ListNumber4">
    <w:name w:val="List Number 4"/>
    <w:basedOn w:val="List4"/>
    <w:rsid w:val="002E6B98"/>
    <w:pPr>
      <w:numPr>
        <w:numId w:val="5"/>
      </w:numPr>
    </w:pPr>
  </w:style>
  <w:style w:type="paragraph" w:styleId="ListNumber5">
    <w:name w:val="List Number 5"/>
    <w:basedOn w:val="List5"/>
    <w:rsid w:val="002E6B98"/>
    <w:pPr>
      <w:numPr>
        <w:numId w:val="6"/>
      </w:numPr>
    </w:pPr>
  </w:style>
  <w:style w:type="paragraph" w:styleId="BlockText">
    <w:name w:val="Block Text"/>
    <w:basedOn w:val="Normal"/>
    <w:rsid w:val="002E6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B98"/>
    <w:rPr>
      <w:sz w:val="16"/>
      <w:vertAlign w:val="superscript"/>
    </w:rPr>
  </w:style>
  <w:style w:type="character" w:customStyle="1" w:styleId="Symbols">
    <w:name w:val="Symbols"/>
    <w:basedOn w:val="DefaultParagraphFont"/>
    <w:rsid w:val="002E6B98"/>
    <w:rPr>
      <w:rFonts w:ascii="Symbol" w:hAnsi="Symbol"/>
    </w:rPr>
  </w:style>
  <w:style w:type="character" w:customStyle="1" w:styleId="MenuOptions">
    <w:name w:val="Menu Options"/>
    <w:basedOn w:val="DefaultParagraphFont"/>
    <w:rsid w:val="002E6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B98"/>
    <w:rPr>
      <w:b/>
    </w:rPr>
  </w:style>
  <w:style w:type="character" w:customStyle="1" w:styleId="Underlined">
    <w:name w:val="Underlined"/>
    <w:basedOn w:val="DefaultParagraphFont"/>
    <w:rsid w:val="002E6B98"/>
    <w:rPr>
      <w:u w:val="single"/>
    </w:rPr>
  </w:style>
  <w:style w:type="paragraph" w:customStyle="1" w:styleId="TableBodyTextRight">
    <w:name w:val="Table Body Text Right"/>
    <w:basedOn w:val="TableBodyText"/>
    <w:rsid w:val="002E6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B98"/>
    <w:rPr>
      <w:sz w:val="18"/>
    </w:rPr>
  </w:style>
  <w:style w:type="paragraph" w:customStyle="1" w:styleId="BodySmallRight">
    <w:name w:val="Body Small Right"/>
    <w:basedOn w:val="BodyTextRight"/>
    <w:rsid w:val="002E6B98"/>
    <w:rPr>
      <w:sz w:val="18"/>
      <w:szCs w:val="18"/>
    </w:rPr>
  </w:style>
  <w:style w:type="paragraph" w:customStyle="1" w:styleId="MarginEdition">
    <w:name w:val="Margin Edition"/>
    <w:basedOn w:val="MarginNote"/>
    <w:rsid w:val="002E6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B98"/>
    <w:rPr>
      <w:sz w:val="2"/>
      <w:szCs w:val="2"/>
    </w:rPr>
  </w:style>
  <w:style w:type="character" w:customStyle="1" w:styleId="Small">
    <w:name w:val="Small"/>
    <w:basedOn w:val="DefaultParagraphFont"/>
    <w:rsid w:val="002E6B98"/>
    <w:rPr>
      <w:sz w:val="16"/>
    </w:rPr>
  </w:style>
  <w:style w:type="paragraph" w:customStyle="1" w:styleId="WideTable">
    <w:name w:val="Wide Table"/>
    <w:basedOn w:val="Normal"/>
    <w:rsid w:val="002E6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B98"/>
  </w:style>
  <w:style w:type="paragraph" w:styleId="Quote">
    <w:name w:val="Quote"/>
    <w:basedOn w:val="Heading1"/>
    <w:link w:val="QuoteChar"/>
    <w:qFormat/>
    <w:rsid w:val="002E6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B98"/>
    <w:pPr>
      <w:pageBreakBefore/>
    </w:pPr>
  </w:style>
  <w:style w:type="paragraph" w:customStyle="1" w:styleId="Border">
    <w:name w:val="Border"/>
    <w:basedOn w:val="Normal"/>
    <w:qFormat/>
    <w:rsid w:val="002E6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B98"/>
    <w:rPr>
      <w:u w:val="single"/>
    </w:rPr>
  </w:style>
  <w:style w:type="character" w:customStyle="1" w:styleId="BoldandItalics">
    <w:name w:val="Bold and Italics"/>
    <w:qFormat/>
    <w:rsid w:val="002E6B98"/>
    <w:rPr>
      <w:b/>
      <w:i/>
      <w:u w:val="none"/>
    </w:rPr>
  </w:style>
  <w:style w:type="paragraph" w:styleId="BalloonText">
    <w:name w:val="Balloon Text"/>
    <w:basedOn w:val="Normal"/>
    <w:link w:val="BalloonTextChar"/>
    <w:rsid w:val="002E6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B98"/>
    <w:pPr>
      <w:spacing w:before="0" w:after="0"/>
    </w:pPr>
  </w:style>
  <w:style w:type="paragraph" w:customStyle="1" w:styleId="BodyTextBold">
    <w:name w:val="Body Text Bold"/>
    <w:basedOn w:val="BodyText"/>
    <w:qFormat/>
    <w:rsid w:val="002E6B98"/>
    <w:rPr>
      <w:b/>
    </w:rPr>
  </w:style>
  <w:style w:type="character" w:styleId="Hyperlink">
    <w:name w:val="Hyperlink"/>
    <w:basedOn w:val="DefaultParagraphFont"/>
    <w:uiPriority w:val="99"/>
    <w:unhideWhenUsed/>
    <w:rsid w:val="00307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6164</Characters>
  <Application>Microsoft Office Word</Application>
  <DocSecurity>0</DocSecurity>
  <Lines>212</Lines>
  <Paragraphs>124</Paragraphs>
  <ScaleCrop>false</ScaleCrop>
  <Company>Author-it Software Corporation Ltd.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DEFDPL001 Provide high-level support on service discipline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