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288" w:rsidP="009B7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DEFDPA005 Develop and implement media plans</w:t>
      </w:r>
      <w:r>
        <w:fldChar w:fldCharType="end"/>
      </w:r>
    </w:p>
    <w:p w:rsidR="009B7288" w:rsidP="009B7288">
      <w:pPr>
        <w:pStyle w:val="Version"/>
        <w:sectPr w:rsidSect="00107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07719" w:rsidP="00107719">
      <w:pPr>
        <w:pStyle w:val="SuperHeading"/>
      </w:pPr>
      <w:r w:rsidRPr="00107719">
        <w:t>DEFDPA005 Develop and implement media plans</w:t>
      </w:r>
    </w:p>
    <w:p w:rsidR="00000000" w:rsidRPr="00107719" w:rsidP="00107719">
      <w:pPr>
        <w:pStyle w:val="Heading1"/>
      </w:pPr>
      <w:bookmarkStart w:id="1" w:name="O_1298259"/>
      <w:bookmarkEnd w:id="1"/>
      <w:r w:rsidRPr="001077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Release 2. Punctuation errors corrected. Assessment conditions clarified.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Release 1. This is the first release of this unit of competency in the DEF Defence Training Package.</w:t>
            </w:r>
          </w:p>
        </w:tc>
      </w:tr>
    </w:tbl>
    <w:p w:rsidR="00000000" w:rsidRPr="00107719" w:rsidP="00107719">
      <w:pPr>
        <w:pStyle w:val="BodyText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2" w:name="O_1298258"/>
      <w:bookmarkEnd w:id="2"/>
      <w:r w:rsidRPr="001077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This unit specif</w:t>
            </w:r>
            <w:r w:rsidRPr="00107719">
              <w:t>ies the skills and knowledge required to develop and implement media plans.</w:t>
            </w:r>
          </w:p>
          <w:p w:rsidR="00000000" w:rsidRPr="00107719" w:rsidP="00107719">
            <w:pPr>
              <w:pStyle w:val="BodyText"/>
            </w:pPr>
            <w:r w:rsidRPr="00107719">
              <w:t>It includes defining the media requirements, selecting and scheduling the appropriate media, and evaluating the planned outcomes.</w:t>
            </w:r>
          </w:p>
          <w:p w:rsidR="00000000" w:rsidRPr="00107719" w:rsidP="00107719">
            <w:pPr>
              <w:pStyle w:val="BodyText"/>
            </w:pPr>
            <w:r w:rsidRPr="00107719">
              <w:t>This unit applies to Defence public affairs person</w:t>
            </w:r>
            <w:r w:rsidRPr="00107719">
              <w:t>nel, but it could apply to any personnel who work in this field.</w:t>
            </w:r>
          </w:p>
          <w:p w:rsidR="00000000" w:rsidRPr="00107719" w:rsidP="00107719">
            <w:pPr>
              <w:pStyle w:val="BodyText"/>
            </w:pPr>
            <w:r w:rsidRPr="00107719">
              <w:t>The skills and knowledge described in this unit must be applied within the legislative, regulatory and policy environment in which they are carried out. Organisational policies and procedures</w:t>
            </w:r>
            <w:r w:rsidRPr="00107719">
              <w:t xml:space="preserve"> must be consulted and adhered to.</w:t>
            </w:r>
          </w:p>
          <w:p w:rsidR="00000000" w:rsidRPr="00107719" w:rsidP="00107719">
            <w:pPr>
              <w:pStyle w:val="BodyText"/>
            </w:pPr>
            <w:r w:rsidRPr="00107719">
              <w:t>Persons undertaking this unit work independently or as part of a team and perform specific tasks in familiar contexts.</w:t>
            </w:r>
          </w:p>
          <w:p w:rsidR="00000000" w:rsidRPr="00107719" w:rsidP="00107719">
            <w:pPr>
              <w:pStyle w:val="BodyText"/>
            </w:pPr>
            <w:r w:rsidRPr="00107719">
              <w:t>No licensing, legislative or certification requirements apply to this unit at the time of publication.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3" w:name="O_1298257"/>
      <w:bookmarkEnd w:id="3"/>
      <w:r w:rsidRPr="001077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Not applicable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4" w:name="O_1298256"/>
      <w:bookmarkEnd w:id="4"/>
      <w:r w:rsidRPr="001077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Defence Public Affairs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5" w:name="O_1298255"/>
      <w:bookmarkEnd w:id="5"/>
      <w:r w:rsidRPr="001077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Not applicable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6" w:name="O_1298254"/>
      <w:bookmarkEnd w:id="6"/>
      <w:r w:rsidRPr="0010771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PERFORMANCE CRITERIA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Performance criteria describe the performance needed to demonstrate achievement of the element.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Define media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Identify target audience from the task brief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Analyse environment to determi</w:t>
            </w:r>
            <w:r w:rsidRPr="00107719">
              <w:t>ne the reach and frequency requirements of media selected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Analyse creative requirements of the message and determine media implications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Confirm media budget, and identify legal and voluntary constraints in accordance with operational procedures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Select media vehicles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Evaluate media vehicle options, considering past performance and appropriateness of using new or alternative media veh</w:t>
            </w:r>
            <w:r w:rsidRPr="00107719">
              <w:t>icles to meet brief requirements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Select media vehicles that target the specified audience and meet media budget requirements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Select media vehicles that meet the creative, reach and frequency requirements of the message to be achieved within the assigned budget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Assess selected media vehicles to meet legal and ethical requirements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Determine a media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Ensure th</w:t>
            </w:r>
            <w:r w:rsidRPr="00107719">
              <w:t>e duration and timing of the media schedule meets the brief requirements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Create a media schedule to the satisfaction of the event coordinator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Develop alternative media schedules within budget for the event coordinator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Develop testing schedule for the media plan and modify it in accordance with results obtained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Produce a media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Create a media plan that defines the media requirements of the brief and provide evidence to support each requirement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Specify t</w:t>
            </w:r>
            <w:r w:rsidRPr="00107719">
              <w:t>he recommended media and vehicle/s and the rationale for their selection in the media plan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 xml:space="preserve">Ensure media plan contains a budget allocation per </w:t>
            </w:r>
            <w:r w:rsidRPr="00107719">
              <w:t>medium per advertising period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Develop performance measures to ensure effectiveness of media plan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Implement a media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Allocate resources and approve plans in accordance with operational procedures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Brief and coordinate personnel to be involved as required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Coordinate events and activities in accordance with media plan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Handle contingencies in accordance with organisational risk management arrangements identified in the planning for events/activities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rPr>
                <w:rStyle w:val="SpecialBold"/>
              </w:rPr>
              <w:t>Evaluate a media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Evaluate and analyse the coordination of media events and activities within the plan, to impro</w:t>
            </w:r>
            <w:r w:rsidRPr="00107719">
              <w:t>ve future planning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Evaluate events and activities in terms of their effectiveness in achieving desired outcomes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7" w:name="O_1298253"/>
      <w:bookmarkEnd w:id="7"/>
      <w:r w:rsidRPr="001077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Foundation skills essential to performance are explicit in the performance criteria of this unit o</w:t>
            </w:r>
            <w:r w:rsidRPr="00107719">
              <w:t>f competency.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8" w:name="O_1298252"/>
      <w:bookmarkEnd w:id="8"/>
      <w:r w:rsidRPr="001077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Range is restricted to essential operating conditions and any other variables essential to the work environment.</w:t>
            </w:r>
          </w:p>
          <w:p w:rsidR="00000000" w:rsidRPr="00107719" w:rsidP="00107719">
            <w:pPr>
              <w:pStyle w:val="BodyText"/>
            </w:pPr>
            <w:r w:rsidRPr="00107719">
              <w:t>Non-essential conditions may be found in the Companion Volume Implementation Guide.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9" w:name="O_1298251"/>
      <w:bookmarkEnd w:id="9"/>
      <w:r w:rsidRPr="001077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This unit supersedes and is equivalent to DEFPA005 Develop and implement media plans.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10" w:name="O_1298260"/>
      <w:bookmarkEnd w:id="10"/>
      <w:r w:rsidRPr="00107719">
        <w:t>Links</w:t>
      </w:r>
    </w:p>
    <w:p w:rsidR="00000000" w:rsidRPr="00107719" w:rsidP="009B7288">
      <w:pPr>
        <w:pStyle w:val="BodyText"/>
      </w:pPr>
      <w:r w:rsidRPr="001077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4042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07719" w:rsidP="009B7288">
      <w:pPr>
        <w:pStyle w:val="BodyText"/>
        <w:sectPr w:rsidSect="001077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719" w:rsidP="00107719">
      <w:pPr>
        <w:pStyle w:val="SuperHeading"/>
      </w:pPr>
      <w:r w:rsidRPr="00107719">
        <w:t>Assessment Requirements for DEFDPA005 Develop and implement media plans</w:t>
      </w:r>
    </w:p>
    <w:p w:rsidR="00000000" w:rsidRPr="00107719" w:rsidP="00107719">
      <w:pPr>
        <w:pStyle w:val="Heading1"/>
      </w:pPr>
      <w:bookmarkStart w:id="11" w:name="O_1298249"/>
      <w:bookmarkEnd w:id="11"/>
      <w:r w:rsidRPr="001077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19">
            <w:pPr>
              <w:pStyle w:val="BodyText"/>
              <w:rPr>
                <w:lang w:val="en-NZ"/>
              </w:rPr>
            </w:pPr>
            <w:r w:rsidRPr="00107719">
              <w:t>Release 2. Punctuation errors corrected. Assessment conditions clarified.</w:t>
            </w:r>
          </w:p>
        </w:tc>
      </w:tr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Release 1. This is the first release of this unit of competency in the DEF Defence Training Package.</w:t>
            </w:r>
          </w:p>
        </w:tc>
      </w:tr>
    </w:tbl>
    <w:p w:rsidR="00000000" w:rsidRPr="00107719" w:rsidP="00107719">
      <w:pPr>
        <w:pStyle w:val="BodyText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12" w:name="O_1298248"/>
      <w:bookmarkEnd w:id="12"/>
      <w:r w:rsidRPr="001077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Evidence required to demonstrate compe</w:t>
            </w:r>
            <w:r w:rsidRPr="00107719">
              <w:t>tence in this unit must be relevant to and satisfy all the requirements of the elements and performance criteria on at least one occasion and include:</w:t>
            </w:r>
          </w:p>
          <w:p w:rsidR="00000000" w:rsidRPr="00107719" w:rsidP="00107719">
            <w:pPr>
              <w:pStyle w:val="ListBullet"/>
            </w:pPr>
            <w:r w:rsidRPr="00107719">
              <w:t>applying communication ethics relevant to the audience and organisation</w:t>
            </w:r>
          </w:p>
          <w:p w:rsidR="00000000" w:rsidRPr="00107719" w:rsidP="00107719">
            <w:pPr>
              <w:pStyle w:val="ListBullet"/>
            </w:pPr>
            <w:r w:rsidRPr="00107719">
              <w:t>applying organ</w:t>
            </w:r>
            <w:r w:rsidRPr="00107719">
              <w:t>isational policies and procedures</w:t>
            </w:r>
          </w:p>
          <w:p w:rsidR="00000000" w:rsidRPr="00107719" w:rsidP="00107719">
            <w:pPr>
              <w:pStyle w:val="ListBullet"/>
            </w:pPr>
            <w:r w:rsidRPr="00107719">
              <w:t>developing and implementing media plans</w:t>
            </w:r>
          </w:p>
          <w:p w:rsidR="00000000" w:rsidRPr="00107719" w:rsidP="00107719">
            <w:pPr>
              <w:pStyle w:val="ListBullet"/>
            </w:pPr>
            <w:r w:rsidRPr="00107719">
              <w:t>evaluating, comparing and weighing advantages of one medium over another, and matching characteristics with media requirements</w:t>
            </w:r>
          </w:p>
          <w:p w:rsidR="00000000" w:rsidRPr="00107719" w:rsidP="00107719">
            <w:pPr>
              <w:pStyle w:val="ListBullet"/>
            </w:pPr>
            <w:r w:rsidRPr="00107719">
              <w:t>interpreting the characteristics of different media and</w:t>
            </w:r>
            <w:r w:rsidRPr="00107719">
              <w:t xml:space="preserve"> matching them to the requirements of the advertising brief</w:t>
            </w:r>
          </w:p>
          <w:p w:rsidR="00000000" w:rsidRPr="00107719" w:rsidP="00107719">
            <w:pPr>
              <w:pStyle w:val="ListBullet"/>
            </w:pPr>
            <w:r w:rsidRPr="00107719">
              <w:t>producing a media plan that:</w:t>
            </w:r>
          </w:p>
          <w:p w:rsidR="00000000" w:rsidRPr="00107719" w:rsidP="00107719">
            <w:pPr>
              <w:pStyle w:val="ListBullet2"/>
            </w:pPr>
            <w:r w:rsidRPr="00107719">
              <w:t>defines the media requirements of the brief</w:t>
            </w:r>
          </w:p>
          <w:p w:rsidR="00000000" w:rsidRPr="00107719" w:rsidP="00107719">
            <w:pPr>
              <w:pStyle w:val="ListBullet2"/>
            </w:pPr>
            <w:r w:rsidRPr="00107719">
              <w:t>details contingency provisions</w:t>
            </w:r>
          </w:p>
          <w:p w:rsidR="00000000" w:rsidRPr="00107719" w:rsidP="00107719">
            <w:pPr>
              <w:pStyle w:val="ListBullet2"/>
            </w:pPr>
            <w:r w:rsidRPr="00107719">
              <w:t>specifies the rationale for the media vehicle/s chosen</w:t>
            </w:r>
          </w:p>
          <w:p w:rsidR="00000000" w:rsidRPr="00107719" w:rsidP="00107719">
            <w:pPr>
              <w:pStyle w:val="ListBullet2"/>
            </w:pPr>
            <w:r w:rsidRPr="00107719">
              <w:t>includes budgetary allocation for ea</w:t>
            </w:r>
            <w:r w:rsidRPr="00107719">
              <w:t>ch chosen media</w:t>
            </w:r>
          </w:p>
          <w:p w:rsidR="00000000" w:rsidRPr="00107719" w:rsidP="00107719">
            <w:pPr>
              <w:pStyle w:val="ListBullet2"/>
            </w:pPr>
            <w:r w:rsidRPr="00107719">
              <w:t>evaluates the media plan</w:t>
            </w:r>
          </w:p>
          <w:p w:rsidR="00000000" w:rsidRPr="00107719" w:rsidP="00107719">
            <w:pPr>
              <w:pStyle w:val="ListBullet"/>
            </w:pPr>
            <w:r w:rsidRPr="00107719">
              <w:t>using communication skills to consult on the media schedule.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13" w:name="O_1298247"/>
      <w:bookmarkEnd w:id="13"/>
      <w:r w:rsidRPr="001077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107719" w:rsidP="00107719">
            <w:pPr>
              <w:pStyle w:val="ListBullet"/>
            </w:pPr>
            <w:r w:rsidRPr="00107719">
              <w:t>data analysis and matching techniques</w:t>
            </w:r>
          </w:p>
          <w:p w:rsidR="00000000" w:rsidRPr="00107719" w:rsidP="00107719">
            <w:pPr>
              <w:pStyle w:val="ListBullet"/>
            </w:pPr>
            <w:r w:rsidRPr="00107719">
              <w:t>contingency activities</w:t>
            </w:r>
          </w:p>
          <w:p w:rsidR="00000000" w:rsidRPr="00107719" w:rsidP="00107719">
            <w:pPr>
              <w:pStyle w:val="ListBullet"/>
            </w:pPr>
            <w:r w:rsidRPr="00107719">
              <w:t>ethical principle</w:t>
            </w:r>
            <w:r w:rsidRPr="00107719">
              <w:t>s</w:t>
            </w:r>
          </w:p>
          <w:p w:rsidR="00000000" w:rsidRPr="00107719" w:rsidP="00107719">
            <w:pPr>
              <w:pStyle w:val="ListBullet"/>
            </w:pPr>
            <w:r w:rsidRPr="00107719">
              <w:t>legal or voluntary constraints and ethical requirements relating to the media industry</w:t>
            </w:r>
          </w:p>
          <w:p w:rsidR="00000000" w:rsidRPr="00107719" w:rsidP="00107719">
            <w:pPr>
              <w:pStyle w:val="ListBullet"/>
            </w:pPr>
            <w:r w:rsidRPr="00107719">
              <w:t>media plan and requirements</w:t>
            </w:r>
          </w:p>
          <w:p w:rsidR="00000000" w:rsidRPr="00107719" w:rsidP="00107719">
            <w:pPr>
              <w:pStyle w:val="ListBullet"/>
            </w:pPr>
            <w:r w:rsidRPr="00107719">
              <w:t>media vehicles, including:</w:t>
            </w:r>
          </w:p>
          <w:p w:rsidR="00000000" w:rsidRPr="00107719" w:rsidP="00107719">
            <w:pPr>
              <w:pStyle w:val="ListBullet2"/>
            </w:pPr>
            <w:r w:rsidRPr="00107719">
              <w:t>cable and satellite television</w:t>
            </w:r>
          </w:p>
          <w:p w:rsidR="00000000" w:rsidRPr="00107719" w:rsidP="00107719">
            <w:pPr>
              <w:pStyle w:val="ListBullet2"/>
            </w:pPr>
            <w:r w:rsidRPr="00107719">
              <w:t>direct mail</w:t>
            </w:r>
          </w:p>
          <w:p w:rsidR="00000000" w:rsidRPr="00107719" w:rsidP="00107719">
            <w:pPr>
              <w:pStyle w:val="ListBullet2"/>
            </w:pPr>
            <w:r w:rsidRPr="00107719">
              <w:t>direct response</w:t>
            </w:r>
          </w:p>
          <w:p w:rsidR="00000000" w:rsidRPr="00107719" w:rsidP="00107719">
            <w:pPr>
              <w:pStyle w:val="ListBullet2"/>
            </w:pPr>
            <w:r w:rsidRPr="00107719">
              <w:t>exhibitions and trade fairs</w:t>
            </w:r>
          </w:p>
          <w:p w:rsidR="00000000" w:rsidRPr="00107719" w:rsidP="00107719">
            <w:pPr>
              <w:pStyle w:val="ListBullet2"/>
            </w:pPr>
            <w:r w:rsidRPr="00107719">
              <w:t>internet and intranet</w:t>
            </w:r>
          </w:p>
          <w:p w:rsidR="00000000" w:rsidRPr="00107719" w:rsidP="00107719">
            <w:pPr>
              <w:pStyle w:val="ListBullet2"/>
            </w:pPr>
            <w:r w:rsidRPr="00107719">
              <w:t>radio</w:t>
            </w:r>
          </w:p>
          <w:p w:rsidR="00000000" w:rsidRPr="00107719" w:rsidP="00107719">
            <w:pPr>
              <w:pStyle w:val="ListBullet2"/>
            </w:pPr>
            <w:r w:rsidRPr="00107719">
              <w:t>social media</w:t>
            </w:r>
          </w:p>
          <w:p w:rsidR="00000000" w:rsidRPr="00107719" w:rsidP="00107719">
            <w:pPr>
              <w:pStyle w:val="ListBullet2"/>
            </w:pPr>
            <w:r w:rsidRPr="00107719">
              <w:t>sponsorship</w:t>
            </w:r>
          </w:p>
          <w:p w:rsidR="00000000" w:rsidRPr="00107719" w:rsidP="00107719">
            <w:pPr>
              <w:pStyle w:val="ListBullet2"/>
            </w:pPr>
            <w:r w:rsidRPr="00107719">
              <w:t>television</w:t>
            </w:r>
          </w:p>
          <w:p w:rsidR="00000000" w:rsidRPr="00107719" w:rsidP="00107719">
            <w:pPr>
              <w:pStyle w:val="ListBullet2"/>
            </w:pPr>
            <w:r w:rsidRPr="00107719">
              <w:t>the press</w:t>
            </w:r>
          </w:p>
          <w:p w:rsidR="00000000" w:rsidRPr="00107719" w:rsidP="00107719">
            <w:pPr>
              <w:pStyle w:val="ListBullet2"/>
            </w:pPr>
            <w:r w:rsidRPr="00107719">
              <w:t>videos</w:t>
            </w:r>
          </w:p>
          <w:p w:rsidR="00000000" w:rsidRPr="00107719" w:rsidP="00107719">
            <w:pPr>
              <w:pStyle w:val="ListBullet2"/>
            </w:pPr>
            <w:r w:rsidRPr="00107719">
              <w:t>DVDs</w:t>
            </w:r>
          </w:p>
          <w:p w:rsidR="00000000" w:rsidRPr="00107719" w:rsidP="00107719">
            <w:pPr>
              <w:pStyle w:val="ListBullet"/>
            </w:pPr>
            <w:r w:rsidRPr="00107719">
              <w:t>organisational budget and resource constraints</w:t>
            </w:r>
          </w:p>
          <w:p w:rsidR="00000000" w:rsidRPr="00107719" w:rsidP="00107719">
            <w:pPr>
              <w:pStyle w:val="ListBullet"/>
            </w:pPr>
            <w:r w:rsidRPr="00107719">
              <w:t>organisational products and services offered</w:t>
            </w:r>
          </w:p>
          <w:p w:rsidR="00000000" w:rsidRPr="00107719" w:rsidP="00107719">
            <w:pPr>
              <w:pStyle w:val="ListBullet"/>
            </w:pPr>
            <w:r w:rsidRPr="00107719">
              <w:t>principles and characteristics of media strategies</w:t>
            </w:r>
          </w:p>
          <w:p w:rsidR="00000000" w:rsidRPr="00107719" w:rsidP="00107719">
            <w:pPr>
              <w:pStyle w:val="ListBullet"/>
            </w:pPr>
            <w:r w:rsidRPr="00107719">
              <w:t>relevant legislation and regulations</w:t>
            </w:r>
          </w:p>
          <w:p w:rsidR="00000000" w:rsidRPr="00107719" w:rsidP="00107719">
            <w:pPr>
              <w:pStyle w:val="ListBullet"/>
            </w:pPr>
            <w:r w:rsidRPr="00107719">
              <w:t>relevant media terminology</w:t>
            </w:r>
          </w:p>
          <w:p w:rsidR="00000000" w:rsidRPr="00107719" w:rsidP="00107719">
            <w:pPr>
              <w:pStyle w:val="ListBullet"/>
            </w:pPr>
            <w:r w:rsidRPr="00107719">
              <w:t>relevant organisational policies and procedures.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14" w:name="O_1298246"/>
      <w:bookmarkEnd w:id="14"/>
      <w:r w:rsidRPr="001077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7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19" w:rsidP="00107719">
            <w:pPr>
              <w:pStyle w:val="BodyText"/>
            </w:pPr>
            <w:r w:rsidRPr="00107719">
              <w:t>Assessors must satisfy relevant vocational education and training legislation, frameworks and/or standards.</w:t>
            </w:r>
          </w:p>
          <w:p w:rsidR="00000000" w:rsidRPr="00107719" w:rsidP="00107719">
            <w:pPr>
              <w:pStyle w:val="BodyText"/>
            </w:pPr>
            <w:r w:rsidRPr="00107719">
              <w:t>Assessment must occur in work</w:t>
            </w:r>
            <w:r w:rsidRPr="00107719">
              <w:t>place operational situations. Where this is not appropriate, assessment must occur in simulated workplace operational situations that replicate workplace conditions.</w:t>
            </w:r>
          </w:p>
          <w:p w:rsidR="00000000" w:rsidRPr="00107719" w:rsidP="00107719">
            <w:pPr>
              <w:pStyle w:val="BodyText"/>
            </w:pPr>
            <w:r w:rsidRPr="00107719">
              <w:t>Assessment processes and techniques must be appropriate to the language, literacy, numerac</w:t>
            </w:r>
            <w:r w:rsidRPr="00107719">
              <w:t>y and digital skills requirements of the work being performed and the needs of the candidate.</w:t>
            </w:r>
          </w:p>
          <w:p w:rsidR="00000000" w:rsidRPr="00107719" w:rsidP="00107719">
            <w:pPr>
              <w:pStyle w:val="BodyText"/>
            </w:pPr>
            <w:r w:rsidRPr="00107719">
              <w:t>Resources for assessment must include access to:</w:t>
            </w:r>
          </w:p>
          <w:p w:rsidR="00000000" w:rsidRPr="00107719" w:rsidP="00107719">
            <w:pPr>
              <w:pStyle w:val="ListBullet2"/>
            </w:pPr>
            <w:r w:rsidRPr="00107719">
              <w:t>a range of relevant exercises, case studies and/or simulations</w:t>
            </w:r>
          </w:p>
          <w:p w:rsidR="00000000" w:rsidRPr="00107719" w:rsidP="00107719">
            <w:pPr>
              <w:pStyle w:val="ListBullet2"/>
            </w:pPr>
            <w:r w:rsidRPr="00107719">
              <w:t>acceptable means of simulation assessment</w:t>
            </w:r>
          </w:p>
          <w:p w:rsidR="00000000" w:rsidRPr="00107719" w:rsidP="00107719">
            <w:pPr>
              <w:pStyle w:val="ListBullet2"/>
            </w:pPr>
            <w:r w:rsidRPr="00107719">
              <w:t>relevant and appropriate materials, tools, equipment and personal protective equipment currently used in industry</w:t>
            </w:r>
          </w:p>
          <w:p w:rsidR="00000000" w:rsidRPr="00107719" w:rsidP="00107719">
            <w:pPr>
              <w:pStyle w:val="ListBullet2"/>
            </w:pPr>
            <w:r w:rsidRPr="00107719">
              <w:t>relevant standards, policy and instructions related to public affairs</w:t>
            </w:r>
          </w:p>
          <w:p w:rsidR="00000000" w:rsidRPr="00107719" w:rsidP="00107719">
            <w:pPr>
              <w:pStyle w:val="ListBullet2"/>
            </w:pPr>
            <w:r w:rsidRPr="00107719">
              <w:t>applicable documentation, including operational procedures, regulations,</w:t>
            </w:r>
            <w:r w:rsidRPr="00107719">
              <w:t xml:space="preserve"> codes of practice and operation manuals.</w:t>
            </w:r>
          </w:p>
        </w:tc>
      </w:tr>
    </w:tbl>
    <w:p w:rsidR="00000000" w:rsidRPr="00107719" w:rsidP="00107719">
      <w:pPr>
        <w:pStyle w:val="NoPaddingFontSize1"/>
      </w:pPr>
    </w:p>
    <w:p w:rsidR="00000000" w:rsidRPr="00107719" w:rsidP="00107719">
      <w:pPr>
        <w:pStyle w:val="AllowPageBreak"/>
      </w:pPr>
    </w:p>
    <w:p w:rsidR="00000000" w:rsidRPr="00107719" w:rsidP="00107719">
      <w:pPr>
        <w:pStyle w:val="Heading1"/>
      </w:pPr>
      <w:bookmarkStart w:id="15" w:name="O_1298261"/>
      <w:bookmarkEnd w:id="15"/>
      <w:r w:rsidRPr="00107719">
        <w:t>Links</w:t>
      </w:r>
    </w:p>
    <w:p w:rsidR="00000000" w:rsidRPr="00107719" w:rsidP="009B7288">
      <w:pPr>
        <w:pStyle w:val="BodyText"/>
      </w:pPr>
      <w:r w:rsidRPr="001077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4042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07719" w:rsidP="00107719"/>
    <w:sectPr w:rsidSect="001077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19" w:rsidRPr="009B7288" w:rsidP="009B7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8" w:rsidP="00107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7288" w:rsidP="00107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B7288" w:rsidP="001077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19" w:rsidP="00107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7288">
      <w:t>Approved</w:t>
    </w:r>
    <w:r w:rsidR="009B72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728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7288">
      <w:rPr>
        <w:noProof/>
      </w:rPr>
      <w:t>6</w:t>
    </w:r>
    <w:r>
      <w:rPr>
        <w:noProof/>
      </w:rPr>
      <w:fldChar w:fldCharType="end"/>
    </w:r>
  </w:p>
  <w:p w:rsidR="00107719" w:rsidP="00107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72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7288">
      <w:t>Public Skills Australia</w:t>
    </w:r>
    <w:r w:rsidR="009B7288">
      <w:fldChar w:fldCharType="end"/>
    </w:r>
  </w:p>
  <w:p w:rsidR="00107719" w:rsidP="00107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719" w:rsidRPr="009B7288" w:rsidP="009B7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8" w:rsidRPr="002D2AF8" w:rsidP="00107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DEFDPA005 Develop and implement media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9B7288" w:rsidP="001077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19" w:rsidRPr="002D2AF8" w:rsidP="00107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7288">
      <w:t>DEFDPA005 Develop and implement media plans</w:t>
    </w:r>
    <w:r w:rsidR="009B72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7288">
      <w:rPr>
        <w:noProof/>
      </w:rPr>
      <w:t>14 April 2025</w:t>
    </w:r>
    <w:r>
      <w:fldChar w:fldCharType="end"/>
    </w:r>
  </w:p>
  <w:p w:rsidR="00107719" w:rsidP="00107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38F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126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8F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719"/>
  </w:style>
  <w:style w:type="character" w:customStyle="1" w:styleId="Heading1Char">
    <w:name w:val="Heading 1 Char"/>
    <w:basedOn w:val="DefaultParagraphFont"/>
    <w:link w:val="Heading1"/>
    <w:rsid w:val="00107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7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7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719"/>
    <w:rPr>
      <w:b/>
      <w:spacing w:val="0"/>
    </w:rPr>
  </w:style>
  <w:style w:type="paragraph" w:styleId="ListBullet2">
    <w:name w:val="List Bullet 2"/>
    <w:basedOn w:val="List2"/>
    <w:rsid w:val="001077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7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7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7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7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719"/>
    <w:rPr>
      <w:i/>
    </w:rPr>
  </w:style>
  <w:style w:type="paragraph" w:styleId="Caption">
    <w:name w:val="caption"/>
    <w:basedOn w:val="BodyText"/>
    <w:next w:val="Normal"/>
    <w:qFormat/>
    <w:rsid w:val="00107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719"/>
  </w:style>
  <w:style w:type="paragraph" w:styleId="TableofFigures">
    <w:name w:val="table of figures"/>
    <w:basedOn w:val="Normal"/>
    <w:next w:val="Normal"/>
    <w:semiHidden/>
    <w:rsid w:val="00107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7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719"/>
    <w:rPr>
      <w:rFonts w:ascii="Wingdings" w:hAnsi="Wingdings"/>
    </w:rPr>
  </w:style>
  <w:style w:type="paragraph" w:customStyle="1" w:styleId="TableHeading">
    <w:name w:val="Table Heading"/>
    <w:basedOn w:val="HeadingBase"/>
    <w:rsid w:val="00107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719"/>
    <w:rPr>
      <w:color w:val="0033CC"/>
      <w:u w:val="none"/>
    </w:rPr>
  </w:style>
  <w:style w:type="paragraph" w:customStyle="1" w:styleId="BodyTextRight">
    <w:name w:val="Body Text Right"/>
    <w:basedOn w:val="BodyText"/>
    <w:rsid w:val="00107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7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719"/>
    <w:rPr>
      <w:sz w:val="32"/>
    </w:rPr>
  </w:style>
  <w:style w:type="paragraph" w:customStyle="1" w:styleId="HeadingProcedure">
    <w:name w:val="Heading Procedure"/>
    <w:basedOn w:val="HeadingBase"/>
    <w:next w:val="Normal"/>
    <w:rsid w:val="00107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719"/>
    <w:pPr>
      <w:spacing w:before="60" w:after="60"/>
    </w:pPr>
  </w:style>
  <w:style w:type="paragraph" w:styleId="ListContinue">
    <w:name w:val="List Continue"/>
    <w:basedOn w:val="List"/>
    <w:rsid w:val="00107719"/>
    <w:pPr>
      <w:ind w:firstLine="0"/>
    </w:pPr>
  </w:style>
  <w:style w:type="paragraph" w:customStyle="1" w:styleId="ListNote">
    <w:name w:val="List Note"/>
    <w:basedOn w:val="List"/>
    <w:rsid w:val="00107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719"/>
    <w:rPr>
      <w:rFonts w:ascii="Courier New" w:hAnsi="Courier New"/>
    </w:rPr>
  </w:style>
  <w:style w:type="paragraph" w:customStyle="1" w:styleId="NoteBullet">
    <w:name w:val="Note Bullet"/>
    <w:basedOn w:val="Note"/>
    <w:rsid w:val="00107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7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719"/>
    <w:rPr>
      <w:b/>
      <w:smallCaps/>
    </w:rPr>
  </w:style>
  <w:style w:type="paragraph" w:customStyle="1" w:styleId="TableListNumber">
    <w:name w:val="Table List Number"/>
    <w:basedOn w:val="ListNumber"/>
    <w:rsid w:val="00107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719"/>
    <w:pPr>
      <w:numPr>
        <w:numId w:val="9"/>
      </w:numPr>
    </w:pPr>
  </w:style>
  <w:style w:type="paragraph" w:customStyle="1" w:styleId="ListAlpha2">
    <w:name w:val="List Alpha 2"/>
    <w:basedOn w:val="List2"/>
    <w:rsid w:val="00107719"/>
    <w:pPr>
      <w:numPr>
        <w:numId w:val="8"/>
      </w:numPr>
    </w:pPr>
  </w:style>
  <w:style w:type="paragraph" w:styleId="List2">
    <w:name w:val="List 2"/>
    <w:basedOn w:val="BodyText"/>
    <w:rsid w:val="00107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7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7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719"/>
    <w:pPr>
      <w:numPr>
        <w:numId w:val="4"/>
      </w:numPr>
    </w:pPr>
  </w:style>
  <w:style w:type="paragraph" w:styleId="ListContinue2">
    <w:name w:val="List Continue 2"/>
    <w:basedOn w:val="List2"/>
    <w:rsid w:val="00107719"/>
    <w:pPr>
      <w:ind w:firstLine="0"/>
    </w:pPr>
  </w:style>
  <w:style w:type="paragraph" w:styleId="ListContinue3">
    <w:name w:val="List Continue 3"/>
    <w:basedOn w:val="List3"/>
    <w:rsid w:val="00107719"/>
    <w:pPr>
      <w:ind w:left="1021" w:firstLine="0"/>
    </w:pPr>
  </w:style>
  <w:style w:type="paragraph" w:styleId="ListContinue4">
    <w:name w:val="List Continue 4"/>
    <w:basedOn w:val="List4"/>
    <w:rsid w:val="00107719"/>
    <w:pPr>
      <w:ind w:firstLine="0"/>
    </w:pPr>
  </w:style>
  <w:style w:type="paragraph" w:styleId="ListContinue5">
    <w:name w:val="List Continue 5"/>
    <w:basedOn w:val="List5"/>
    <w:rsid w:val="00107719"/>
    <w:pPr>
      <w:ind w:firstLine="0"/>
    </w:pPr>
  </w:style>
  <w:style w:type="paragraph" w:styleId="ListNumber3">
    <w:name w:val="List Number 3"/>
    <w:basedOn w:val="List3"/>
    <w:rsid w:val="00107719"/>
    <w:pPr>
      <w:numPr>
        <w:numId w:val="5"/>
      </w:numPr>
    </w:pPr>
  </w:style>
  <w:style w:type="paragraph" w:styleId="ListNumber4">
    <w:name w:val="List Number 4"/>
    <w:basedOn w:val="List4"/>
    <w:rsid w:val="00107719"/>
    <w:pPr>
      <w:numPr>
        <w:numId w:val="6"/>
      </w:numPr>
    </w:pPr>
  </w:style>
  <w:style w:type="paragraph" w:styleId="ListNumber5">
    <w:name w:val="List Number 5"/>
    <w:basedOn w:val="List5"/>
    <w:rsid w:val="00107719"/>
    <w:pPr>
      <w:numPr>
        <w:numId w:val="7"/>
      </w:numPr>
    </w:pPr>
  </w:style>
  <w:style w:type="paragraph" w:styleId="BlockText">
    <w:name w:val="Block Text"/>
    <w:basedOn w:val="Normal"/>
    <w:rsid w:val="00107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719"/>
    <w:rPr>
      <w:sz w:val="16"/>
      <w:vertAlign w:val="superscript"/>
    </w:rPr>
  </w:style>
  <w:style w:type="character" w:customStyle="1" w:styleId="Symbols">
    <w:name w:val="Symbols"/>
    <w:basedOn w:val="DefaultParagraphFont"/>
    <w:rsid w:val="00107719"/>
    <w:rPr>
      <w:rFonts w:ascii="Symbol" w:hAnsi="Symbol"/>
    </w:rPr>
  </w:style>
  <w:style w:type="character" w:customStyle="1" w:styleId="MenuOptions">
    <w:name w:val="Menu Options"/>
    <w:basedOn w:val="DefaultParagraphFont"/>
    <w:rsid w:val="00107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719"/>
    <w:rPr>
      <w:b/>
    </w:rPr>
  </w:style>
  <w:style w:type="character" w:customStyle="1" w:styleId="Underlined">
    <w:name w:val="Underlined"/>
    <w:basedOn w:val="DefaultParagraphFont"/>
    <w:rsid w:val="00107719"/>
    <w:rPr>
      <w:u w:val="single"/>
    </w:rPr>
  </w:style>
  <w:style w:type="paragraph" w:customStyle="1" w:styleId="TableBodyTextRight">
    <w:name w:val="Table Body Text Right"/>
    <w:basedOn w:val="TableBodyText"/>
    <w:rsid w:val="00107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719"/>
    <w:rPr>
      <w:sz w:val="18"/>
    </w:rPr>
  </w:style>
  <w:style w:type="paragraph" w:customStyle="1" w:styleId="BodySmallRight">
    <w:name w:val="Body Small Right"/>
    <w:basedOn w:val="BodyTextRight"/>
    <w:rsid w:val="00107719"/>
    <w:rPr>
      <w:sz w:val="18"/>
      <w:szCs w:val="18"/>
    </w:rPr>
  </w:style>
  <w:style w:type="paragraph" w:customStyle="1" w:styleId="MarginEdition">
    <w:name w:val="Margin Edition"/>
    <w:basedOn w:val="MarginNote"/>
    <w:rsid w:val="00107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719"/>
    <w:rPr>
      <w:sz w:val="2"/>
      <w:szCs w:val="2"/>
    </w:rPr>
  </w:style>
  <w:style w:type="character" w:customStyle="1" w:styleId="Small">
    <w:name w:val="Small"/>
    <w:basedOn w:val="DefaultParagraphFont"/>
    <w:rsid w:val="00107719"/>
    <w:rPr>
      <w:sz w:val="16"/>
    </w:rPr>
  </w:style>
  <w:style w:type="paragraph" w:customStyle="1" w:styleId="WideTable">
    <w:name w:val="Wide Table"/>
    <w:basedOn w:val="Normal"/>
    <w:rsid w:val="00107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719"/>
  </w:style>
  <w:style w:type="paragraph" w:styleId="Quote">
    <w:name w:val="Quote"/>
    <w:basedOn w:val="Heading1"/>
    <w:link w:val="QuoteChar"/>
    <w:qFormat/>
    <w:rsid w:val="00107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719"/>
    <w:pPr>
      <w:pageBreakBefore/>
    </w:pPr>
  </w:style>
  <w:style w:type="paragraph" w:customStyle="1" w:styleId="Border">
    <w:name w:val="Border"/>
    <w:basedOn w:val="Normal"/>
    <w:qFormat/>
    <w:rsid w:val="00107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719"/>
    <w:rPr>
      <w:u w:val="single"/>
    </w:rPr>
  </w:style>
  <w:style w:type="character" w:customStyle="1" w:styleId="BoldandItalics">
    <w:name w:val="Bold and Italics"/>
    <w:qFormat/>
    <w:rsid w:val="00107719"/>
    <w:rPr>
      <w:b/>
      <w:i/>
      <w:u w:val="none"/>
    </w:rPr>
  </w:style>
  <w:style w:type="paragraph" w:styleId="BalloonText">
    <w:name w:val="Balloon Text"/>
    <w:basedOn w:val="Normal"/>
    <w:link w:val="BalloonTextChar"/>
    <w:rsid w:val="00107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719"/>
    <w:pPr>
      <w:spacing w:before="0" w:after="0"/>
    </w:pPr>
  </w:style>
  <w:style w:type="paragraph" w:customStyle="1" w:styleId="BodyTextBold">
    <w:name w:val="Body Text Bold"/>
    <w:basedOn w:val="BodyText"/>
    <w:qFormat/>
    <w:rsid w:val="00107719"/>
    <w:rPr>
      <w:b/>
    </w:rPr>
  </w:style>
  <w:style w:type="character" w:styleId="Hyperlink">
    <w:name w:val="Hyperlink"/>
    <w:basedOn w:val="DefaultParagraphFont"/>
    <w:uiPriority w:val="99"/>
    <w:unhideWhenUsed/>
    <w:rsid w:val="009B7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1058</Words>
  <Characters>6689</Characters>
  <Application>Microsoft Office Word</Application>
  <DocSecurity>0</DocSecurity>
  <Lines>278</Lines>
  <Paragraphs>172</Paragraphs>
  <ScaleCrop>false</ScaleCrop>
  <Company>Author-it Software Corporation Ltd.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DEFDPA005 Develop and implement media plans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2025-04-14T17:18:58Z</dcterms:created>
  <dcterms:modified xsi:type="dcterms:W3CDTF">2025-03-07T10:22:00Z</dcterms:modified>
</cp:coreProperties>
</file>