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099" w:rsidP="002B5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DEFDPA003 Conduct market profiling</w:t>
      </w:r>
      <w:r>
        <w:fldChar w:fldCharType="end"/>
      </w:r>
    </w:p>
    <w:p w:rsidR="002B5099" w:rsidP="002B5099">
      <w:pPr>
        <w:pStyle w:val="Version"/>
        <w:sectPr w:rsidSect="00F77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77917" w:rsidP="00F77917">
      <w:pPr>
        <w:pStyle w:val="SuperHeading"/>
      </w:pPr>
      <w:r w:rsidRPr="00F77917">
        <w:t>DEFDPA003 Conduct market profiling</w:t>
      </w:r>
    </w:p>
    <w:p w:rsidR="00000000" w:rsidRPr="00F77917" w:rsidP="00F77917">
      <w:pPr>
        <w:pStyle w:val="Heading1"/>
      </w:pPr>
      <w:bookmarkStart w:id="1" w:name="O_1298223"/>
      <w:bookmarkEnd w:id="1"/>
      <w:r w:rsidRPr="00F779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Release 2. Punctuation errors corrected. Assessment conditions clarified.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Release 1. This is the first release of this unit of competency in the DEF Defence Training Package.</w:t>
            </w:r>
          </w:p>
        </w:tc>
      </w:tr>
    </w:tbl>
    <w:p w:rsidR="00000000" w:rsidRPr="00F77917" w:rsidP="00F77917">
      <w:pPr>
        <w:pStyle w:val="BodyText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2" w:name="O_1298222"/>
      <w:bookmarkEnd w:id="2"/>
      <w:r w:rsidRPr="00F779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This unit specifies the s</w:t>
            </w:r>
            <w:r w:rsidRPr="00F77917">
              <w:t>kills and knowledge required to conduct market profiling to support public affairs activities.</w:t>
            </w:r>
          </w:p>
          <w:p w:rsidR="00000000" w:rsidRPr="00F77917" w:rsidP="00F77917">
            <w:pPr>
              <w:pStyle w:val="BodyText"/>
            </w:pPr>
            <w:r w:rsidRPr="00F77917">
              <w:t>It includes segmenting the market to identify the target market and profiling the target audience to develop a positioning strategy.</w:t>
            </w:r>
          </w:p>
          <w:p w:rsidR="00000000" w:rsidRPr="00F77917" w:rsidP="00F77917">
            <w:pPr>
              <w:pStyle w:val="BodyText"/>
            </w:pPr>
            <w:r w:rsidRPr="00F77917">
              <w:t>This unit applies to Defence</w:t>
            </w:r>
            <w:r w:rsidRPr="00F77917">
              <w:t xml:space="preserve"> public affairs personnel, but it could apply to any personnel who work in this field.</w:t>
            </w:r>
          </w:p>
          <w:p w:rsidR="00000000" w:rsidRPr="00F77917" w:rsidP="00F77917">
            <w:pPr>
              <w:pStyle w:val="BodyText"/>
            </w:pPr>
            <w:r w:rsidRPr="00F77917">
              <w:t>The skills and knowledge described in this unit must be applied within the legislative, regulatory and policy environment in which they are carried out. Organisational p</w:t>
            </w:r>
            <w:r w:rsidRPr="00F77917">
              <w:t>olicies and procedures must be consulted and adhered to.</w:t>
            </w:r>
          </w:p>
          <w:p w:rsidR="00000000" w:rsidRPr="00F77917" w:rsidP="00F77917">
            <w:pPr>
              <w:pStyle w:val="BodyText"/>
            </w:pPr>
            <w:r w:rsidRPr="00F77917">
              <w:t xml:space="preserve">Persons undertaking this unit work independently or as part of a team and perform specific tasks in familiar contexts. </w:t>
            </w:r>
          </w:p>
          <w:p w:rsidR="00000000" w:rsidRPr="00F77917" w:rsidP="00F77917">
            <w:pPr>
              <w:pStyle w:val="BodyText"/>
            </w:pPr>
            <w:r w:rsidRPr="00F77917">
              <w:t>No licensing, legislative or certification requirements apply to this unit at t</w:t>
            </w:r>
            <w:r w:rsidRPr="00F77917">
              <w:t>he time of publication.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3" w:name="O_1298221"/>
      <w:bookmarkEnd w:id="3"/>
      <w:r w:rsidRPr="00F779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Not applicable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4" w:name="O_1298220"/>
      <w:bookmarkEnd w:id="4"/>
      <w:r w:rsidRPr="00F779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Defence Public Affairs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5" w:name="O_1298219"/>
      <w:bookmarkEnd w:id="5"/>
      <w:r w:rsidRPr="00F779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Not applicable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6" w:name="O_1298218"/>
      <w:bookmarkEnd w:id="6"/>
      <w:r w:rsidRPr="00F779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PERFORMANCE CRITERIA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Performance criteria describe the performance needed to demonstrate achievement of the element.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Segment the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Identify criteria to use in segmenting the market in accordance with the marketing/media plan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Access sources of information for segmenting and profiling markets in accordance with the marketing/media plan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Segment the market in accordance with identified criteria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Review market segments for their usefulness in terms of size, potential, distinctive needs, easy identification of members, and/or distinctive media use patterns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Identify the target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Define the target market in terms of the stakeholders to be included as prospective users of a product or service, and in terms of the selected market segment/s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Explain the target market segments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Identify available strategic options and select the targeting strategy in accordance with operational policy and procedures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Profile target audience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Outline the total market and the selected market segment/s in the form of a stakeholder profile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3.</w:t>
            </w:r>
            <w:r w:rsidRPr="00F77917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Use demographic and/or psychographic profiles in accordance with the requirements of the marketing/media plan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Apply language, format, content and level of detail so that the profile is consistent with organisational requirements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rPr>
                <w:rStyle w:val="SpecialBold"/>
              </w:rPr>
              <w:t>Develop a positioning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Identify a viable positioning strategy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t>Draft a marketing/positioning plan that aligns strategy with stakeholder profile</w:t>
            </w:r>
          </w:p>
        </w:tc>
      </w:tr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17">
            <w:pPr>
              <w:pStyle w:val="BodyText"/>
              <w:rPr>
                <w:lang w:val="en-NZ"/>
              </w:rPr>
            </w:pPr>
            <w:r w:rsidRPr="00F7791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Consult with organisational stakeholders to ensure strategy aligns with organisational goals/mission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7" w:name="O_1298217"/>
      <w:bookmarkEnd w:id="7"/>
      <w:r w:rsidRPr="00F779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Foundation skills essential to performance are explicit in the performance criteria of this unit of competency.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8" w:name="O_1298216"/>
      <w:bookmarkEnd w:id="8"/>
      <w:r w:rsidRPr="00F779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Range is restricted to essential operating conditions and any other variables essential to the work environment.</w:t>
            </w:r>
          </w:p>
          <w:p w:rsidR="00000000" w:rsidRPr="00F77917" w:rsidP="00F77917">
            <w:pPr>
              <w:pStyle w:val="BodyText"/>
            </w:pPr>
            <w:r w:rsidRPr="00F77917">
              <w:t>Non-essential conditions may be found in the Companion Volume Implementation Guide.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9" w:name="O_1298215"/>
      <w:bookmarkEnd w:id="9"/>
      <w:r w:rsidRPr="00F779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7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17" w:rsidP="00F77917">
            <w:pPr>
              <w:pStyle w:val="BodyText"/>
            </w:pPr>
            <w:r w:rsidRPr="00F77917">
              <w:t>This unit supersedes and is equivalent to DEFPA003 Conduct market profiling.</w:t>
            </w:r>
          </w:p>
        </w:tc>
      </w:tr>
    </w:tbl>
    <w:p w:rsidR="00000000" w:rsidRPr="00F77917" w:rsidP="00F77917">
      <w:pPr>
        <w:pStyle w:val="NoPaddingFontSize1"/>
      </w:pPr>
    </w:p>
    <w:p w:rsidR="00000000" w:rsidRPr="00F77917" w:rsidP="00F77917">
      <w:pPr>
        <w:pStyle w:val="AllowPageBreak"/>
      </w:pPr>
    </w:p>
    <w:p w:rsidR="00000000" w:rsidRPr="00F77917" w:rsidP="00F77917">
      <w:pPr>
        <w:pStyle w:val="Heading1"/>
      </w:pPr>
      <w:bookmarkStart w:id="10" w:name="O_1298224"/>
      <w:bookmarkEnd w:id="10"/>
      <w:r w:rsidRPr="00F77917">
        <w:t>Links</w:t>
      </w:r>
    </w:p>
    <w:p w:rsidR="00000000" w:rsidRPr="00F77917" w:rsidP="002B5099">
      <w:pPr>
        <w:pStyle w:val="BodyText"/>
      </w:pPr>
      <w:r w:rsidRPr="00F779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A396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77917" w:rsidP="00F77917"/>
    <w:sectPr w:rsidSect="00F779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17" w:rsidRPr="002B5099" w:rsidP="002B5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99" w:rsidP="00F77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099" w:rsidP="00F77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5099" w:rsidP="00F77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917" w:rsidRPr="002B5099" w:rsidP="002B5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99" w:rsidRPr="002D2AF8" w:rsidP="00F77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DEFDPA003 Conduct market profiling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2B5099" w:rsidP="00F77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917"/>
  </w:style>
  <w:style w:type="character" w:customStyle="1" w:styleId="Heading1Char">
    <w:name w:val="Heading 1 Char"/>
    <w:basedOn w:val="DefaultParagraphFont"/>
    <w:link w:val="Heading1"/>
    <w:rsid w:val="00F77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9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7917"/>
    <w:rPr>
      <w:b/>
      <w:spacing w:val="0"/>
    </w:rPr>
  </w:style>
  <w:style w:type="paragraph" w:customStyle="1" w:styleId="SuperHeading">
    <w:name w:val="SuperHeading"/>
    <w:basedOn w:val="Normal"/>
    <w:rsid w:val="00F77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7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9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9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7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9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917"/>
    <w:rPr>
      <w:i/>
    </w:rPr>
  </w:style>
  <w:style w:type="paragraph" w:styleId="Caption">
    <w:name w:val="caption"/>
    <w:basedOn w:val="BodyText"/>
    <w:next w:val="Normal"/>
    <w:qFormat/>
    <w:rsid w:val="00F77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917"/>
  </w:style>
  <w:style w:type="paragraph" w:styleId="TableofFigures">
    <w:name w:val="table of figures"/>
    <w:basedOn w:val="Normal"/>
    <w:next w:val="Normal"/>
    <w:semiHidden/>
    <w:rsid w:val="00F77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9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7917"/>
    <w:rPr>
      <w:rFonts w:ascii="Wingdings" w:hAnsi="Wingdings"/>
    </w:rPr>
  </w:style>
  <w:style w:type="paragraph" w:customStyle="1" w:styleId="TableHeading">
    <w:name w:val="Table Heading"/>
    <w:basedOn w:val="HeadingBase"/>
    <w:rsid w:val="00F77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917"/>
    <w:rPr>
      <w:color w:val="0033CC"/>
      <w:u w:val="none"/>
    </w:rPr>
  </w:style>
  <w:style w:type="paragraph" w:customStyle="1" w:styleId="BodyTextRight">
    <w:name w:val="Body Text Right"/>
    <w:basedOn w:val="BodyText"/>
    <w:rsid w:val="00F77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9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917"/>
    <w:rPr>
      <w:sz w:val="32"/>
    </w:rPr>
  </w:style>
  <w:style w:type="paragraph" w:customStyle="1" w:styleId="HeadingProcedure">
    <w:name w:val="Heading Procedure"/>
    <w:basedOn w:val="HeadingBase"/>
    <w:next w:val="Normal"/>
    <w:rsid w:val="00F77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917"/>
    <w:pPr>
      <w:spacing w:before="60" w:after="60"/>
    </w:pPr>
  </w:style>
  <w:style w:type="paragraph" w:styleId="ListContinue">
    <w:name w:val="List Continue"/>
    <w:basedOn w:val="List"/>
    <w:rsid w:val="00F77917"/>
    <w:pPr>
      <w:ind w:firstLine="0"/>
    </w:pPr>
  </w:style>
  <w:style w:type="paragraph" w:customStyle="1" w:styleId="ListNote">
    <w:name w:val="List Note"/>
    <w:basedOn w:val="List"/>
    <w:rsid w:val="00F77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917"/>
    <w:rPr>
      <w:rFonts w:ascii="Courier New" w:hAnsi="Courier New"/>
    </w:rPr>
  </w:style>
  <w:style w:type="paragraph" w:customStyle="1" w:styleId="NoteBullet">
    <w:name w:val="Note Bullet"/>
    <w:basedOn w:val="Note"/>
    <w:rsid w:val="00F77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9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7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917"/>
    <w:rPr>
      <w:b/>
      <w:smallCaps/>
    </w:rPr>
  </w:style>
  <w:style w:type="paragraph" w:customStyle="1" w:styleId="TableListNumber">
    <w:name w:val="Table List Number"/>
    <w:basedOn w:val="ListNumber"/>
    <w:rsid w:val="00F77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917"/>
    <w:pPr>
      <w:numPr>
        <w:numId w:val="7"/>
      </w:numPr>
    </w:pPr>
  </w:style>
  <w:style w:type="paragraph" w:customStyle="1" w:styleId="ListAlpha2">
    <w:name w:val="List Alpha 2"/>
    <w:basedOn w:val="List2"/>
    <w:rsid w:val="00F77917"/>
    <w:pPr>
      <w:numPr>
        <w:numId w:val="6"/>
      </w:numPr>
    </w:pPr>
  </w:style>
  <w:style w:type="paragraph" w:styleId="List2">
    <w:name w:val="List 2"/>
    <w:basedOn w:val="BodyText"/>
    <w:rsid w:val="00F77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9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9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7917"/>
    <w:pPr>
      <w:numPr>
        <w:numId w:val="2"/>
      </w:numPr>
    </w:pPr>
  </w:style>
  <w:style w:type="paragraph" w:styleId="ListContinue2">
    <w:name w:val="List Continue 2"/>
    <w:basedOn w:val="List2"/>
    <w:rsid w:val="00F77917"/>
    <w:pPr>
      <w:ind w:firstLine="0"/>
    </w:pPr>
  </w:style>
  <w:style w:type="paragraph" w:styleId="ListContinue3">
    <w:name w:val="List Continue 3"/>
    <w:basedOn w:val="List3"/>
    <w:rsid w:val="00F77917"/>
    <w:pPr>
      <w:ind w:left="1021" w:firstLine="0"/>
    </w:pPr>
  </w:style>
  <w:style w:type="paragraph" w:styleId="ListContinue4">
    <w:name w:val="List Continue 4"/>
    <w:basedOn w:val="List4"/>
    <w:rsid w:val="00F77917"/>
    <w:pPr>
      <w:ind w:firstLine="0"/>
    </w:pPr>
  </w:style>
  <w:style w:type="paragraph" w:styleId="ListContinue5">
    <w:name w:val="List Continue 5"/>
    <w:basedOn w:val="List5"/>
    <w:rsid w:val="00F77917"/>
    <w:pPr>
      <w:ind w:firstLine="0"/>
    </w:pPr>
  </w:style>
  <w:style w:type="paragraph" w:styleId="ListNumber3">
    <w:name w:val="List Number 3"/>
    <w:basedOn w:val="List3"/>
    <w:rsid w:val="00F77917"/>
    <w:pPr>
      <w:numPr>
        <w:numId w:val="3"/>
      </w:numPr>
    </w:pPr>
  </w:style>
  <w:style w:type="paragraph" w:styleId="ListNumber4">
    <w:name w:val="List Number 4"/>
    <w:basedOn w:val="List4"/>
    <w:rsid w:val="00F77917"/>
    <w:pPr>
      <w:numPr>
        <w:numId w:val="4"/>
      </w:numPr>
    </w:pPr>
  </w:style>
  <w:style w:type="paragraph" w:styleId="ListNumber5">
    <w:name w:val="List Number 5"/>
    <w:basedOn w:val="List5"/>
    <w:rsid w:val="00F77917"/>
    <w:pPr>
      <w:numPr>
        <w:numId w:val="5"/>
      </w:numPr>
    </w:pPr>
  </w:style>
  <w:style w:type="paragraph" w:styleId="BlockText">
    <w:name w:val="Block Text"/>
    <w:basedOn w:val="Normal"/>
    <w:rsid w:val="00F77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917"/>
    <w:rPr>
      <w:sz w:val="16"/>
      <w:vertAlign w:val="superscript"/>
    </w:rPr>
  </w:style>
  <w:style w:type="character" w:customStyle="1" w:styleId="Symbols">
    <w:name w:val="Symbols"/>
    <w:basedOn w:val="DefaultParagraphFont"/>
    <w:rsid w:val="00F77917"/>
    <w:rPr>
      <w:rFonts w:ascii="Symbol" w:hAnsi="Symbol"/>
    </w:rPr>
  </w:style>
  <w:style w:type="character" w:customStyle="1" w:styleId="MenuOptions">
    <w:name w:val="Menu Options"/>
    <w:basedOn w:val="DefaultParagraphFont"/>
    <w:rsid w:val="00F77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917"/>
    <w:rPr>
      <w:b/>
    </w:rPr>
  </w:style>
  <w:style w:type="character" w:customStyle="1" w:styleId="Underlined">
    <w:name w:val="Underlined"/>
    <w:basedOn w:val="DefaultParagraphFont"/>
    <w:rsid w:val="00F77917"/>
    <w:rPr>
      <w:u w:val="single"/>
    </w:rPr>
  </w:style>
  <w:style w:type="paragraph" w:customStyle="1" w:styleId="TableBodyTextRight">
    <w:name w:val="Table Body Text Right"/>
    <w:basedOn w:val="TableBodyText"/>
    <w:rsid w:val="00F77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917"/>
    <w:rPr>
      <w:sz w:val="18"/>
    </w:rPr>
  </w:style>
  <w:style w:type="paragraph" w:customStyle="1" w:styleId="BodySmallRight">
    <w:name w:val="Body Small Right"/>
    <w:basedOn w:val="BodyTextRight"/>
    <w:rsid w:val="00F77917"/>
    <w:rPr>
      <w:sz w:val="18"/>
      <w:szCs w:val="18"/>
    </w:rPr>
  </w:style>
  <w:style w:type="paragraph" w:customStyle="1" w:styleId="MarginEdition">
    <w:name w:val="Margin Edition"/>
    <w:basedOn w:val="MarginNote"/>
    <w:rsid w:val="00F77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917"/>
    <w:rPr>
      <w:sz w:val="2"/>
      <w:szCs w:val="2"/>
    </w:rPr>
  </w:style>
  <w:style w:type="character" w:customStyle="1" w:styleId="Small">
    <w:name w:val="Small"/>
    <w:basedOn w:val="DefaultParagraphFont"/>
    <w:rsid w:val="00F77917"/>
    <w:rPr>
      <w:sz w:val="16"/>
    </w:rPr>
  </w:style>
  <w:style w:type="paragraph" w:customStyle="1" w:styleId="WideTable">
    <w:name w:val="Wide Table"/>
    <w:basedOn w:val="Normal"/>
    <w:rsid w:val="00F77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917"/>
  </w:style>
  <w:style w:type="paragraph" w:styleId="Quote">
    <w:name w:val="Quote"/>
    <w:basedOn w:val="Heading1"/>
    <w:link w:val="QuoteChar"/>
    <w:qFormat/>
    <w:rsid w:val="00F77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917"/>
    <w:pPr>
      <w:pageBreakBefore/>
    </w:pPr>
  </w:style>
  <w:style w:type="paragraph" w:customStyle="1" w:styleId="Border">
    <w:name w:val="Border"/>
    <w:basedOn w:val="Normal"/>
    <w:qFormat/>
    <w:rsid w:val="00F77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917"/>
    <w:rPr>
      <w:u w:val="single"/>
    </w:rPr>
  </w:style>
  <w:style w:type="character" w:customStyle="1" w:styleId="BoldandItalics">
    <w:name w:val="Bold and Italics"/>
    <w:qFormat/>
    <w:rsid w:val="00F77917"/>
    <w:rPr>
      <w:b/>
      <w:i/>
      <w:u w:val="none"/>
    </w:rPr>
  </w:style>
  <w:style w:type="paragraph" w:styleId="BalloonText">
    <w:name w:val="Balloon Text"/>
    <w:basedOn w:val="Normal"/>
    <w:link w:val="BalloonTextChar"/>
    <w:rsid w:val="00F77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917"/>
    <w:pPr>
      <w:spacing w:before="0" w:after="0"/>
    </w:pPr>
  </w:style>
  <w:style w:type="paragraph" w:customStyle="1" w:styleId="BodyTextBold">
    <w:name w:val="Body Text Bold"/>
    <w:basedOn w:val="BodyText"/>
    <w:qFormat/>
    <w:rsid w:val="00F77917"/>
    <w:rPr>
      <w:b/>
    </w:rPr>
  </w:style>
  <w:style w:type="character" w:styleId="Hyperlink">
    <w:name w:val="Hyperlink"/>
    <w:basedOn w:val="DefaultParagraphFont"/>
    <w:uiPriority w:val="99"/>
    <w:unhideWhenUsed/>
    <w:rsid w:val="002B5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3176</Characters>
  <Application>Microsoft Office Word</Application>
  <DocSecurity>0</DocSecurity>
  <Lines>151</Lines>
  <Paragraphs>82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DEFDPA003 Conduct market profiling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2025-04-14T16:37:47Z</dcterms:created>
  <dcterms:modified xsi:type="dcterms:W3CDTF">2025-03-07T09:37:00Z</dcterms:modified>
</cp:coreProperties>
</file>