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CBB" w:rsidP="002E6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DEFDPA002 Identify material suitable for media publication</w:t>
      </w:r>
      <w:r>
        <w:fldChar w:fldCharType="end"/>
      </w:r>
    </w:p>
    <w:p w:rsidR="002E6CBB" w:rsidP="002E6CBB">
      <w:pPr>
        <w:pStyle w:val="Version"/>
        <w:sectPr w:rsidSect="001F2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229B" w:rsidP="001F229B">
      <w:pPr>
        <w:pStyle w:val="SuperHeading"/>
      </w:pPr>
      <w:r w:rsidRPr="001F229B">
        <w:t>DEFDPA002 Identify material suitable for media publication</w:t>
      </w:r>
    </w:p>
    <w:p w:rsidR="00000000" w:rsidRPr="001F229B" w:rsidP="001F229B">
      <w:pPr>
        <w:pStyle w:val="Heading1"/>
      </w:pPr>
      <w:bookmarkStart w:id="1" w:name="O_1298205"/>
      <w:bookmarkEnd w:id="1"/>
      <w:r w:rsidRPr="001F22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Release 2. Punctuation errors corrected. Assessment conditions clarified.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Release 1. This is the first release of this unit of competency in the DEF Defence Training Package.</w:t>
            </w:r>
          </w:p>
        </w:tc>
      </w:tr>
    </w:tbl>
    <w:p w:rsidR="00000000" w:rsidRPr="001F229B" w:rsidP="001F229B">
      <w:pPr>
        <w:pStyle w:val="BodyText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2" w:name="O_1298204"/>
      <w:bookmarkEnd w:id="2"/>
      <w:r w:rsidRPr="001F22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This un</w:t>
            </w:r>
            <w:r w:rsidRPr="001F229B">
              <w:t>it specifies the skills and knowledge required to identify material that is suitable for publication in all forms of media.</w:t>
            </w:r>
          </w:p>
          <w:p w:rsidR="00000000" w:rsidRPr="001F229B" w:rsidP="001F229B">
            <w:pPr>
              <w:pStyle w:val="BodyText"/>
            </w:pPr>
            <w:r w:rsidRPr="001F229B">
              <w:t>It includes identifying sources for potential stories and relevant public affairs objectives, and establishing story points or theme</w:t>
            </w:r>
            <w:r w:rsidRPr="001F229B">
              <w:t>s.</w:t>
            </w:r>
          </w:p>
          <w:p w:rsidR="00000000" w:rsidRPr="001F229B" w:rsidP="001F229B">
            <w:pPr>
              <w:pStyle w:val="BodyText"/>
            </w:pPr>
            <w:r w:rsidRPr="001F229B">
              <w:t>This unit applies to Defence public affairs personnel, but it could apply to any personnel who work in this field.</w:t>
            </w:r>
          </w:p>
          <w:p w:rsidR="00000000" w:rsidRPr="001F229B" w:rsidP="001F229B">
            <w:pPr>
              <w:pStyle w:val="BodyText"/>
            </w:pPr>
            <w:r w:rsidRPr="001F229B">
              <w:t>The skills and knowledge described in this unit must be applied within the legislative, regulatory and policy environment in which they ar</w:t>
            </w:r>
            <w:r w:rsidRPr="001F229B">
              <w:t>e carried out. Organisational policies and procedures must be consulted and adhered to.</w:t>
            </w:r>
          </w:p>
          <w:p w:rsidR="00000000" w:rsidRPr="001F229B" w:rsidP="001F229B">
            <w:pPr>
              <w:pStyle w:val="BodyText"/>
            </w:pPr>
            <w:r w:rsidRPr="001F229B">
              <w:t>Persons undertaking this unit work under indirect supervision or as part of a team and perform specific tasks in familiar contexts.</w:t>
            </w:r>
          </w:p>
          <w:p w:rsidR="00000000" w:rsidRPr="001F229B" w:rsidP="001F229B">
            <w:pPr>
              <w:pStyle w:val="BodyText"/>
            </w:pPr>
            <w:r w:rsidRPr="001F229B">
              <w:t>No licensing, legislative or certifi</w:t>
            </w:r>
            <w:r w:rsidRPr="001F229B">
              <w:t>cation requirements apply to this unit at the time of publication.</w:t>
            </w:r>
          </w:p>
        </w:tc>
      </w:tr>
    </w:tbl>
    <w:p w:rsidR="00000000" w:rsidRPr="001F229B" w:rsidP="001F229B">
      <w:pPr>
        <w:pStyle w:val="NoPaddingFontSize1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3" w:name="O_1298203"/>
      <w:bookmarkEnd w:id="3"/>
      <w:r w:rsidRPr="001F22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Not applicable</w:t>
            </w:r>
          </w:p>
        </w:tc>
      </w:tr>
    </w:tbl>
    <w:p w:rsidR="00000000" w:rsidRPr="001F229B" w:rsidP="001F229B">
      <w:pPr>
        <w:pStyle w:val="NoPaddingFontSize1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4" w:name="O_1298202"/>
      <w:bookmarkEnd w:id="4"/>
      <w:r w:rsidRPr="001F22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Defence Public Affairs</w:t>
            </w:r>
          </w:p>
        </w:tc>
      </w:tr>
    </w:tbl>
    <w:p w:rsidR="00000000" w:rsidRPr="001F229B" w:rsidP="001F229B">
      <w:pPr>
        <w:pStyle w:val="NoPaddingFontSize1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5" w:name="O_1298201"/>
      <w:bookmarkEnd w:id="5"/>
      <w:r w:rsidRPr="001F22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Not applicable</w:t>
            </w:r>
          </w:p>
        </w:tc>
      </w:tr>
    </w:tbl>
    <w:p w:rsidR="00000000" w:rsidRPr="001F229B" w:rsidP="001F229B">
      <w:pPr>
        <w:pStyle w:val="NoPaddingFontSize1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6" w:name="O_1298200"/>
      <w:bookmarkEnd w:id="6"/>
      <w:r w:rsidRPr="001F229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PERFORMANCE CRITERIA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Performance criteria describe the performance needed to demonstrate achievement of the element.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rPr>
                <w:rStyle w:val="SpecialBold"/>
              </w:rPr>
              <w:t>Identify and/or locate sources for potential stories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Obtain and analyse material about organisational issues and current affairs in accordance with operational procedures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Maintain and engage with a network of relevant stakeholders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Maintain a professional resource collection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Assess information for newsworthiness and audience appeal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rPr>
                <w:rStyle w:val="SpecialBold"/>
              </w:rPr>
              <w:t>Identify relevant public affairs objectives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Identify public affairs objectives and constraints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 xml:space="preserve">Identify client needs and factor into </w:t>
            </w:r>
            <w:r w:rsidRPr="001F229B">
              <w:t>planning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Identify and involve key relevant stakeholders to achieve outcomes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rPr>
                <w:rStyle w:val="SpecialBold"/>
              </w:rPr>
              <w:t>Establish likely story ‘angle’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Identify potential story approach that will be of interest to target audience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t>Identify relevant factors affecting research for stories</w:t>
            </w:r>
          </w:p>
        </w:tc>
      </w:tr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29B">
            <w:pPr>
              <w:pStyle w:val="BodyText"/>
              <w:rPr>
                <w:lang w:val="en-NZ"/>
              </w:rPr>
            </w:pPr>
            <w:r w:rsidRPr="001F229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Consult with or obtain clearance from appropriate stakeholders to ensure story angle is consistent with organisational mission in accordance with operational procedures</w:t>
            </w:r>
          </w:p>
        </w:tc>
      </w:tr>
    </w:tbl>
    <w:p w:rsidR="00000000" w:rsidRPr="001F229B" w:rsidP="001F229B">
      <w:pPr>
        <w:pStyle w:val="NoPaddingFontSize1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7" w:name="O_1298199"/>
      <w:bookmarkEnd w:id="7"/>
      <w:r w:rsidRPr="001F22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Foundation skills essential to performance are explicit in the performance criteria of this unit of competency.</w:t>
            </w:r>
          </w:p>
        </w:tc>
      </w:tr>
    </w:tbl>
    <w:p w:rsidR="00000000" w:rsidRPr="001F229B" w:rsidP="001F229B">
      <w:pPr>
        <w:pStyle w:val="NoPaddingFontSize1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8" w:name="O_1298198"/>
      <w:bookmarkEnd w:id="8"/>
      <w:r w:rsidRPr="001F22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Range is restricted to essential operating conditions and any other variables essenti</w:t>
            </w:r>
            <w:r w:rsidRPr="001F229B">
              <w:t>al to the work environment.</w:t>
            </w:r>
          </w:p>
          <w:p w:rsidR="00000000" w:rsidRPr="001F229B" w:rsidP="001F229B">
            <w:pPr>
              <w:pStyle w:val="BodyText"/>
            </w:pPr>
            <w:r w:rsidRPr="001F229B">
              <w:t>Non-essential conditions may be found in the Companion Volume Implementation Guide.</w:t>
            </w:r>
          </w:p>
        </w:tc>
      </w:tr>
    </w:tbl>
    <w:p w:rsidR="00000000" w:rsidRPr="001F229B" w:rsidP="001F229B">
      <w:pPr>
        <w:pStyle w:val="NoPaddingFontSize1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9" w:name="O_1298197"/>
      <w:bookmarkEnd w:id="9"/>
      <w:r w:rsidRPr="001F22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2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29B" w:rsidP="001F229B">
            <w:pPr>
              <w:pStyle w:val="BodyText"/>
            </w:pPr>
            <w:r w:rsidRPr="001F229B">
              <w:t>This unit supersedes and is equivalent to DEFPA002 Identify material suitable for media publicatio</w:t>
            </w:r>
            <w:r w:rsidRPr="001F229B">
              <w:t>n.</w:t>
            </w:r>
          </w:p>
        </w:tc>
      </w:tr>
    </w:tbl>
    <w:p w:rsidR="00000000" w:rsidRPr="001F229B" w:rsidP="001F229B">
      <w:pPr>
        <w:pStyle w:val="NoPaddingFontSize1"/>
      </w:pPr>
    </w:p>
    <w:p w:rsidR="00000000" w:rsidRPr="001F229B" w:rsidP="001F229B">
      <w:pPr>
        <w:pStyle w:val="AllowPageBreak"/>
      </w:pPr>
    </w:p>
    <w:p w:rsidR="00000000" w:rsidRPr="001F229B" w:rsidP="001F229B">
      <w:pPr>
        <w:pStyle w:val="Heading1"/>
      </w:pPr>
      <w:bookmarkStart w:id="10" w:name="O_1298206"/>
      <w:bookmarkEnd w:id="10"/>
      <w:r w:rsidRPr="001F229B">
        <w:t>Links</w:t>
      </w:r>
    </w:p>
    <w:p w:rsidR="00000000" w:rsidRPr="001F229B" w:rsidP="002E6CBB">
      <w:pPr>
        <w:pStyle w:val="BodyText"/>
      </w:pPr>
      <w:r w:rsidRPr="001F22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B5A5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F229B" w:rsidP="001F229B"/>
    <w:sectPr w:rsidSect="001F22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9B" w:rsidRPr="002E6CBB" w:rsidP="002E6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BB" w:rsidP="001F2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CBB" w:rsidP="001F2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E6CBB" w:rsidP="001F2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29B" w:rsidRPr="002E6CBB" w:rsidP="002E6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BB" w:rsidRPr="002D2AF8" w:rsidP="001F2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DEFDPA002 Identify material suitable for media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2E6CBB" w:rsidP="001F2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29B"/>
  </w:style>
  <w:style w:type="character" w:customStyle="1" w:styleId="Heading1Char">
    <w:name w:val="Heading 1 Char"/>
    <w:basedOn w:val="DefaultParagraphFont"/>
    <w:link w:val="Heading1"/>
    <w:rsid w:val="001F2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2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229B"/>
    <w:rPr>
      <w:b/>
      <w:spacing w:val="0"/>
    </w:rPr>
  </w:style>
  <w:style w:type="paragraph" w:customStyle="1" w:styleId="SuperHeading">
    <w:name w:val="SuperHeading"/>
    <w:basedOn w:val="Normal"/>
    <w:rsid w:val="001F2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2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2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2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2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2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2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2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29B"/>
    <w:rPr>
      <w:i/>
    </w:rPr>
  </w:style>
  <w:style w:type="paragraph" w:styleId="Caption">
    <w:name w:val="caption"/>
    <w:basedOn w:val="BodyText"/>
    <w:next w:val="Normal"/>
    <w:qFormat/>
    <w:rsid w:val="001F2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29B"/>
  </w:style>
  <w:style w:type="paragraph" w:styleId="TableofFigures">
    <w:name w:val="table of figures"/>
    <w:basedOn w:val="Normal"/>
    <w:next w:val="Normal"/>
    <w:semiHidden/>
    <w:rsid w:val="001F2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2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229B"/>
    <w:rPr>
      <w:rFonts w:ascii="Wingdings" w:hAnsi="Wingdings"/>
    </w:rPr>
  </w:style>
  <w:style w:type="paragraph" w:customStyle="1" w:styleId="TableHeading">
    <w:name w:val="Table Heading"/>
    <w:basedOn w:val="HeadingBase"/>
    <w:rsid w:val="001F2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29B"/>
    <w:rPr>
      <w:color w:val="0033CC"/>
      <w:u w:val="none"/>
    </w:rPr>
  </w:style>
  <w:style w:type="paragraph" w:customStyle="1" w:styleId="BodyTextRight">
    <w:name w:val="Body Text Right"/>
    <w:basedOn w:val="BodyText"/>
    <w:rsid w:val="001F2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2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29B"/>
    <w:rPr>
      <w:sz w:val="32"/>
    </w:rPr>
  </w:style>
  <w:style w:type="paragraph" w:customStyle="1" w:styleId="HeadingProcedure">
    <w:name w:val="Heading Procedure"/>
    <w:basedOn w:val="HeadingBase"/>
    <w:next w:val="Normal"/>
    <w:rsid w:val="001F2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29B"/>
    <w:pPr>
      <w:spacing w:before="60" w:after="60"/>
    </w:pPr>
  </w:style>
  <w:style w:type="paragraph" w:styleId="ListContinue">
    <w:name w:val="List Continue"/>
    <w:basedOn w:val="List"/>
    <w:rsid w:val="001F229B"/>
    <w:pPr>
      <w:ind w:firstLine="0"/>
    </w:pPr>
  </w:style>
  <w:style w:type="paragraph" w:customStyle="1" w:styleId="ListNote">
    <w:name w:val="List Note"/>
    <w:basedOn w:val="List"/>
    <w:rsid w:val="001F2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29B"/>
    <w:rPr>
      <w:rFonts w:ascii="Courier New" w:hAnsi="Courier New"/>
    </w:rPr>
  </w:style>
  <w:style w:type="paragraph" w:customStyle="1" w:styleId="NoteBullet">
    <w:name w:val="Note Bullet"/>
    <w:basedOn w:val="Note"/>
    <w:rsid w:val="001F2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2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2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29B"/>
    <w:rPr>
      <w:b/>
      <w:smallCaps/>
    </w:rPr>
  </w:style>
  <w:style w:type="paragraph" w:customStyle="1" w:styleId="TableListNumber">
    <w:name w:val="Table List Number"/>
    <w:basedOn w:val="ListNumber"/>
    <w:rsid w:val="001F2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29B"/>
    <w:pPr>
      <w:numPr>
        <w:numId w:val="7"/>
      </w:numPr>
    </w:pPr>
  </w:style>
  <w:style w:type="paragraph" w:customStyle="1" w:styleId="ListAlpha2">
    <w:name w:val="List Alpha 2"/>
    <w:basedOn w:val="List2"/>
    <w:rsid w:val="001F229B"/>
    <w:pPr>
      <w:numPr>
        <w:numId w:val="6"/>
      </w:numPr>
    </w:pPr>
  </w:style>
  <w:style w:type="paragraph" w:styleId="List2">
    <w:name w:val="List 2"/>
    <w:basedOn w:val="BodyText"/>
    <w:rsid w:val="001F2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2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2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229B"/>
    <w:pPr>
      <w:numPr>
        <w:numId w:val="2"/>
      </w:numPr>
    </w:pPr>
  </w:style>
  <w:style w:type="paragraph" w:styleId="ListContinue2">
    <w:name w:val="List Continue 2"/>
    <w:basedOn w:val="List2"/>
    <w:rsid w:val="001F229B"/>
    <w:pPr>
      <w:ind w:firstLine="0"/>
    </w:pPr>
  </w:style>
  <w:style w:type="paragraph" w:styleId="ListContinue3">
    <w:name w:val="List Continue 3"/>
    <w:basedOn w:val="List3"/>
    <w:rsid w:val="001F229B"/>
    <w:pPr>
      <w:ind w:left="1021" w:firstLine="0"/>
    </w:pPr>
  </w:style>
  <w:style w:type="paragraph" w:styleId="ListContinue4">
    <w:name w:val="List Continue 4"/>
    <w:basedOn w:val="List4"/>
    <w:rsid w:val="001F229B"/>
    <w:pPr>
      <w:ind w:firstLine="0"/>
    </w:pPr>
  </w:style>
  <w:style w:type="paragraph" w:styleId="ListContinue5">
    <w:name w:val="List Continue 5"/>
    <w:basedOn w:val="List5"/>
    <w:rsid w:val="001F229B"/>
    <w:pPr>
      <w:ind w:firstLine="0"/>
    </w:pPr>
  </w:style>
  <w:style w:type="paragraph" w:styleId="ListNumber3">
    <w:name w:val="List Number 3"/>
    <w:basedOn w:val="List3"/>
    <w:rsid w:val="001F229B"/>
    <w:pPr>
      <w:numPr>
        <w:numId w:val="3"/>
      </w:numPr>
    </w:pPr>
  </w:style>
  <w:style w:type="paragraph" w:styleId="ListNumber4">
    <w:name w:val="List Number 4"/>
    <w:basedOn w:val="List4"/>
    <w:rsid w:val="001F229B"/>
    <w:pPr>
      <w:numPr>
        <w:numId w:val="4"/>
      </w:numPr>
    </w:pPr>
  </w:style>
  <w:style w:type="paragraph" w:styleId="ListNumber5">
    <w:name w:val="List Number 5"/>
    <w:basedOn w:val="List5"/>
    <w:rsid w:val="001F229B"/>
    <w:pPr>
      <w:numPr>
        <w:numId w:val="5"/>
      </w:numPr>
    </w:pPr>
  </w:style>
  <w:style w:type="paragraph" w:styleId="BlockText">
    <w:name w:val="Block Text"/>
    <w:basedOn w:val="Normal"/>
    <w:rsid w:val="001F2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29B"/>
    <w:rPr>
      <w:sz w:val="16"/>
      <w:vertAlign w:val="superscript"/>
    </w:rPr>
  </w:style>
  <w:style w:type="character" w:customStyle="1" w:styleId="Symbols">
    <w:name w:val="Symbols"/>
    <w:basedOn w:val="DefaultParagraphFont"/>
    <w:rsid w:val="001F229B"/>
    <w:rPr>
      <w:rFonts w:ascii="Symbol" w:hAnsi="Symbol"/>
    </w:rPr>
  </w:style>
  <w:style w:type="character" w:customStyle="1" w:styleId="MenuOptions">
    <w:name w:val="Menu Options"/>
    <w:basedOn w:val="DefaultParagraphFont"/>
    <w:rsid w:val="001F2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29B"/>
    <w:rPr>
      <w:b/>
    </w:rPr>
  </w:style>
  <w:style w:type="character" w:customStyle="1" w:styleId="Underlined">
    <w:name w:val="Underlined"/>
    <w:basedOn w:val="DefaultParagraphFont"/>
    <w:rsid w:val="001F229B"/>
    <w:rPr>
      <w:u w:val="single"/>
    </w:rPr>
  </w:style>
  <w:style w:type="paragraph" w:customStyle="1" w:styleId="TableBodyTextRight">
    <w:name w:val="Table Body Text Right"/>
    <w:basedOn w:val="TableBodyText"/>
    <w:rsid w:val="001F2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29B"/>
    <w:rPr>
      <w:sz w:val="18"/>
    </w:rPr>
  </w:style>
  <w:style w:type="paragraph" w:customStyle="1" w:styleId="BodySmallRight">
    <w:name w:val="Body Small Right"/>
    <w:basedOn w:val="BodyTextRight"/>
    <w:rsid w:val="001F229B"/>
    <w:rPr>
      <w:sz w:val="18"/>
      <w:szCs w:val="18"/>
    </w:rPr>
  </w:style>
  <w:style w:type="paragraph" w:customStyle="1" w:styleId="MarginEdition">
    <w:name w:val="Margin Edition"/>
    <w:basedOn w:val="MarginNote"/>
    <w:rsid w:val="001F2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29B"/>
    <w:rPr>
      <w:sz w:val="2"/>
      <w:szCs w:val="2"/>
    </w:rPr>
  </w:style>
  <w:style w:type="character" w:customStyle="1" w:styleId="Small">
    <w:name w:val="Small"/>
    <w:basedOn w:val="DefaultParagraphFont"/>
    <w:rsid w:val="001F229B"/>
    <w:rPr>
      <w:sz w:val="16"/>
    </w:rPr>
  </w:style>
  <w:style w:type="paragraph" w:customStyle="1" w:styleId="WideTable">
    <w:name w:val="Wide Table"/>
    <w:basedOn w:val="Normal"/>
    <w:rsid w:val="001F2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29B"/>
  </w:style>
  <w:style w:type="paragraph" w:styleId="Quote">
    <w:name w:val="Quote"/>
    <w:basedOn w:val="Heading1"/>
    <w:link w:val="QuoteChar"/>
    <w:qFormat/>
    <w:rsid w:val="001F2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29B"/>
    <w:pPr>
      <w:pageBreakBefore/>
    </w:pPr>
  </w:style>
  <w:style w:type="paragraph" w:customStyle="1" w:styleId="Border">
    <w:name w:val="Border"/>
    <w:basedOn w:val="Normal"/>
    <w:qFormat/>
    <w:rsid w:val="001F2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29B"/>
    <w:rPr>
      <w:u w:val="single"/>
    </w:rPr>
  </w:style>
  <w:style w:type="character" w:customStyle="1" w:styleId="BoldandItalics">
    <w:name w:val="Bold and Italics"/>
    <w:qFormat/>
    <w:rsid w:val="001F229B"/>
    <w:rPr>
      <w:b/>
      <w:i/>
      <w:u w:val="none"/>
    </w:rPr>
  </w:style>
  <w:style w:type="paragraph" w:styleId="BalloonText">
    <w:name w:val="Balloon Text"/>
    <w:basedOn w:val="Normal"/>
    <w:link w:val="BalloonTextChar"/>
    <w:rsid w:val="001F2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29B"/>
    <w:pPr>
      <w:spacing w:before="0" w:after="0"/>
    </w:pPr>
  </w:style>
  <w:style w:type="paragraph" w:customStyle="1" w:styleId="BodyTextBold">
    <w:name w:val="Body Text Bold"/>
    <w:basedOn w:val="BodyText"/>
    <w:qFormat/>
    <w:rsid w:val="001F229B"/>
    <w:rPr>
      <w:b/>
    </w:rPr>
  </w:style>
  <w:style w:type="character" w:styleId="Hyperlink">
    <w:name w:val="Hyperlink"/>
    <w:basedOn w:val="DefaultParagraphFont"/>
    <w:uiPriority w:val="99"/>
    <w:unhideWhenUsed/>
    <w:rsid w:val="002E6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2810</Characters>
  <Application>Microsoft Office Word</Application>
  <DocSecurity>0</DocSecurity>
  <Lines>133</Lines>
  <Paragraphs>72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DEFDPA002 Identify material suitable for media publication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