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70EC" w:rsidP="006470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DEFCPL009 Apply knowledge of work health and safety legislation for safety cases</w:t>
      </w:r>
      <w:r>
        <w:fldChar w:fldCharType="end"/>
      </w:r>
    </w:p>
    <w:p w:rsidR="006470EC" w:rsidP="006470EC">
      <w:pPr>
        <w:pStyle w:val="Version"/>
        <w:sectPr w:rsidSect="006200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000F" w:rsidP="0062000F">
      <w:pPr>
        <w:pStyle w:val="SuperHeading"/>
      </w:pPr>
      <w:r w:rsidRPr="0062000F">
        <w:t>DEFCPL009 Apply knowledge of work health and safety legislation for safety cases</w:t>
      </w:r>
    </w:p>
    <w:p w:rsidR="00000000" w:rsidRPr="0062000F" w:rsidP="0062000F">
      <w:pPr>
        <w:pStyle w:val="Heading1"/>
      </w:pPr>
      <w:bookmarkStart w:id="1" w:name="O_956729"/>
      <w:bookmarkEnd w:id="1"/>
      <w:r w:rsidRPr="0062000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00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00F" w:rsidP="0062000F">
            <w:pPr>
              <w:pStyle w:val="BodyText"/>
            </w:pPr>
            <w:r w:rsidRPr="0062000F">
              <w:t>Release 1. This is the first release of this unit of competency in the DEF Defence Training Package.</w:t>
            </w:r>
          </w:p>
        </w:tc>
      </w:tr>
    </w:tbl>
    <w:p w:rsidR="00000000" w:rsidRPr="0062000F" w:rsidP="0062000F">
      <w:pPr>
        <w:pStyle w:val="NoPaddingFontSize1"/>
      </w:pPr>
    </w:p>
    <w:p w:rsidR="00000000" w:rsidRPr="0062000F" w:rsidP="0062000F">
      <w:pPr>
        <w:pStyle w:val="AllowPageBreak"/>
      </w:pPr>
    </w:p>
    <w:p w:rsidR="00000000" w:rsidRPr="0062000F" w:rsidP="0062000F">
      <w:pPr>
        <w:pStyle w:val="Heading1"/>
      </w:pPr>
      <w:bookmarkStart w:id="2" w:name="O_956730"/>
      <w:bookmarkEnd w:id="2"/>
      <w:r w:rsidRPr="0062000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00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00F" w:rsidP="0062000F">
            <w:pPr>
              <w:pStyle w:val="BodyText"/>
            </w:pPr>
            <w:r w:rsidRPr="0062000F">
              <w:t>This unit specifies the skills required to analyse and apply knowledge of work health and safety (WHS) legislation for safety cases.</w:t>
            </w:r>
          </w:p>
          <w:p w:rsidR="00000000" w:rsidRPr="0062000F" w:rsidP="0062000F">
            <w:pPr>
              <w:pStyle w:val="BodyText"/>
            </w:pPr>
            <w:r w:rsidRPr="0062000F">
              <w:t>It includes accessing and interpreting relevant WHS legislation; and reporting on WHS legislation as it relates to safety c</w:t>
            </w:r>
            <w:r w:rsidRPr="0062000F">
              <w:t>ases.</w:t>
            </w:r>
          </w:p>
          <w:p w:rsidR="00000000" w:rsidRPr="0062000F" w:rsidP="0062000F">
            <w:pPr>
              <w:pStyle w:val="BodyText"/>
            </w:pPr>
            <w:r w:rsidRPr="0062000F">
              <w:t>This unit applies to Defence workers involved in WHS for safety cases but is applicable to all individuals who work in this field</w:t>
            </w:r>
          </w:p>
          <w:p w:rsidR="00000000" w:rsidRPr="0062000F" w:rsidP="0062000F">
            <w:pPr>
              <w:pStyle w:val="BodyText"/>
            </w:pPr>
            <w:r w:rsidRPr="0062000F">
              <w:t>The skills and knowledge described in this unit must be applied within the legislative, regulatory and policy environmen</w:t>
            </w:r>
            <w:r w:rsidRPr="0062000F">
              <w:t>t in which they are carried out. Organisational policies and procedures must be consulted and adhered to.</w:t>
            </w:r>
          </w:p>
          <w:p w:rsidR="00000000" w:rsidRPr="0062000F" w:rsidP="0062000F">
            <w:pPr>
              <w:pStyle w:val="BodyText"/>
            </w:pPr>
            <w:r w:rsidRPr="0062000F">
              <w:t>Persons undertaking this unit work independently and as part of a team under direct and indirect supervision, and perform routine tasks in familiar co</w:t>
            </w:r>
            <w:r w:rsidRPr="0062000F">
              <w:t>ntext.</w:t>
            </w:r>
          </w:p>
          <w:p w:rsidR="00000000" w:rsidRPr="0062000F" w:rsidP="0062000F">
            <w:pPr>
              <w:pStyle w:val="BodyText"/>
            </w:pPr>
            <w:r w:rsidRPr="0062000F">
              <w:t>No licensing, legislative or certification requirements apply to this unit at the time of publication.</w:t>
            </w:r>
          </w:p>
        </w:tc>
      </w:tr>
    </w:tbl>
    <w:p w:rsidR="00000000" w:rsidRPr="0062000F" w:rsidP="0062000F">
      <w:pPr>
        <w:pStyle w:val="NoPaddingFontSize1"/>
      </w:pPr>
    </w:p>
    <w:p w:rsidR="00000000" w:rsidRPr="0062000F" w:rsidP="0062000F">
      <w:pPr>
        <w:pStyle w:val="AllowPageBreak"/>
      </w:pPr>
    </w:p>
    <w:p w:rsidR="00000000" w:rsidRPr="0062000F" w:rsidP="0062000F">
      <w:pPr>
        <w:pStyle w:val="Heading1"/>
      </w:pPr>
      <w:bookmarkStart w:id="3" w:name="O_956731"/>
      <w:bookmarkEnd w:id="3"/>
      <w:r w:rsidRPr="0062000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00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00F" w:rsidP="0062000F">
            <w:pPr>
              <w:pStyle w:val="BodyText"/>
            </w:pPr>
            <w:r w:rsidRPr="0062000F">
              <w:t>Not applicable</w:t>
            </w:r>
          </w:p>
        </w:tc>
      </w:tr>
    </w:tbl>
    <w:p w:rsidR="00000000" w:rsidRPr="0062000F" w:rsidP="0062000F">
      <w:pPr>
        <w:pStyle w:val="NoPaddingFontSize1"/>
      </w:pPr>
    </w:p>
    <w:p w:rsidR="00000000" w:rsidRPr="0062000F" w:rsidP="0062000F">
      <w:pPr>
        <w:pStyle w:val="AllowPageBreak"/>
      </w:pPr>
    </w:p>
    <w:p w:rsidR="00000000" w:rsidRPr="0062000F" w:rsidP="0062000F">
      <w:pPr>
        <w:pStyle w:val="Heading1"/>
      </w:pPr>
      <w:bookmarkStart w:id="4" w:name="O_956732"/>
      <w:bookmarkEnd w:id="4"/>
      <w:r w:rsidRPr="0062000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00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00F" w:rsidP="0062000F">
            <w:pPr>
              <w:pStyle w:val="BodyText"/>
            </w:pPr>
            <w:r w:rsidRPr="0062000F">
              <w:t>Compliance</w:t>
            </w:r>
          </w:p>
        </w:tc>
      </w:tr>
    </w:tbl>
    <w:p w:rsidR="00000000" w:rsidRPr="0062000F" w:rsidP="0062000F">
      <w:pPr>
        <w:pStyle w:val="NoPaddingFontSize1"/>
      </w:pPr>
    </w:p>
    <w:p w:rsidR="00000000" w:rsidRPr="0062000F" w:rsidP="0062000F">
      <w:pPr>
        <w:pStyle w:val="AllowPageBreak"/>
      </w:pPr>
    </w:p>
    <w:p w:rsidR="00000000" w:rsidRPr="0062000F" w:rsidP="0062000F">
      <w:pPr>
        <w:pStyle w:val="Heading1"/>
      </w:pPr>
      <w:bookmarkStart w:id="5" w:name="O_956733"/>
      <w:bookmarkEnd w:id="5"/>
      <w:r w:rsidRPr="0062000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00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00F" w:rsidP="0062000F">
            <w:pPr>
              <w:pStyle w:val="BodyText"/>
            </w:pPr>
            <w:r w:rsidRPr="0062000F">
              <w:t>Not applicable.</w:t>
            </w:r>
          </w:p>
        </w:tc>
      </w:tr>
    </w:tbl>
    <w:p w:rsidR="00000000" w:rsidRPr="0062000F" w:rsidP="0062000F">
      <w:pPr>
        <w:pStyle w:val="NoPaddingFontSize1"/>
      </w:pPr>
    </w:p>
    <w:p w:rsidR="00000000" w:rsidRPr="0062000F" w:rsidP="0062000F">
      <w:pPr>
        <w:pStyle w:val="AllowPageBreak"/>
      </w:pPr>
    </w:p>
    <w:p w:rsidR="00000000" w:rsidRPr="0062000F" w:rsidP="0062000F">
      <w:pPr>
        <w:pStyle w:val="Heading1"/>
      </w:pPr>
      <w:bookmarkStart w:id="6" w:name="O_956734"/>
      <w:bookmarkEnd w:id="6"/>
      <w:r w:rsidRPr="0062000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200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00F" w:rsidP="0062000F">
            <w:pPr>
              <w:pStyle w:val="BodyText"/>
            </w:pPr>
            <w:r w:rsidRPr="0062000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00F">
            <w:pPr>
              <w:pStyle w:val="BodyText"/>
              <w:rPr>
                <w:lang w:val="en-NZ"/>
              </w:rPr>
            </w:pPr>
            <w:r w:rsidRPr="0062000F">
              <w:rPr>
                <w:rStyle w:val="SpecialBold"/>
              </w:rPr>
              <w:t>PERFORMANCE CRITERIA</w:t>
            </w:r>
          </w:p>
        </w:tc>
      </w:tr>
      <w:tr w:rsidTr="006200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00F">
            <w:pPr>
              <w:pStyle w:val="BodyText"/>
              <w:rPr>
                <w:lang w:val="en-NZ"/>
              </w:rPr>
            </w:pPr>
            <w:r w:rsidRPr="0062000F">
              <w:t xml:space="preserve">Elements describe the essential </w:t>
            </w:r>
            <w:r w:rsidRPr="0062000F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00F">
            <w:pPr>
              <w:pStyle w:val="BodyText"/>
              <w:rPr>
                <w:lang w:val="en-NZ"/>
              </w:rPr>
            </w:pPr>
            <w:r w:rsidRPr="0062000F">
              <w:t xml:space="preserve">Performance criteria describe the performance needed to </w:t>
            </w:r>
            <w:r w:rsidRPr="0062000F">
              <w:t>demonstrate achievement of the element.</w:t>
            </w:r>
          </w:p>
        </w:tc>
      </w:tr>
      <w:tr w:rsidTr="006200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00F" w:rsidP="0062000F">
            <w:pPr>
              <w:pStyle w:val="BodyText"/>
            </w:pPr>
            <w:r w:rsidRPr="0062000F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00F" w:rsidP="0062000F">
            <w:pPr>
              <w:pStyle w:val="BodyText"/>
            </w:pPr>
            <w:r w:rsidRPr="0062000F">
              <w:rPr>
                <w:rStyle w:val="SpecialBold"/>
              </w:rPr>
              <w:t>Access and interpret relevant WHS legislation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00F">
            <w:pPr>
              <w:pStyle w:val="BodyText"/>
              <w:rPr>
                <w:lang w:val="en-NZ"/>
              </w:rPr>
            </w:pPr>
            <w:r w:rsidRPr="0062000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00F">
            <w:pPr>
              <w:pStyle w:val="BodyText"/>
              <w:rPr>
                <w:lang w:val="en-NZ"/>
              </w:rPr>
            </w:pPr>
            <w:r w:rsidRPr="0062000F">
              <w:t>Obtain WHS legislation requirements</w:t>
            </w:r>
          </w:p>
        </w:tc>
      </w:tr>
      <w:tr w:rsidTr="006200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00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00F">
            <w:pPr>
              <w:pStyle w:val="BodyText"/>
              <w:rPr>
                <w:lang w:val="en-NZ"/>
              </w:rPr>
            </w:pPr>
            <w:r w:rsidRPr="0062000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00F">
            <w:pPr>
              <w:pStyle w:val="BodyText"/>
              <w:rPr>
                <w:lang w:val="en-NZ"/>
              </w:rPr>
            </w:pPr>
            <w:r w:rsidRPr="0062000F">
              <w:t>Analyse WHS legislation information to determine application to the organisation</w:t>
            </w:r>
          </w:p>
        </w:tc>
      </w:tr>
      <w:tr w:rsidTr="006200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00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00F">
            <w:pPr>
              <w:pStyle w:val="BodyText"/>
              <w:rPr>
                <w:lang w:val="en-NZ"/>
              </w:rPr>
            </w:pPr>
            <w:r w:rsidRPr="0062000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00F">
            <w:pPr>
              <w:pStyle w:val="BodyText"/>
              <w:rPr>
                <w:lang w:val="en-NZ"/>
              </w:rPr>
            </w:pPr>
            <w:r w:rsidRPr="0062000F">
              <w:t>Formulate recommendations from analysis of WHS legislation</w:t>
            </w:r>
          </w:p>
        </w:tc>
      </w:tr>
      <w:tr w:rsidTr="006200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00F" w:rsidP="0062000F">
            <w:pPr>
              <w:pStyle w:val="BodyText"/>
            </w:pPr>
            <w:r w:rsidRPr="0062000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00F" w:rsidP="0062000F">
            <w:pPr>
              <w:pStyle w:val="BodyText"/>
            </w:pPr>
            <w:r w:rsidRPr="0062000F">
              <w:rPr>
                <w:rStyle w:val="SpecialBold"/>
              </w:rPr>
              <w:t>Report on WHS legislation as it relates to safety cases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00F">
            <w:pPr>
              <w:pStyle w:val="BodyText"/>
              <w:rPr>
                <w:lang w:val="en-NZ"/>
              </w:rPr>
            </w:pPr>
            <w:r w:rsidRPr="0062000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00F">
            <w:pPr>
              <w:pStyle w:val="BodyText"/>
              <w:rPr>
                <w:lang w:val="en-NZ"/>
              </w:rPr>
            </w:pPr>
            <w:r w:rsidRPr="0062000F">
              <w:t>Gather information from relevant sources and financial management information systems</w:t>
            </w:r>
          </w:p>
        </w:tc>
      </w:tr>
      <w:tr w:rsidTr="006200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00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00F">
            <w:pPr>
              <w:pStyle w:val="BodyText"/>
              <w:rPr>
                <w:lang w:val="en-NZ"/>
              </w:rPr>
            </w:pPr>
            <w:r w:rsidRPr="0062000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00F">
            <w:pPr>
              <w:pStyle w:val="BodyText"/>
              <w:rPr>
                <w:lang w:val="en-NZ"/>
              </w:rPr>
            </w:pPr>
            <w:r w:rsidRPr="0062000F">
              <w:t>Draft report based on information gathered and recommendations formulated</w:t>
            </w:r>
          </w:p>
        </w:tc>
      </w:tr>
      <w:tr w:rsidTr="006200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00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00F">
            <w:pPr>
              <w:pStyle w:val="BodyText"/>
              <w:rPr>
                <w:lang w:val="en-NZ"/>
              </w:rPr>
            </w:pPr>
            <w:r w:rsidRPr="0062000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00F">
            <w:pPr>
              <w:pStyle w:val="BodyText"/>
              <w:rPr>
                <w:lang w:val="en-NZ"/>
              </w:rPr>
            </w:pPr>
            <w:r w:rsidRPr="0062000F">
              <w:t>Identify and investiga</w:t>
            </w:r>
            <w:r w:rsidRPr="0062000F">
              <w:t>te anomalies in the report and seek clarification from subject matter expert/s as required</w:t>
            </w:r>
          </w:p>
        </w:tc>
      </w:tr>
      <w:tr w:rsidTr="006200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00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00F">
            <w:pPr>
              <w:pStyle w:val="BodyText"/>
              <w:rPr>
                <w:lang w:val="en-NZ"/>
              </w:rPr>
            </w:pPr>
            <w:r w:rsidRPr="0062000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00F" w:rsidP="0062000F">
            <w:pPr>
              <w:pStyle w:val="BodyText"/>
            </w:pPr>
            <w:r w:rsidRPr="0062000F">
              <w:t>Finalise report and submit to relevant personnel</w:t>
            </w:r>
          </w:p>
        </w:tc>
      </w:tr>
    </w:tbl>
    <w:p w:rsidR="00000000" w:rsidRPr="0062000F" w:rsidP="0062000F">
      <w:pPr>
        <w:pStyle w:val="NoPaddingFontSize1"/>
      </w:pPr>
    </w:p>
    <w:p w:rsidR="00000000" w:rsidRPr="0062000F" w:rsidP="0062000F">
      <w:pPr>
        <w:pStyle w:val="AllowPageBreak"/>
      </w:pPr>
    </w:p>
    <w:p w:rsidR="00000000" w:rsidRPr="0062000F" w:rsidP="0062000F">
      <w:pPr>
        <w:pStyle w:val="Heading1"/>
      </w:pPr>
      <w:bookmarkStart w:id="7" w:name="O_956735"/>
      <w:bookmarkEnd w:id="7"/>
      <w:r w:rsidRPr="0062000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00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00F" w:rsidP="0062000F">
            <w:pPr>
              <w:pStyle w:val="BodyText"/>
            </w:pPr>
            <w:r w:rsidRPr="0062000F">
              <w:t>Foundation sk</w:t>
            </w:r>
            <w:r w:rsidRPr="0062000F">
              <w:t>ills essential to performance are explicit in the performance criteria of this unit of competency.</w:t>
            </w:r>
          </w:p>
        </w:tc>
      </w:tr>
    </w:tbl>
    <w:p w:rsidR="00000000" w:rsidRPr="0062000F" w:rsidP="0062000F">
      <w:pPr>
        <w:pStyle w:val="NoPaddingFontSize1"/>
      </w:pPr>
    </w:p>
    <w:p w:rsidR="00000000" w:rsidRPr="0062000F" w:rsidP="0062000F">
      <w:pPr>
        <w:pStyle w:val="AllowPageBreak"/>
      </w:pPr>
    </w:p>
    <w:p w:rsidR="00000000" w:rsidRPr="0062000F" w:rsidP="0062000F">
      <w:pPr>
        <w:pStyle w:val="Heading1"/>
      </w:pPr>
      <w:bookmarkStart w:id="8" w:name="O_956736"/>
      <w:bookmarkEnd w:id="8"/>
      <w:r w:rsidRPr="0062000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00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00F" w:rsidP="0062000F">
            <w:pPr>
              <w:pStyle w:val="BodyText"/>
            </w:pPr>
            <w:r w:rsidRPr="0062000F">
              <w:t>Range is restricted to essential operating conditions and any other variables essential to the work environment.</w:t>
            </w:r>
          </w:p>
          <w:p w:rsidR="00000000" w:rsidRPr="0062000F" w:rsidP="0062000F">
            <w:pPr>
              <w:pStyle w:val="BodyText"/>
            </w:pPr>
            <w:r w:rsidRPr="0062000F">
              <w:t>Non-essential conditions may be found in the Companion Volume Implementation Guide.</w:t>
            </w:r>
          </w:p>
        </w:tc>
      </w:tr>
    </w:tbl>
    <w:p w:rsidR="00000000" w:rsidRPr="0062000F" w:rsidP="0062000F">
      <w:pPr>
        <w:pStyle w:val="NoPaddingFontSize1"/>
      </w:pPr>
    </w:p>
    <w:p w:rsidR="00000000" w:rsidRPr="0062000F" w:rsidP="0062000F">
      <w:pPr>
        <w:pStyle w:val="AllowPageBreak"/>
      </w:pPr>
    </w:p>
    <w:p w:rsidR="00000000" w:rsidRPr="0062000F" w:rsidP="0062000F">
      <w:pPr>
        <w:pStyle w:val="Heading1"/>
      </w:pPr>
      <w:bookmarkStart w:id="9" w:name="O_956737"/>
      <w:bookmarkEnd w:id="9"/>
      <w:r w:rsidRPr="0062000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00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00F" w:rsidP="0062000F">
            <w:pPr>
              <w:pStyle w:val="BodyText"/>
            </w:pPr>
            <w:r w:rsidRPr="0062000F">
              <w:t>No equivalent unit.</w:t>
            </w:r>
          </w:p>
        </w:tc>
      </w:tr>
    </w:tbl>
    <w:p w:rsidR="00000000" w:rsidRPr="0062000F" w:rsidP="0062000F">
      <w:pPr>
        <w:pStyle w:val="NoPaddingFontSize1"/>
      </w:pPr>
    </w:p>
    <w:p w:rsidR="00000000" w:rsidRPr="0062000F" w:rsidP="0062000F">
      <w:pPr>
        <w:pStyle w:val="AllowPageBreak"/>
      </w:pPr>
    </w:p>
    <w:p w:rsidR="00000000" w:rsidRPr="0062000F" w:rsidP="0062000F">
      <w:pPr>
        <w:pStyle w:val="Heading1"/>
      </w:pPr>
      <w:bookmarkStart w:id="10" w:name="O_956744"/>
      <w:bookmarkEnd w:id="10"/>
      <w:r w:rsidRPr="0062000F">
        <w:t>Links</w:t>
      </w:r>
    </w:p>
    <w:p w:rsidR="00000000" w:rsidRPr="0062000F" w:rsidP="006470EC">
      <w:pPr>
        <w:pStyle w:val="BodyText"/>
      </w:pPr>
      <w:r w:rsidRPr="006200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9549AB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62000F" w:rsidP="0062000F"/>
    <w:sectPr w:rsidSect="006200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0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00F" w:rsidRPr="006470EC" w:rsidP="006470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0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0EC" w:rsidP="006200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470EC" w:rsidP="006200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6470EC" w:rsidP="006200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0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0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000F" w:rsidRPr="006470EC" w:rsidP="006470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0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0EC" w:rsidRPr="002D2AF8" w:rsidP="006200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DEFCPL009 Apply knowledge of work health and safety legislation for safety cases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6470EC" w:rsidP="006200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0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00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00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00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00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00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00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00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00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00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00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000F"/>
  </w:style>
  <w:style w:type="character" w:customStyle="1" w:styleId="Heading1Char">
    <w:name w:val="Heading 1 Char"/>
    <w:basedOn w:val="DefaultParagraphFont"/>
    <w:link w:val="Heading1"/>
    <w:rsid w:val="006200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00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000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2000F"/>
    <w:rPr>
      <w:b/>
      <w:spacing w:val="0"/>
    </w:rPr>
  </w:style>
  <w:style w:type="paragraph" w:customStyle="1" w:styleId="SuperHeading">
    <w:name w:val="SuperHeading"/>
    <w:basedOn w:val="Normal"/>
    <w:rsid w:val="006200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00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200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00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00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00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00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00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00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00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00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00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00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00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00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00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00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00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00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00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000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2000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200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00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00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00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000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00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00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00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00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00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00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00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00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00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000F"/>
    <w:rPr>
      <w:i/>
    </w:rPr>
  </w:style>
  <w:style w:type="paragraph" w:styleId="Caption">
    <w:name w:val="caption"/>
    <w:basedOn w:val="BodyText"/>
    <w:next w:val="Normal"/>
    <w:qFormat/>
    <w:rsid w:val="006200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00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00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000F"/>
  </w:style>
  <w:style w:type="paragraph" w:styleId="TableofFigures">
    <w:name w:val="table of figures"/>
    <w:basedOn w:val="Normal"/>
    <w:next w:val="Normal"/>
    <w:semiHidden/>
    <w:rsid w:val="006200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000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2000F"/>
    <w:rPr>
      <w:rFonts w:ascii="Wingdings" w:hAnsi="Wingdings"/>
    </w:rPr>
  </w:style>
  <w:style w:type="paragraph" w:customStyle="1" w:styleId="TableHeading">
    <w:name w:val="Table Heading"/>
    <w:basedOn w:val="HeadingBase"/>
    <w:rsid w:val="006200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000F"/>
    <w:rPr>
      <w:color w:val="0033CC"/>
      <w:u w:val="none"/>
    </w:rPr>
  </w:style>
  <w:style w:type="paragraph" w:customStyle="1" w:styleId="BodyTextRight">
    <w:name w:val="Body Text Right"/>
    <w:basedOn w:val="BodyText"/>
    <w:rsid w:val="006200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00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000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00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00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00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000F"/>
    <w:rPr>
      <w:sz w:val="32"/>
    </w:rPr>
  </w:style>
  <w:style w:type="paragraph" w:customStyle="1" w:styleId="HeadingProcedure">
    <w:name w:val="Heading Procedure"/>
    <w:basedOn w:val="HeadingBase"/>
    <w:next w:val="Normal"/>
    <w:rsid w:val="006200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000F"/>
    <w:pPr>
      <w:spacing w:before="60" w:after="60"/>
    </w:pPr>
  </w:style>
  <w:style w:type="paragraph" w:styleId="ListContinue">
    <w:name w:val="List Continue"/>
    <w:basedOn w:val="List"/>
    <w:rsid w:val="0062000F"/>
    <w:pPr>
      <w:ind w:firstLine="0"/>
    </w:pPr>
  </w:style>
  <w:style w:type="paragraph" w:customStyle="1" w:styleId="ListNote">
    <w:name w:val="List Note"/>
    <w:basedOn w:val="List"/>
    <w:rsid w:val="006200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00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00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000F"/>
    <w:rPr>
      <w:rFonts w:ascii="Courier New" w:hAnsi="Courier New"/>
    </w:rPr>
  </w:style>
  <w:style w:type="paragraph" w:customStyle="1" w:styleId="NoteBullet">
    <w:name w:val="Note Bullet"/>
    <w:basedOn w:val="Note"/>
    <w:rsid w:val="006200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00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00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00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000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200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00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000F"/>
    <w:rPr>
      <w:b/>
      <w:smallCaps/>
    </w:rPr>
  </w:style>
  <w:style w:type="paragraph" w:customStyle="1" w:styleId="TableListNumber">
    <w:name w:val="Table List Number"/>
    <w:basedOn w:val="ListNumber"/>
    <w:rsid w:val="006200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00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000F"/>
    <w:pPr>
      <w:numPr>
        <w:numId w:val="7"/>
      </w:numPr>
    </w:pPr>
  </w:style>
  <w:style w:type="paragraph" w:customStyle="1" w:styleId="ListAlpha2">
    <w:name w:val="List Alpha 2"/>
    <w:basedOn w:val="List2"/>
    <w:rsid w:val="0062000F"/>
    <w:pPr>
      <w:numPr>
        <w:numId w:val="6"/>
      </w:numPr>
    </w:pPr>
  </w:style>
  <w:style w:type="paragraph" w:styleId="List2">
    <w:name w:val="List 2"/>
    <w:basedOn w:val="BodyText"/>
    <w:rsid w:val="006200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00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00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00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000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000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2000F"/>
    <w:pPr>
      <w:numPr>
        <w:numId w:val="2"/>
      </w:numPr>
    </w:pPr>
  </w:style>
  <w:style w:type="paragraph" w:styleId="ListContinue2">
    <w:name w:val="List Continue 2"/>
    <w:basedOn w:val="List2"/>
    <w:rsid w:val="0062000F"/>
    <w:pPr>
      <w:ind w:firstLine="0"/>
    </w:pPr>
  </w:style>
  <w:style w:type="paragraph" w:styleId="ListContinue3">
    <w:name w:val="List Continue 3"/>
    <w:basedOn w:val="List3"/>
    <w:rsid w:val="0062000F"/>
    <w:pPr>
      <w:ind w:left="1021" w:firstLine="0"/>
    </w:pPr>
  </w:style>
  <w:style w:type="paragraph" w:styleId="ListContinue4">
    <w:name w:val="List Continue 4"/>
    <w:basedOn w:val="List4"/>
    <w:rsid w:val="0062000F"/>
    <w:pPr>
      <w:ind w:firstLine="0"/>
    </w:pPr>
  </w:style>
  <w:style w:type="paragraph" w:styleId="ListContinue5">
    <w:name w:val="List Continue 5"/>
    <w:basedOn w:val="List5"/>
    <w:rsid w:val="0062000F"/>
    <w:pPr>
      <w:ind w:firstLine="0"/>
    </w:pPr>
  </w:style>
  <w:style w:type="paragraph" w:styleId="ListNumber3">
    <w:name w:val="List Number 3"/>
    <w:basedOn w:val="List3"/>
    <w:rsid w:val="0062000F"/>
    <w:pPr>
      <w:numPr>
        <w:numId w:val="3"/>
      </w:numPr>
    </w:pPr>
  </w:style>
  <w:style w:type="paragraph" w:styleId="ListNumber4">
    <w:name w:val="List Number 4"/>
    <w:basedOn w:val="List4"/>
    <w:rsid w:val="0062000F"/>
    <w:pPr>
      <w:numPr>
        <w:numId w:val="4"/>
      </w:numPr>
    </w:pPr>
  </w:style>
  <w:style w:type="paragraph" w:styleId="ListNumber5">
    <w:name w:val="List Number 5"/>
    <w:basedOn w:val="List5"/>
    <w:rsid w:val="0062000F"/>
    <w:pPr>
      <w:numPr>
        <w:numId w:val="5"/>
      </w:numPr>
    </w:pPr>
  </w:style>
  <w:style w:type="paragraph" w:styleId="BlockText">
    <w:name w:val="Block Text"/>
    <w:basedOn w:val="Normal"/>
    <w:rsid w:val="006200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00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000F"/>
    <w:rPr>
      <w:sz w:val="16"/>
      <w:vertAlign w:val="superscript"/>
    </w:rPr>
  </w:style>
  <w:style w:type="character" w:customStyle="1" w:styleId="Symbols">
    <w:name w:val="Symbols"/>
    <w:basedOn w:val="DefaultParagraphFont"/>
    <w:rsid w:val="0062000F"/>
    <w:rPr>
      <w:rFonts w:ascii="Symbol" w:hAnsi="Symbol"/>
    </w:rPr>
  </w:style>
  <w:style w:type="character" w:customStyle="1" w:styleId="MenuOptions">
    <w:name w:val="Menu Options"/>
    <w:basedOn w:val="DefaultParagraphFont"/>
    <w:rsid w:val="006200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000F"/>
    <w:rPr>
      <w:b/>
    </w:rPr>
  </w:style>
  <w:style w:type="character" w:customStyle="1" w:styleId="Underlined">
    <w:name w:val="Underlined"/>
    <w:basedOn w:val="DefaultParagraphFont"/>
    <w:rsid w:val="0062000F"/>
    <w:rPr>
      <w:u w:val="single"/>
    </w:rPr>
  </w:style>
  <w:style w:type="paragraph" w:customStyle="1" w:styleId="TableBodyTextRight">
    <w:name w:val="Table Body Text Right"/>
    <w:basedOn w:val="TableBodyText"/>
    <w:rsid w:val="006200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000F"/>
    <w:rPr>
      <w:sz w:val="18"/>
    </w:rPr>
  </w:style>
  <w:style w:type="paragraph" w:customStyle="1" w:styleId="BodySmallRight">
    <w:name w:val="Body Small Right"/>
    <w:basedOn w:val="BodyTextRight"/>
    <w:rsid w:val="0062000F"/>
    <w:rPr>
      <w:sz w:val="18"/>
      <w:szCs w:val="18"/>
    </w:rPr>
  </w:style>
  <w:style w:type="paragraph" w:customStyle="1" w:styleId="MarginEdition">
    <w:name w:val="Margin Edition"/>
    <w:basedOn w:val="MarginNote"/>
    <w:rsid w:val="006200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000F"/>
    <w:rPr>
      <w:sz w:val="2"/>
      <w:szCs w:val="2"/>
    </w:rPr>
  </w:style>
  <w:style w:type="character" w:customStyle="1" w:styleId="Small">
    <w:name w:val="Small"/>
    <w:basedOn w:val="DefaultParagraphFont"/>
    <w:rsid w:val="0062000F"/>
    <w:rPr>
      <w:sz w:val="16"/>
    </w:rPr>
  </w:style>
  <w:style w:type="paragraph" w:customStyle="1" w:styleId="WideTable">
    <w:name w:val="Wide Table"/>
    <w:basedOn w:val="Normal"/>
    <w:rsid w:val="006200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000F"/>
  </w:style>
  <w:style w:type="paragraph" w:styleId="Quote">
    <w:name w:val="Quote"/>
    <w:basedOn w:val="Heading1"/>
    <w:link w:val="QuoteChar"/>
    <w:qFormat/>
    <w:rsid w:val="006200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00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000F"/>
    <w:pPr>
      <w:pageBreakBefore/>
    </w:pPr>
  </w:style>
  <w:style w:type="paragraph" w:customStyle="1" w:styleId="Border">
    <w:name w:val="Border"/>
    <w:basedOn w:val="Normal"/>
    <w:qFormat/>
    <w:rsid w:val="006200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00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00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00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00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00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00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00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00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000F"/>
    <w:rPr>
      <w:u w:val="single"/>
    </w:rPr>
  </w:style>
  <w:style w:type="character" w:customStyle="1" w:styleId="BoldandItalics">
    <w:name w:val="Bold and Italics"/>
    <w:qFormat/>
    <w:rsid w:val="0062000F"/>
    <w:rPr>
      <w:b/>
      <w:i/>
      <w:u w:val="none"/>
    </w:rPr>
  </w:style>
  <w:style w:type="paragraph" w:styleId="BalloonText">
    <w:name w:val="Balloon Text"/>
    <w:basedOn w:val="Normal"/>
    <w:link w:val="BalloonTextChar"/>
    <w:rsid w:val="006200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00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00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00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00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00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000F"/>
    <w:pPr>
      <w:spacing w:before="0" w:after="0"/>
    </w:pPr>
  </w:style>
  <w:style w:type="paragraph" w:customStyle="1" w:styleId="BodyTextBold">
    <w:name w:val="Body Text Bold"/>
    <w:basedOn w:val="BodyText"/>
    <w:qFormat/>
    <w:rsid w:val="0062000F"/>
    <w:rPr>
      <w:b/>
    </w:rPr>
  </w:style>
  <w:style w:type="character" w:styleId="Hyperlink">
    <w:name w:val="Hyperlink"/>
    <w:basedOn w:val="DefaultParagraphFont"/>
    <w:uiPriority w:val="99"/>
    <w:unhideWhenUsed/>
    <w:rsid w:val="006470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402</Words>
  <Characters>2480</Characters>
  <Application>Microsoft Office Word</Application>
  <DocSecurity>0</DocSecurity>
  <Lines>112</Lines>
  <Paragraphs>62</Paragraphs>
  <ScaleCrop>false</ScaleCrop>
  <Company>Author-it Software Corporation Ltd.</Company>
  <LinksUpToDate>false</LinksUpToDate>
  <CharactersWithSpaces>2820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DEFCPL009 Apply knowledge of work health and safety legislation for safety cases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2024-11-07T12:17:00Z</dcterms:created>
  <dcterms:modified xsi:type="dcterms:W3CDTF">2024-11-07T12:17:00Z</dcterms:modified>
</cp:coreProperties>
</file>