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AC2" w:rsidP="00BF4AC2">
      <w:pPr>
        <w:pStyle w:val="Title"/>
      </w:pPr>
      <w:r>
        <w:fldChar w:fldCharType="begin"/>
      </w:r>
      <w:r>
        <w:instrText xml:space="preserve"> TITLE   \* MERGEFORMAT </w:instrText>
      </w:r>
      <w:r>
        <w:fldChar w:fldCharType="separate"/>
      </w:r>
      <w:r>
        <w:t>Assessment Requirements for DEFCPL008 Plan and establish technical regulatory framework compliant management systems</w:t>
      </w:r>
      <w:r>
        <w:fldChar w:fldCharType="end"/>
      </w:r>
    </w:p>
    <w:p w:rsidR="00BF4AC2" w:rsidP="00BF4AC2">
      <w:pPr>
        <w:pStyle w:val="Version"/>
        <w:sectPr w:rsidSect="00BA7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0E1" w:rsidP="00BA70E1">
      <w:pPr>
        <w:pStyle w:val="SuperHeading"/>
      </w:pPr>
      <w:r w:rsidRPr="00BA70E1">
        <w:t>Assessment Requirements for DEFCPL008 Plan and establish technical regulatory framework compliant management systems</w:t>
      </w:r>
    </w:p>
    <w:p w:rsidR="00000000" w:rsidRPr="00BA70E1" w:rsidP="00BA70E1">
      <w:pPr>
        <w:pStyle w:val="Heading1"/>
      </w:pPr>
      <w:bookmarkStart w:id="1" w:name="O_956720"/>
      <w:bookmarkEnd w:id="1"/>
      <w:r w:rsidRPr="00BA70E1">
        <w:t>Modification History</w:t>
      </w:r>
    </w:p>
    <w:tbl>
      <w:tblPr>
        <w:tblW w:w="9497" w:type="dxa"/>
        <w:tblLayout w:type="fixed"/>
        <w:tblCellMar>
          <w:left w:w="62" w:type="dxa"/>
          <w:right w:w="62" w:type="dxa"/>
        </w:tblCellMar>
        <w:tblLook w:val="0000"/>
      </w:tblPr>
      <w:tblGrid>
        <w:gridCol w:w="9497"/>
      </w:tblGrid>
      <w:tr w:rsidTr="00BA70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0E1" w:rsidP="00BA70E1">
            <w:pPr>
              <w:pStyle w:val="BodyText"/>
            </w:pPr>
            <w:r w:rsidRPr="00BA70E1">
              <w:t>Release 1. This is the first release of this unit of competency in the DEF Defence Training Package.</w:t>
            </w:r>
          </w:p>
        </w:tc>
      </w:tr>
    </w:tbl>
    <w:p w:rsidR="00000000" w:rsidRPr="00BA70E1" w:rsidP="00BA70E1">
      <w:pPr>
        <w:pStyle w:val="NoPaddingFontSize1"/>
      </w:pPr>
    </w:p>
    <w:p w:rsidR="00000000" w:rsidRPr="00BA70E1" w:rsidP="00BA70E1">
      <w:pPr>
        <w:pStyle w:val="AllowPageBreak"/>
      </w:pPr>
    </w:p>
    <w:p w:rsidR="00000000" w:rsidRPr="00BA70E1" w:rsidP="00BA70E1">
      <w:pPr>
        <w:pStyle w:val="Heading1"/>
      </w:pPr>
      <w:bookmarkStart w:id="2" w:name="O_956721"/>
      <w:bookmarkEnd w:id="2"/>
      <w:r w:rsidRPr="00BA70E1">
        <w:t>Performance Evidence</w:t>
      </w:r>
    </w:p>
    <w:tbl>
      <w:tblPr>
        <w:tblW w:w="9497" w:type="dxa"/>
        <w:tblLayout w:type="fixed"/>
        <w:tblCellMar>
          <w:left w:w="62" w:type="dxa"/>
          <w:right w:w="62" w:type="dxa"/>
        </w:tblCellMar>
        <w:tblLook w:val="0000"/>
      </w:tblPr>
      <w:tblGrid>
        <w:gridCol w:w="9497"/>
      </w:tblGrid>
      <w:tr w:rsidTr="00BA70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0E1" w:rsidP="00BA70E1">
            <w:pPr>
              <w:pStyle w:val="BodyText"/>
            </w:pPr>
            <w:r w:rsidRPr="00BA70E1">
              <w:t>Evidence required to demonstrate competence in this unit must be relevant to and satisfy all of the requirements of the elements and performance criteria on at least one occasion and include:</w:t>
            </w:r>
          </w:p>
          <w:p w:rsidR="00000000" w:rsidRPr="00BA70E1" w:rsidP="00BA70E1">
            <w:pPr>
              <w:pStyle w:val="ListBullet"/>
            </w:pPr>
            <w:r w:rsidRPr="00BA70E1">
              <w:t>analysing data and info</w:t>
            </w:r>
            <w:r w:rsidRPr="00BA70E1">
              <w:t>rmation</w:t>
            </w:r>
          </w:p>
          <w:p w:rsidR="00000000" w:rsidRPr="00BA70E1" w:rsidP="00BA70E1">
            <w:pPr>
              <w:pStyle w:val="ListBullet"/>
            </w:pPr>
            <w:r w:rsidRPr="00BA70E1">
              <w:t>applying, monitoring and reporting on relevant implementation processes</w:t>
            </w:r>
          </w:p>
          <w:p w:rsidR="00000000" w:rsidRPr="00BA70E1" w:rsidP="00BA70E1">
            <w:pPr>
              <w:pStyle w:val="ListBullet"/>
            </w:pPr>
            <w:r w:rsidRPr="00BA70E1">
              <w:t>applying organisational policies and procedures</w:t>
            </w:r>
          </w:p>
          <w:p w:rsidR="00000000" w:rsidRPr="00BA70E1" w:rsidP="00BA70E1">
            <w:pPr>
              <w:pStyle w:val="ListBullet"/>
            </w:pPr>
            <w:r w:rsidRPr="00BA70E1">
              <w:t>consulting with and negotiating with relevant stakeholders</w:t>
            </w:r>
          </w:p>
          <w:p w:rsidR="00000000" w:rsidRPr="00BA70E1" w:rsidP="00BA70E1">
            <w:pPr>
              <w:pStyle w:val="ListBullet"/>
            </w:pPr>
            <w:r w:rsidRPr="00BA70E1">
              <w:t>determining applicable compliance requirements</w:t>
            </w:r>
          </w:p>
          <w:p w:rsidR="00000000" w:rsidRPr="00BA70E1" w:rsidP="00BA70E1">
            <w:pPr>
              <w:pStyle w:val="ListBullet"/>
            </w:pPr>
            <w:r w:rsidRPr="00BA70E1">
              <w:t>identifying and assess</w:t>
            </w:r>
            <w:r w:rsidRPr="00BA70E1">
              <w:t>ing potential alliances and effective strategies</w:t>
            </w:r>
          </w:p>
          <w:p w:rsidR="00000000" w:rsidRPr="00BA70E1" w:rsidP="00BA70E1">
            <w:pPr>
              <w:pStyle w:val="ListBullet"/>
            </w:pPr>
            <w:r w:rsidRPr="00BA70E1">
              <w:t>identifying and selecting appropriate compliant management system/s</w:t>
            </w:r>
          </w:p>
          <w:p w:rsidR="00000000" w:rsidRPr="00BA70E1" w:rsidP="00BA70E1">
            <w:pPr>
              <w:pStyle w:val="ListBullet"/>
            </w:pPr>
            <w:r w:rsidRPr="00BA70E1">
              <w:t>identifying, interpreting and analysing risk assessment requirements relevant to work performed</w:t>
            </w:r>
          </w:p>
          <w:p w:rsidR="00000000" w:rsidRPr="00BA70E1" w:rsidP="00BA70E1">
            <w:pPr>
              <w:pStyle w:val="ListBullet"/>
            </w:pPr>
            <w:r w:rsidRPr="00BA70E1">
              <w:t>implementing a compliant management system</w:t>
            </w:r>
          </w:p>
          <w:p w:rsidR="00000000" w:rsidRPr="00BA70E1" w:rsidP="00BA70E1">
            <w:pPr>
              <w:pStyle w:val="ListBullet"/>
            </w:pPr>
            <w:r w:rsidRPr="00BA70E1">
              <w:t>interpreting organisational role relevant to configuration management plans</w:t>
            </w:r>
          </w:p>
          <w:p w:rsidR="00000000" w:rsidRPr="00BA70E1" w:rsidP="00BA70E1">
            <w:pPr>
              <w:pStyle w:val="ListBullet"/>
            </w:pPr>
            <w:r w:rsidRPr="00BA70E1">
              <w:t>planning and implementing technical regulatory framework compliant management plans to assist in work and to guide problem solving.</w:t>
            </w:r>
          </w:p>
        </w:tc>
      </w:tr>
    </w:tbl>
    <w:p w:rsidR="00000000" w:rsidRPr="00BA70E1" w:rsidP="00BA70E1">
      <w:pPr>
        <w:pStyle w:val="NoPaddingFontSize1"/>
      </w:pPr>
    </w:p>
    <w:p w:rsidR="00000000" w:rsidRPr="00BA70E1" w:rsidP="00BA70E1">
      <w:pPr>
        <w:pStyle w:val="AllowPageBreak"/>
      </w:pPr>
    </w:p>
    <w:p w:rsidR="00000000" w:rsidRPr="00BA70E1" w:rsidP="00BA70E1">
      <w:pPr>
        <w:pStyle w:val="Heading1"/>
      </w:pPr>
      <w:bookmarkStart w:id="3" w:name="O_956722"/>
      <w:bookmarkEnd w:id="3"/>
      <w:r w:rsidRPr="00BA70E1">
        <w:t>Knowledge Evidence</w:t>
      </w:r>
    </w:p>
    <w:tbl>
      <w:tblPr>
        <w:tblW w:w="9497" w:type="dxa"/>
        <w:tblLayout w:type="fixed"/>
        <w:tblCellMar>
          <w:left w:w="62" w:type="dxa"/>
          <w:right w:w="62" w:type="dxa"/>
        </w:tblCellMar>
        <w:tblLook w:val="0000"/>
      </w:tblPr>
      <w:tblGrid>
        <w:gridCol w:w="9497"/>
      </w:tblGrid>
      <w:tr w:rsidTr="00BA70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0E1" w:rsidP="00BA70E1">
            <w:pPr>
              <w:pStyle w:val="BodyText"/>
            </w:pPr>
            <w:r w:rsidRPr="00BA70E1">
              <w:t>Evidence r</w:t>
            </w:r>
            <w:r w:rsidRPr="00BA70E1">
              <w:t>equired to demonstrate competence in this unit must be relevant to and satisfy all of the requirements of the elements and performance criteria and include knowledge of:</w:t>
            </w:r>
          </w:p>
          <w:p w:rsidR="00000000" w:rsidRPr="00BA70E1" w:rsidP="00BA70E1">
            <w:pPr>
              <w:pStyle w:val="ListBullet"/>
            </w:pPr>
            <w:r w:rsidRPr="00BA70E1">
              <w:t>breach management policies and processes including the identification, classification</w:t>
            </w:r>
            <w:r w:rsidRPr="00BA70E1">
              <w:t>, investigation, rectification and reporting of breaches in compliance requirements</w:t>
            </w:r>
          </w:p>
          <w:p w:rsidR="00000000" w:rsidRPr="00BA70E1" w:rsidP="00BA70E1">
            <w:pPr>
              <w:pStyle w:val="ListBullet"/>
            </w:pPr>
            <w:r w:rsidRPr="00BA70E1">
              <w:t>compliance complaints handling systems</w:t>
            </w:r>
          </w:p>
          <w:p w:rsidR="00000000" w:rsidRPr="00BA70E1" w:rsidP="00BA70E1">
            <w:pPr>
              <w:pStyle w:val="ListBullet"/>
            </w:pPr>
            <w:r w:rsidRPr="00BA70E1">
              <w:t>compliance related management information systems</w:t>
            </w:r>
          </w:p>
          <w:p w:rsidR="00000000" w:rsidRPr="00BA70E1" w:rsidP="00BA70E1">
            <w:pPr>
              <w:pStyle w:val="ListBullet"/>
            </w:pPr>
            <w:r w:rsidRPr="00BA70E1">
              <w:t>continuous improvement processes for compliance including monitoring, evaluation an</w:t>
            </w:r>
            <w:r w:rsidRPr="00BA70E1">
              <w:t>d review</w:t>
            </w:r>
          </w:p>
          <w:p w:rsidR="00000000" w:rsidRPr="00BA70E1" w:rsidP="00BA70E1">
            <w:pPr>
              <w:pStyle w:val="ListBullet"/>
            </w:pPr>
            <w:r w:rsidRPr="00BA70E1">
              <w:t>corporate induction and training processes related to compliance management</w:t>
            </w:r>
          </w:p>
          <w:p w:rsidR="00000000" w:rsidRPr="00BA70E1" w:rsidP="00BA70E1">
            <w:pPr>
              <w:pStyle w:val="ListBullet"/>
            </w:pPr>
            <w:r w:rsidRPr="00BA70E1">
              <w:t>documentation of compliance requirements relevant to the specified work role/area</w:t>
            </w:r>
          </w:p>
          <w:p w:rsidR="00000000" w:rsidRPr="00BA70E1" w:rsidP="00BA70E1">
            <w:pPr>
              <w:pStyle w:val="ListBullet"/>
            </w:pPr>
            <w:r w:rsidRPr="00BA70E1">
              <w:t>elements of the technical regulatory framework compliance management systems</w:t>
            </w:r>
          </w:p>
          <w:p w:rsidR="00000000" w:rsidRPr="00BA70E1" w:rsidP="00BA70E1">
            <w:pPr>
              <w:pStyle w:val="ListBullet"/>
            </w:pPr>
            <w:r w:rsidRPr="00BA70E1">
              <w:t>liaison procedures with key stakeholders on compliance and compliance management systems</w:t>
            </w:r>
          </w:p>
          <w:p w:rsidR="00000000" w:rsidRPr="00BA70E1" w:rsidP="00BA70E1">
            <w:pPr>
              <w:pStyle w:val="ListBullet"/>
            </w:pPr>
            <w:r w:rsidRPr="00BA70E1">
              <w:t>performance measurement relevant to technical regulatory framework compliance management plans</w:t>
            </w:r>
          </w:p>
          <w:p w:rsidR="00000000" w:rsidRPr="00BA70E1" w:rsidP="00BA70E1">
            <w:pPr>
              <w:pStyle w:val="ListBullet"/>
            </w:pPr>
            <w:r w:rsidRPr="00BA70E1">
              <w:t>quantitative and qualitative data analysis techniques relevant to compli</w:t>
            </w:r>
            <w:r w:rsidRPr="00BA70E1">
              <w:t>ance related research</w:t>
            </w:r>
          </w:p>
          <w:p w:rsidR="00000000" w:rsidRPr="00BA70E1" w:rsidP="00BA70E1">
            <w:pPr>
              <w:pStyle w:val="ListBullet"/>
            </w:pPr>
            <w:r w:rsidRPr="00BA70E1">
              <w:t>record-keeping systems required for compliance management</w:t>
            </w:r>
          </w:p>
          <w:p w:rsidR="00000000" w:rsidRPr="00BA70E1" w:rsidP="00BA70E1">
            <w:pPr>
              <w:pStyle w:val="ListBullet"/>
            </w:pPr>
            <w:r w:rsidRPr="00BA70E1">
              <w:t>relevant organisational policies and procedures, and industry standards</w:t>
            </w:r>
          </w:p>
          <w:p w:rsidR="00000000" w:rsidRPr="00BA70E1" w:rsidP="00BA70E1">
            <w:pPr>
              <w:pStyle w:val="ListBullet"/>
            </w:pPr>
            <w:r w:rsidRPr="00BA70E1">
              <w:t>reporting processes and procedures for compliance management including reports on breaches and rectifica</w:t>
            </w:r>
            <w:r w:rsidRPr="00BA70E1">
              <w:t>tion action</w:t>
            </w:r>
          </w:p>
          <w:p w:rsidR="00000000" w:rsidRPr="00BA70E1" w:rsidP="00BA70E1">
            <w:pPr>
              <w:pStyle w:val="ListBullet"/>
            </w:pPr>
            <w:r w:rsidRPr="00BA70E1">
              <w:t>sources of data relevant to compliance research</w:t>
            </w:r>
          </w:p>
          <w:p w:rsidR="00000000" w:rsidRPr="00BA70E1" w:rsidP="00BA70E1">
            <w:pPr>
              <w:pStyle w:val="ListBullet"/>
            </w:pPr>
            <w:r w:rsidRPr="00BA70E1">
              <w:t>specification of compliance management functions, accountabilities and responsibilities under the technical regulatory framework</w:t>
            </w:r>
          </w:p>
          <w:p w:rsidR="00000000" w:rsidRPr="00BA70E1" w:rsidP="00BA70E1">
            <w:pPr>
              <w:pStyle w:val="ListBullet"/>
            </w:pPr>
            <w:r w:rsidRPr="00BA70E1">
              <w:t xml:space="preserve">strategies for maintenance of a positive compliance culture within </w:t>
            </w:r>
            <w:r w:rsidRPr="00BA70E1">
              <w:t>the organisation</w:t>
            </w:r>
          </w:p>
          <w:p w:rsidR="00000000" w:rsidRPr="00BA70E1" w:rsidP="00BA70E1">
            <w:pPr>
              <w:pStyle w:val="ListBullet"/>
            </w:pPr>
            <w:r w:rsidRPr="00BA70E1">
              <w:t>technical integrity i.e. an item’s fitness for service, safety and compliance with regulations for the protection of the environment.</w:t>
            </w:r>
          </w:p>
        </w:tc>
      </w:tr>
    </w:tbl>
    <w:p w:rsidR="00000000" w:rsidRPr="00BA70E1" w:rsidP="00BA70E1">
      <w:pPr>
        <w:pStyle w:val="BodyText"/>
      </w:pPr>
    </w:p>
    <w:p w:rsidR="00000000" w:rsidRPr="00BA70E1" w:rsidP="00BA70E1">
      <w:pPr>
        <w:pStyle w:val="AllowPageBreak"/>
      </w:pPr>
    </w:p>
    <w:p w:rsidR="00000000" w:rsidRPr="00BA70E1" w:rsidP="00BA70E1">
      <w:pPr>
        <w:pStyle w:val="Heading1"/>
      </w:pPr>
      <w:bookmarkStart w:id="4" w:name="O_956723"/>
      <w:bookmarkEnd w:id="4"/>
      <w:r w:rsidRPr="00BA70E1">
        <w:t>Assessment Conditions</w:t>
      </w:r>
    </w:p>
    <w:tbl>
      <w:tblPr>
        <w:tblW w:w="9497" w:type="dxa"/>
        <w:tblLayout w:type="fixed"/>
        <w:tblCellMar>
          <w:left w:w="62" w:type="dxa"/>
          <w:right w:w="62" w:type="dxa"/>
        </w:tblCellMar>
        <w:tblLook w:val="0000"/>
      </w:tblPr>
      <w:tblGrid>
        <w:gridCol w:w="9497"/>
      </w:tblGrid>
      <w:tr w:rsidTr="00BA70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0E1" w:rsidP="00BA70E1">
            <w:pPr>
              <w:pStyle w:val="BodyText"/>
            </w:pPr>
            <w:r w:rsidRPr="00BA70E1">
              <w:t>As a minimum, assessors must satisfy applicable regulatory requi</w:t>
            </w:r>
            <w:r w:rsidRPr="00BA70E1">
              <w:t>rements, which include requirements in the Standards for Registered Training Organisations current at the time of assessment.</w:t>
            </w:r>
          </w:p>
          <w:p w:rsidR="00000000" w:rsidRPr="00BA70E1" w:rsidP="00BA70E1">
            <w:pPr>
              <w:pStyle w:val="BodyText"/>
            </w:pPr>
            <w:r w:rsidRPr="00BA70E1">
              <w:t>As a minimum, assessment must satisfy applicable regulatory requirements, which include requirements in the Standards for Registered Training Organisations current at the time of assessment.</w:t>
            </w:r>
          </w:p>
          <w:p w:rsidR="00000000" w:rsidRPr="00BA70E1" w:rsidP="00BA70E1">
            <w:pPr>
              <w:pStyle w:val="BodyText"/>
            </w:pPr>
            <w:r w:rsidRPr="00BA70E1">
              <w:t>Assessment must occur in workplace operational situations where i</w:t>
            </w:r>
            <w:r w:rsidRPr="00BA70E1">
              <w:t>t is appropriate to do so; where this is not appropriate, assessment must occur in simulated workplace operational situations that replicate workplace conditions.</w:t>
            </w:r>
          </w:p>
          <w:p w:rsidR="00000000" w:rsidRPr="00BA70E1" w:rsidP="00BA70E1">
            <w:pPr>
              <w:pStyle w:val="BodyText"/>
            </w:pPr>
            <w:r w:rsidRPr="00BA70E1">
              <w:t>Assessment processes and techniques must be appropriate to the language, literacy and numerac</w:t>
            </w:r>
            <w:r w:rsidRPr="00BA70E1">
              <w:t>y requirements of the work being performed and the needs of the candidate.</w:t>
            </w:r>
          </w:p>
          <w:p w:rsidR="00000000" w:rsidRPr="00BA70E1" w:rsidP="00BA70E1">
            <w:pPr>
              <w:pStyle w:val="BodyText"/>
            </w:pPr>
            <w:r w:rsidRPr="00BA70E1">
              <w:t>Resources for assessment must include access to:</w:t>
            </w:r>
          </w:p>
          <w:p w:rsidR="00000000" w:rsidRPr="00BA70E1" w:rsidP="00BA70E1">
            <w:pPr>
              <w:pStyle w:val="ListBullet"/>
            </w:pPr>
            <w:r w:rsidRPr="00BA70E1">
              <w:t>a range of relevant exercises, case studies and/or other simulations</w:t>
            </w:r>
          </w:p>
          <w:p w:rsidR="00000000" w:rsidRPr="00BA70E1" w:rsidP="00BA70E1">
            <w:pPr>
              <w:pStyle w:val="ListBullet"/>
            </w:pPr>
            <w:r w:rsidRPr="00BA70E1">
              <w:t>relevant and appropriate materials, tools, equipment and perso</w:t>
            </w:r>
            <w:r w:rsidRPr="00BA70E1">
              <w:t>nal protective equipment currently used in industry</w:t>
            </w:r>
          </w:p>
          <w:p w:rsidR="00000000" w:rsidRPr="00BA70E1" w:rsidP="00BA70E1">
            <w:pPr>
              <w:pStyle w:val="ListBullet"/>
            </w:pPr>
            <w:r w:rsidRPr="00BA70E1">
              <w:t>relevant plans</w:t>
            </w:r>
          </w:p>
          <w:p w:rsidR="00000000" w:rsidRPr="00BA70E1" w:rsidP="00BA70E1">
            <w:pPr>
              <w:pStyle w:val="ListBullet"/>
            </w:pPr>
            <w:r w:rsidRPr="00BA70E1">
              <w:t>workplace documentation</w:t>
            </w:r>
          </w:p>
          <w:p w:rsidR="00000000" w:rsidRPr="00BA70E1" w:rsidP="00BA70E1">
            <w:pPr>
              <w:pStyle w:val="ListBullet"/>
            </w:pPr>
            <w:r w:rsidRPr="00BA70E1">
              <w:t>relevant information about compliance requirements and options for compliant management systems</w:t>
            </w:r>
          </w:p>
          <w:p w:rsidR="00000000" w:rsidRPr="00BA70E1" w:rsidP="00BA70E1">
            <w:pPr>
              <w:pStyle w:val="ListBullet"/>
            </w:pPr>
            <w:r w:rsidRPr="00BA70E1">
              <w:t>relevant stakeholders</w:t>
            </w:r>
          </w:p>
          <w:p w:rsidR="00000000" w:rsidRPr="00BA70E1" w:rsidP="00BA70E1">
            <w:pPr>
              <w:pStyle w:val="ListBullet"/>
            </w:pPr>
            <w:r w:rsidRPr="00BA70E1">
              <w:t>applicable documentation including legislation,</w:t>
            </w:r>
            <w:r w:rsidRPr="00BA70E1">
              <w:t xml:space="preserve"> workplace protocols, procedures, regulations, guidelines codes of practice and operation manuals.</w:t>
            </w:r>
          </w:p>
        </w:tc>
      </w:tr>
    </w:tbl>
    <w:p w:rsidR="00000000" w:rsidRPr="00BA70E1" w:rsidP="00BA70E1">
      <w:pPr>
        <w:pStyle w:val="NoPaddingFontSize1"/>
      </w:pPr>
    </w:p>
    <w:p w:rsidR="00000000" w:rsidRPr="00BA70E1" w:rsidP="00BA70E1">
      <w:pPr>
        <w:pStyle w:val="AllowPageBreak"/>
      </w:pPr>
    </w:p>
    <w:p w:rsidR="00000000" w:rsidRPr="00BA70E1" w:rsidP="00BA70E1">
      <w:pPr>
        <w:pStyle w:val="Heading1"/>
      </w:pPr>
      <w:bookmarkStart w:id="5" w:name="O_956726"/>
      <w:bookmarkEnd w:id="5"/>
      <w:r w:rsidRPr="00BA70E1">
        <w:t>Links</w:t>
      </w:r>
    </w:p>
    <w:p w:rsidR="00000000" w:rsidRPr="00BA70E1" w:rsidP="00BF4AC2">
      <w:pPr>
        <w:pStyle w:val="BodyText"/>
      </w:pPr>
      <w:r w:rsidRPr="00BA70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552B">
        <w:rPr>
          <w:rStyle w:val="Hyperlink"/>
        </w:rPr>
        <w:t>https://vetnet.gov.au/Pages/TrainingDocs.aspx?q=6bdbab1e-11ed-4bc9-9cba-9e1a55d4e4a9</w:t>
      </w:r>
      <w:r>
        <w:fldChar w:fldCharType="end"/>
      </w:r>
    </w:p>
    <w:p w:rsidR="00000000" w:rsidRPr="00BA70E1" w:rsidP="00BA70E1"/>
    <w:sectPr w:rsidSect="00BA70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E1" w:rsidRPr="00BF4AC2" w:rsidP="00BF4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2" w:rsidP="00BA7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AC2" w:rsidP="00BA70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F4AC2" w:rsidP="00BA7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0E1" w:rsidRPr="00BF4AC2" w:rsidP="00BF4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2" w:rsidRPr="002D2AF8" w:rsidP="00BA70E1">
    <w:pPr>
      <w:pStyle w:val="Header"/>
      <w:framePr w:wrap="around"/>
    </w:pPr>
    <w:r>
      <w:fldChar w:fldCharType="begin"/>
    </w:r>
    <w:r>
      <w:instrText xml:space="preserve"> TITLE   \* MERGEFORMAT </w:instrText>
    </w:r>
    <w:r>
      <w:fldChar w:fldCharType="separate"/>
    </w:r>
    <w:r>
      <w:t>Assessment Requirements for DEFCPL008 Plan and establish technical regulatory framework compliant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F4AC2" w:rsidP="00BA7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E3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03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0E1"/>
    <w:pPr>
      <w:spacing w:before="360" w:after="60"/>
      <w:outlineLvl w:val="0"/>
    </w:pPr>
    <w:rPr>
      <w:sz w:val="32"/>
    </w:rPr>
  </w:style>
  <w:style w:type="paragraph" w:styleId="Heading2">
    <w:name w:val="heading 2"/>
    <w:basedOn w:val="HeadingBase"/>
    <w:next w:val="BodyText"/>
    <w:link w:val="Heading2Char"/>
    <w:qFormat/>
    <w:rsid w:val="00BA70E1"/>
    <w:pPr>
      <w:keepLines/>
      <w:spacing w:before="240" w:after="120"/>
      <w:outlineLvl w:val="1"/>
    </w:pPr>
    <w:rPr>
      <w:sz w:val="28"/>
      <w:szCs w:val="40"/>
    </w:rPr>
  </w:style>
  <w:style w:type="paragraph" w:styleId="Heading3">
    <w:name w:val="heading 3"/>
    <w:basedOn w:val="HeadingBase"/>
    <w:next w:val="BodyText"/>
    <w:link w:val="Heading3Char"/>
    <w:qFormat/>
    <w:rsid w:val="00BA70E1"/>
    <w:pPr>
      <w:spacing w:before="180" w:after="120"/>
      <w:outlineLvl w:val="2"/>
    </w:pPr>
    <w:rPr>
      <w:spacing w:val="-10"/>
      <w:kern w:val="32"/>
    </w:rPr>
  </w:style>
  <w:style w:type="paragraph" w:styleId="Heading4">
    <w:name w:val="heading 4"/>
    <w:basedOn w:val="HeadingBase"/>
    <w:next w:val="BodyText"/>
    <w:link w:val="Heading4Char"/>
    <w:qFormat/>
    <w:rsid w:val="00BA70E1"/>
    <w:pPr>
      <w:spacing w:before="160" w:after="120"/>
      <w:outlineLvl w:val="3"/>
    </w:pPr>
    <w:rPr>
      <w:sz w:val="22"/>
    </w:rPr>
  </w:style>
  <w:style w:type="paragraph" w:styleId="Heading5">
    <w:name w:val="heading 5"/>
    <w:basedOn w:val="HeadingBase"/>
    <w:next w:val="Normal"/>
    <w:link w:val="Heading5Char"/>
    <w:qFormat/>
    <w:rsid w:val="00BA70E1"/>
    <w:pPr>
      <w:spacing w:before="80"/>
      <w:outlineLvl w:val="4"/>
    </w:pPr>
    <w:rPr>
      <w:color w:val="918585"/>
      <w:sz w:val="20"/>
    </w:rPr>
  </w:style>
  <w:style w:type="paragraph" w:styleId="Heading6">
    <w:name w:val="heading 6"/>
    <w:basedOn w:val="HeadingBase"/>
    <w:next w:val="Normal"/>
    <w:link w:val="Heading6Char"/>
    <w:qFormat/>
    <w:rsid w:val="00BA70E1"/>
    <w:pPr>
      <w:spacing w:before="60"/>
      <w:outlineLvl w:val="5"/>
    </w:pPr>
    <w:rPr>
      <w:color w:val="918585"/>
      <w:sz w:val="20"/>
    </w:rPr>
  </w:style>
  <w:style w:type="paragraph" w:styleId="Heading7">
    <w:name w:val="heading 7"/>
    <w:basedOn w:val="Normal"/>
    <w:next w:val="Normal"/>
    <w:link w:val="Heading7Char"/>
    <w:qFormat/>
    <w:rsid w:val="00BA70E1"/>
    <w:pPr>
      <w:ind w:left="720"/>
      <w:outlineLvl w:val="6"/>
    </w:pPr>
    <w:rPr>
      <w:i/>
    </w:rPr>
  </w:style>
  <w:style w:type="paragraph" w:styleId="Heading8">
    <w:name w:val="heading 8"/>
    <w:basedOn w:val="Normal"/>
    <w:next w:val="Normal"/>
    <w:link w:val="Heading8Char"/>
    <w:qFormat/>
    <w:rsid w:val="00BA70E1"/>
    <w:pPr>
      <w:ind w:left="720"/>
      <w:outlineLvl w:val="7"/>
    </w:pPr>
    <w:rPr>
      <w:i/>
    </w:rPr>
  </w:style>
  <w:style w:type="paragraph" w:styleId="Heading9">
    <w:name w:val="heading 9"/>
    <w:basedOn w:val="Normal"/>
    <w:next w:val="Normal"/>
    <w:link w:val="Heading9Char"/>
    <w:qFormat/>
    <w:rsid w:val="00BA70E1"/>
    <w:pPr>
      <w:ind w:left="720"/>
      <w:outlineLvl w:val="8"/>
    </w:pPr>
    <w:rPr>
      <w:i/>
    </w:rPr>
  </w:style>
  <w:style w:type="character" w:default="1" w:styleId="DefaultParagraphFont">
    <w:name w:val="Default Paragraph Font"/>
    <w:uiPriority w:val="1"/>
    <w:unhideWhenUsed/>
    <w:rsid w:val="00BA7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0E1"/>
  </w:style>
  <w:style w:type="character" w:customStyle="1" w:styleId="Heading1Char">
    <w:name w:val="Heading 1 Char"/>
    <w:basedOn w:val="DefaultParagraphFont"/>
    <w:link w:val="Heading1"/>
    <w:rsid w:val="00BA70E1"/>
    <w:rPr>
      <w:rFonts w:ascii="Times New Roman" w:eastAsia="Times New Roman" w:hAnsi="Times New Roman" w:cs="Times New Roman"/>
      <w:b/>
      <w:sz w:val="32"/>
      <w:szCs w:val="20"/>
      <w:lang w:eastAsia="en-US"/>
    </w:rPr>
  </w:style>
  <w:style w:type="paragraph" w:styleId="BodyText">
    <w:name w:val="Body Text"/>
    <w:basedOn w:val="Normal"/>
    <w:link w:val="BodyTextChar"/>
    <w:rsid w:val="00BA7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0E1"/>
    <w:rPr>
      <w:rFonts w:ascii="Times New Roman" w:eastAsia="Times New Roman" w:hAnsi="Times New Roman" w:cs="Times New Roman"/>
      <w:sz w:val="24"/>
      <w:lang w:eastAsia="en-US"/>
    </w:rPr>
  </w:style>
  <w:style w:type="paragraph" w:styleId="ListBullet">
    <w:name w:val="List Bullet"/>
    <w:basedOn w:val="List"/>
    <w:rsid w:val="00BA70E1"/>
    <w:pPr>
      <w:numPr>
        <w:numId w:val="11"/>
      </w:numPr>
      <w:tabs>
        <w:tab w:val="clear" w:pos="340"/>
      </w:tabs>
      <w:spacing w:before="40" w:after="40"/>
    </w:pPr>
  </w:style>
  <w:style w:type="paragraph" w:customStyle="1" w:styleId="SuperHeading">
    <w:name w:val="SuperHeading"/>
    <w:basedOn w:val="Normal"/>
    <w:rsid w:val="00BA70E1"/>
    <w:pPr>
      <w:spacing w:before="240" w:after="120"/>
      <w:outlineLvl w:val="0"/>
    </w:pPr>
    <w:rPr>
      <w:rFonts w:ascii="Times New Roman" w:hAnsi="Times New Roman"/>
      <w:b/>
      <w:sz w:val="32"/>
    </w:rPr>
  </w:style>
  <w:style w:type="paragraph" w:customStyle="1" w:styleId="AllowPageBreak">
    <w:name w:val="AllowPageBreak"/>
    <w:rsid w:val="00BA70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0E1"/>
    <w:rPr>
      <w:rFonts w:ascii="Courier New" w:eastAsia="Times New Roman" w:hAnsi="Courier New" w:cs="Times New Roman"/>
      <w:i/>
      <w:szCs w:val="20"/>
      <w:lang w:eastAsia="en-US"/>
    </w:rPr>
  </w:style>
  <w:style w:type="paragraph" w:customStyle="1" w:styleId="HeadingBase">
    <w:name w:val="Heading Base"/>
    <w:rsid w:val="00BA7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0E1"/>
    <w:pPr>
      <w:tabs>
        <w:tab w:val="right" w:leader="dot" w:pos="9072"/>
      </w:tabs>
      <w:ind w:left="567"/>
    </w:pPr>
    <w:rPr>
      <w:szCs w:val="22"/>
    </w:rPr>
  </w:style>
  <w:style w:type="paragraph" w:customStyle="1" w:styleId="TOCBase">
    <w:name w:val="TOC Base"/>
    <w:rsid w:val="00BA7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0E1"/>
    <w:pPr>
      <w:tabs>
        <w:tab w:val="right" w:leader="dot" w:pos="9072"/>
      </w:tabs>
      <w:spacing w:before="40" w:after="40"/>
      <w:ind w:left="284"/>
    </w:pPr>
    <w:rPr>
      <w:rFonts w:ascii="Times New Roman" w:hAnsi="Times New Roman"/>
    </w:rPr>
  </w:style>
  <w:style w:type="paragraph" w:styleId="TOC1">
    <w:name w:val="toc 1"/>
    <w:basedOn w:val="TOCBase"/>
    <w:next w:val="Normal"/>
    <w:rsid w:val="00BA7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0E1"/>
    <w:rPr>
      <w:rFonts w:ascii="Times New Roman" w:eastAsia="Times New Roman" w:hAnsi="Times New Roman" w:cs="Times New Roman"/>
      <w:sz w:val="16"/>
      <w:lang w:eastAsia="en-US"/>
    </w:rPr>
  </w:style>
  <w:style w:type="paragraph" w:styleId="Title">
    <w:name w:val="Title"/>
    <w:basedOn w:val="HeadingBase"/>
    <w:link w:val="TitleChar"/>
    <w:qFormat/>
    <w:rsid w:val="00BA70E1"/>
    <w:pPr>
      <w:spacing w:before="5040"/>
      <w:jc w:val="center"/>
    </w:pPr>
    <w:rPr>
      <w:sz w:val="48"/>
      <w:szCs w:val="72"/>
      <w:lang w:val="en-US"/>
    </w:rPr>
  </w:style>
  <w:style w:type="character" w:customStyle="1" w:styleId="TitleChar">
    <w:name w:val="Title Char"/>
    <w:basedOn w:val="DefaultParagraphFont"/>
    <w:link w:val="Title"/>
    <w:rsid w:val="00BA7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0E1"/>
    <w:pPr>
      <w:tabs>
        <w:tab w:val="left" w:pos="3600"/>
        <w:tab w:val="left" w:pos="3958"/>
      </w:tabs>
    </w:pPr>
  </w:style>
  <w:style w:type="paragraph" w:styleId="List">
    <w:name w:val="List"/>
    <w:basedOn w:val="BodyText"/>
    <w:next w:val="BodyText"/>
    <w:rsid w:val="00BA70E1"/>
    <w:pPr>
      <w:tabs>
        <w:tab w:val="left" w:pos="340"/>
      </w:tabs>
      <w:spacing w:before="60" w:after="60"/>
      <w:ind w:left="340" w:hanging="340"/>
    </w:pPr>
  </w:style>
  <w:style w:type="paragraph" w:customStyle="1" w:styleId="Note">
    <w:name w:val="Note"/>
    <w:basedOn w:val="BodyText"/>
    <w:rsid w:val="00BA70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0E1"/>
    <w:rPr>
      <w:b/>
      <w:spacing w:val="0"/>
    </w:rPr>
  </w:style>
  <w:style w:type="paragraph" w:customStyle="1" w:styleId="SuperTitle">
    <w:name w:val="SuperTitle"/>
    <w:basedOn w:val="Title"/>
    <w:rsid w:val="00BA70E1"/>
    <w:pPr>
      <w:framePr w:wrap="auto" w:hAnchor="text" w:y="6049"/>
    </w:pPr>
    <w:rPr>
      <w:color w:val="000000"/>
      <w:sz w:val="40"/>
    </w:rPr>
  </w:style>
  <w:style w:type="paragraph" w:customStyle="1" w:styleId="TOCTitle">
    <w:name w:val="TOCTitle"/>
    <w:basedOn w:val="Heading1"/>
    <w:rsid w:val="00BA70E1"/>
    <w:pPr>
      <w:spacing w:after="240"/>
      <w:jc w:val="center"/>
      <w:outlineLvl w:val="9"/>
    </w:pPr>
    <w:rPr>
      <w:caps/>
    </w:rPr>
  </w:style>
  <w:style w:type="paragraph" w:customStyle="1" w:styleId="Version">
    <w:name w:val="Version"/>
    <w:rsid w:val="00BA7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0E1"/>
    <w:pPr>
      <w:numPr>
        <w:numId w:val="12"/>
      </w:numPr>
      <w:tabs>
        <w:tab w:val="clear" w:pos="680"/>
      </w:tabs>
    </w:pPr>
  </w:style>
  <w:style w:type="paragraph" w:styleId="Index1">
    <w:name w:val="index 1"/>
    <w:basedOn w:val="Normal"/>
    <w:next w:val="Normal"/>
    <w:semiHidden/>
    <w:rsid w:val="00BA70E1"/>
    <w:pPr>
      <w:keepNext w:val="0"/>
      <w:tabs>
        <w:tab w:val="right" w:pos="4176"/>
      </w:tabs>
      <w:ind w:left="198" w:hanging="198"/>
    </w:pPr>
    <w:rPr>
      <w:rFonts w:ascii="Garamond" w:hAnsi="Garamond"/>
    </w:rPr>
  </w:style>
  <w:style w:type="paragraph" w:styleId="IndexHeading">
    <w:name w:val="index heading"/>
    <w:basedOn w:val="Normal"/>
    <w:next w:val="Index1"/>
    <w:semiHidden/>
    <w:rsid w:val="00BA70E1"/>
    <w:pPr>
      <w:spacing w:before="120" w:after="120"/>
    </w:pPr>
    <w:rPr>
      <w:rFonts w:ascii="Arial" w:hAnsi="Arial"/>
      <w:b/>
      <w:color w:val="918585"/>
      <w:sz w:val="24"/>
    </w:rPr>
  </w:style>
  <w:style w:type="paragraph" w:styleId="Header">
    <w:name w:val="header"/>
    <w:basedOn w:val="Normal"/>
    <w:link w:val="HeaderChar"/>
    <w:rsid w:val="00BA7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0E1"/>
    <w:rPr>
      <w:rFonts w:ascii="Times New Roman" w:eastAsia="Times New Roman" w:hAnsi="Times New Roman" w:cs="Times New Roman"/>
      <w:sz w:val="16"/>
      <w:szCs w:val="20"/>
      <w:lang w:val="en-GB" w:eastAsia="en-US"/>
    </w:rPr>
  </w:style>
  <w:style w:type="paragraph" w:customStyle="1" w:styleId="Chapter">
    <w:name w:val="Chapter"/>
    <w:basedOn w:val="Normal"/>
    <w:rsid w:val="00BA70E1"/>
    <w:pPr>
      <w:spacing w:before="240"/>
    </w:pPr>
    <w:rPr>
      <w:rFonts w:ascii="Times New Roman" w:hAnsi="Times New Roman"/>
      <w:smallCaps/>
      <w:spacing w:val="80"/>
      <w:sz w:val="28"/>
    </w:rPr>
  </w:style>
  <w:style w:type="paragraph" w:customStyle="1" w:styleId="InChapter">
    <w:name w:val="InChapter"/>
    <w:basedOn w:val="Heading3"/>
    <w:rsid w:val="00BA70E1"/>
    <w:pPr>
      <w:spacing w:after="240"/>
      <w:outlineLvl w:val="9"/>
    </w:pPr>
    <w:rPr>
      <w:noProof/>
    </w:rPr>
  </w:style>
  <w:style w:type="paragraph" w:styleId="Index2">
    <w:name w:val="index 2"/>
    <w:basedOn w:val="Normal"/>
    <w:next w:val="Normal"/>
    <w:semiHidden/>
    <w:rsid w:val="00BA70E1"/>
    <w:pPr>
      <w:tabs>
        <w:tab w:val="right" w:pos="4176"/>
      </w:tabs>
      <w:ind w:left="568" w:hanging="284"/>
    </w:pPr>
    <w:rPr>
      <w:rFonts w:ascii="Garamond" w:hAnsi="Garamond"/>
    </w:rPr>
  </w:style>
  <w:style w:type="paragraph" w:customStyle="1" w:styleId="Byline">
    <w:name w:val="Byline"/>
    <w:rsid w:val="00BA7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0E1"/>
    <w:pPr>
      <w:tabs>
        <w:tab w:val="clear" w:pos="3600"/>
        <w:tab w:val="clear" w:pos="3958"/>
      </w:tabs>
      <w:jc w:val="right"/>
    </w:pPr>
  </w:style>
  <w:style w:type="character" w:styleId="Emphasis">
    <w:name w:val="Emphasis"/>
    <w:basedOn w:val="DefaultParagraphFont"/>
    <w:qFormat/>
    <w:rsid w:val="00BA70E1"/>
    <w:rPr>
      <w:i/>
    </w:rPr>
  </w:style>
  <w:style w:type="paragraph" w:styleId="Caption">
    <w:name w:val="caption"/>
    <w:basedOn w:val="BodyText"/>
    <w:next w:val="Normal"/>
    <w:qFormat/>
    <w:rsid w:val="00BA70E1"/>
    <w:pPr>
      <w:framePr w:w="2268" w:hSpace="181" w:vSpace="181" w:wrap="around" w:vAnchor="text" w:hAnchor="page" w:x="1135" w:y="285" w:anchorLock="1"/>
    </w:pPr>
    <w:rPr>
      <w:i/>
    </w:rPr>
  </w:style>
  <w:style w:type="paragraph" w:customStyle="1" w:styleId="MiniTOCTitle">
    <w:name w:val="MiniTOCTitle"/>
    <w:basedOn w:val="Heading4"/>
    <w:rsid w:val="00BA70E1"/>
    <w:pPr>
      <w:spacing w:before="240"/>
      <w:outlineLvl w:val="9"/>
    </w:pPr>
    <w:rPr>
      <w:noProof/>
      <w:sz w:val="24"/>
    </w:rPr>
  </w:style>
  <w:style w:type="paragraph" w:customStyle="1" w:styleId="MiniTOCItem">
    <w:name w:val="MiniTOCItem"/>
    <w:basedOn w:val="ListBullet"/>
    <w:rsid w:val="00BA70E1"/>
    <w:pPr>
      <w:numPr>
        <w:numId w:val="0"/>
      </w:numPr>
      <w:tabs>
        <w:tab w:val="right" w:leader="dot" w:pos="6521"/>
      </w:tabs>
      <w:spacing w:before="0" w:after="0"/>
    </w:pPr>
  </w:style>
  <w:style w:type="paragraph" w:customStyle="1" w:styleId="TOFTitle">
    <w:name w:val="TOFTitle"/>
    <w:basedOn w:val="TOCTitle"/>
    <w:rsid w:val="00BA70E1"/>
  </w:style>
  <w:style w:type="paragraph" w:styleId="TableofFigures">
    <w:name w:val="table of figures"/>
    <w:basedOn w:val="Normal"/>
    <w:next w:val="Normal"/>
    <w:semiHidden/>
    <w:rsid w:val="00BA70E1"/>
    <w:pPr>
      <w:tabs>
        <w:tab w:val="right" w:leader="dot" w:pos="9072"/>
      </w:tabs>
      <w:ind w:left="970" w:hanging="403"/>
    </w:pPr>
    <w:rPr>
      <w:rFonts w:ascii="Times New Roman" w:hAnsi="Times New Roman"/>
      <w:b/>
    </w:rPr>
  </w:style>
  <w:style w:type="paragraph" w:styleId="ListNumber">
    <w:name w:val="List Number"/>
    <w:basedOn w:val="List"/>
    <w:rsid w:val="00BA70E1"/>
    <w:pPr>
      <w:numPr>
        <w:numId w:val="14"/>
      </w:numPr>
      <w:tabs>
        <w:tab w:val="clear" w:pos="340"/>
      </w:tabs>
    </w:pPr>
  </w:style>
  <w:style w:type="character" w:customStyle="1" w:styleId="WingdingSymbols">
    <w:name w:val="Wingding Symbols"/>
    <w:rsid w:val="00BA70E1"/>
    <w:rPr>
      <w:rFonts w:ascii="Wingdings" w:hAnsi="Wingdings"/>
    </w:rPr>
  </w:style>
  <w:style w:type="paragraph" w:customStyle="1" w:styleId="TableHeading">
    <w:name w:val="Table Heading"/>
    <w:basedOn w:val="HeadingBase"/>
    <w:rsid w:val="00BA70E1"/>
    <w:pPr>
      <w:keepLines/>
      <w:pBdr>
        <w:bottom w:val="single" w:sz="6" w:space="1" w:color="918585"/>
      </w:pBdr>
      <w:spacing w:before="240"/>
    </w:pPr>
  </w:style>
  <w:style w:type="character" w:customStyle="1" w:styleId="HotSpot">
    <w:name w:val="HotSpot"/>
    <w:rsid w:val="00BA70E1"/>
    <w:rPr>
      <w:color w:val="0033CC"/>
      <w:u w:val="none"/>
    </w:rPr>
  </w:style>
  <w:style w:type="paragraph" w:customStyle="1" w:styleId="BodyTextRight">
    <w:name w:val="Body Text Right"/>
    <w:basedOn w:val="BodyText"/>
    <w:rsid w:val="00BA70E1"/>
    <w:pPr>
      <w:spacing w:before="0" w:after="0"/>
      <w:jc w:val="right"/>
    </w:pPr>
  </w:style>
  <w:style w:type="paragraph" w:styleId="Index3">
    <w:name w:val="index 3"/>
    <w:basedOn w:val="ListNumber2"/>
    <w:next w:val="Normal"/>
    <w:semiHidden/>
    <w:rsid w:val="00BA70E1"/>
    <w:pPr>
      <w:numPr>
        <w:numId w:val="0"/>
      </w:numPr>
      <w:tabs>
        <w:tab w:val="right" w:leader="dot" w:pos="4176"/>
      </w:tabs>
    </w:pPr>
  </w:style>
  <w:style w:type="paragraph" w:styleId="ListNumber2">
    <w:name w:val="List Number 2"/>
    <w:basedOn w:val="List2"/>
    <w:rsid w:val="00BA70E1"/>
    <w:pPr>
      <w:numPr>
        <w:numId w:val="9"/>
      </w:numPr>
      <w:tabs>
        <w:tab w:val="clear" w:pos="1060"/>
      </w:tabs>
    </w:pPr>
  </w:style>
  <w:style w:type="paragraph" w:customStyle="1" w:styleId="MarginNote">
    <w:name w:val="Margin Note"/>
    <w:basedOn w:val="BodyText"/>
    <w:rsid w:val="00BA7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0E1"/>
    <w:rPr>
      <w:sz w:val="32"/>
    </w:rPr>
  </w:style>
  <w:style w:type="paragraph" w:customStyle="1" w:styleId="HeadingProcedure">
    <w:name w:val="Heading Procedure"/>
    <w:basedOn w:val="HeadingBase"/>
    <w:next w:val="Normal"/>
    <w:rsid w:val="00BA70E1"/>
    <w:pPr>
      <w:tabs>
        <w:tab w:val="left" w:pos="0"/>
      </w:tabs>
      <w:spacing w:before="120" w:after="60"/>
    </w:pPr>
    <w:rPr>
      <w:i/>
      <w:color w:val="918585"/>
      <w:sz w:val="22"/>
    </w:rPr>
  </w:style>
  <w:style w:type="paragraph" w:customStyle="1" w:styleId="TableBodyText">
    <w:name w:val="Table Body Text"/>
    <w:basedOn w:val="BodyText"/>
    <w:rsid w:val="00BA70E1"/>
    <w:pPr>
      <w:spacing w:before="60" w:after="60"/>
    </w:pPr>
  </w:style>
  <w:style w:type="paragraph" w:styleId="ListContinue">
    <w:name w:val="List Continue"/>
    <w:basedOn w:val="List"/>
    <w:rsid w:val="00BA70E1"/>
    <w:pPr>
      <w:ind w:firstLine="0"/>
    </w:pPr>
  </w:style>
  <w:style w:type="paragraph" w:customStyle="1" w:styleId="ListNote">
    <w:name w:val="List Note"/>
    <w:basedOn w:val="List"/>
    <w:rsid w:val="00BA70E1"/>
    <w:pPr>
      <w:pBdr>
        <w:top w:val="single" w:sz="6" w:space="2" w:color="918585"/>
        <w:bottom w:val="single" w:sz="6" w:space="2" w:color="918585"/>
      </w:pBdr>
      <w:tabs>
        <w:tab w:val="left" w:pos="1021"/>
      </w:tabs>
      <w:ind w:firstLine="0"/>
    </w:pPr>
  </w:style>
  <w:style w:type="paragraph" w:customStyle="1" w:styleId="Warning">
    <w:name w:val="Warning"/>
    <w:basedOn w:val="BodyText"/>
    <w:rsid w:val="00BA70E1"/>
    <w:pPr>
      <w:shd w:val="clear" w:color="auto" w:fill="D9D9D9"/>
      <w:tabs>
        <w:tab w:val="left" w:pos="992"/>
      </w:tabs>
      <w:ind w:left="119" w:right="119"/>
    </w:pPr>
    <w:rPr>
      <w:sz w:val="20"/>
    </w:rPr>
  </w:style>
  <w:style w:type="paragraph" w:customStyle="1" w:styleId="MarginIcons">
    <w:name w:val="Margin Icons"/>
    <w:basedOn w:val="BodyText"/>
    <w:rsid w:val="00BA7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0E1"/>
    <w:rPr>
      <w:rFonts w:ascii="Courier New" w:hAnsi="Courier New"/>
    </w:rPr>
  </w:style>
  <w:style w:type="paragraph" w:customStyle="1" w:styleId="NoteBullet">
    <w:name w:val="Note Bullet"/>
    <w:basedOn w:val="Note"/>
    <w:rsid w:val="00BA70E1"/>
    <w:pPr>
      <w:tabs>
        <w:tab w:val="clear" w:pos="680"/>
      </w:tabs>
      <w:spacing w:before="60" w:after="60"/>
    </w:pPr>
  </w:style>
  <w:style w:type="paragraph" w:customStyle="1" w:styleId="SubHeading2">
    <w:name w:val="SubHeading2"/>
    <w:basedOn w:val="HeadingBase"/>
    <w:rsid w:val="00BA70E1"/>
    <w:pPr>
      <w:spacing w:before="240" w:after="60"/>
    </w:pPr>
    <w:rPr>
      <w:sz w:val="20"/>
    </w:rPr>
  </w:style>
  <w:style w:type="paragraph" w:customStyle="1" w:styleId="SubHeading1">
    <w:name w:val="SubHeading1"/>
    <w:basedOn w:val="HeadingBase"/>
    <w:rsid w:val="00BA70E1"/>
    <w:pPr>
      <w:spacing w:before="240" w:after="60"/>
    </w:pPr>
    <w:rPr>
      <w:color w:val="918585"/>
      <w:sz w:val="22"/>
    </w:rPr>
  </w:style>
  <w:style w:type="paragraph" w:customStyle="1" w:styleId="SideHeading">
    <w:name w:val="Side Heading"/>
    <w:basedOn w:val="HeadingBase"/>
    <w:rsid w:val="00BA7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0E1"/>
    <w:pPr>
      <w:numPr>
        <w:numId w:val="10"/>
      </w:numPr>
    </w:pPr>
  </w:style>
  <w:style w:type="paragraph" w:styleId="PlainText">
    <w:name w:val="Plain Text"/>
    <w:basedOn w:val="Normal"/>
    <w:link w:val="PlainTextChar"/>
    <w:rsid w:val="00BA70E1"/>
    <w:rPr>
      <w:sz w:val="20"/>
    </w:rPr>
  </w:style>
  <w:style w:type="character" w:customStyle="1" w:styleId="PlainTextChar">
    <w:name w:val="Plain Text Char"/>
    <w:basedOn w:val="DefaultParagraphFont"/>
    <w:link w:val="PlainText"/>
    <w:rsid w:val="00BA70E1"/>
    <w:rPr>
      <w:rFonts w:ascii="Courier New" w:eastAsia="Times New Roman" w:hAnsi="Courier New" w:cs="Times New Roman"/>
      <w:sz w:val="20"/>
      <w:szCs w:val="20"/>
      <w:lang w:eastAsia="en-US"/>
    </w:rPr>
  </w:style>
  <w:style w:type="character" w:customStyle="1" w:styleId="MenuOption">
    <w:name w:val="Menu Option"/>
    <w:basedOn w:val="DefaultParagraphFont"/>
    <w:rsid w:val="00BA70E1"/>
    <w:rPr>
      <w:b/>
      <w:smallCaps/>
    </w:rPr>
  </w:style>
  <w:style w:type="paragraph" w:customStyle="1" w:styleId="TableListNumber">
    <w:name w:val="Table List Number"/>
    <w:basedOn w:val="ListNumber"/>
    <w:rsid w:val="00BA70E1"/>
    <w:pPr>
      <w:numPr>
        <w:numId w:val="0"/>
      </w:numPr>
    </w:pPr>
  </w:style>
  <w:style w:type="paragraph" w:styleId="TOC4">
    <w:name w:val="toc 4"/>
    <w:basedOn w:val="TOCBase"/>
    <w:next w:val="Normal"/>
    <w:semiHidden/>
    <w:rsid w:val="00BA70E1"/>
    <w:pPr>
      <w:tabs>
        <w:tab w:val="right" w:leader="dot" w:pos="9071"/>
      </w:tabs>
      <w:ind w:left="1701"/>
    </w:pPr>
  </w:style>
  <w:style w:type="paragraph" w:customStyle="1" w:styleId="ListAlpha">
    <w:name w:val="List Alpha"/>
    <w:basedOn w:val="List"/>
    <w:rsid w:val="00BA70E1"/>
    <w:pPr>
      <w:numPr>
        <w:numId w:val="8"/>
      </w:numPr>
    </w:pPr>
  </w:style>
  <w:style w:type="paragraph" w:customStyle="1" w:styleId="ListAlpha2">
    <w:name w:val="List Alpha 2"/>
    <w:basedOn w:val="List2"/>
    <w:rsid w:val="00BA70E1"/>
    <w:pPr>
      <w:numPr>
        <w:numId w:val="7"/>
      </w:numPr>
    </w:pPr>
  </w:style>
  <w:style w:type="paragraph" w:styleId="List2">
    <w:name w:val="List 2"/>
    <w:basedOn w:val="BodyText"/>
    <w:rsid w:val="00BA70E1"/>
    <w:pPr>
      <w:tabs>
        <w:tab w:val="left" w:pos="680"/>
      </w:tabs>
      <w:spacing w:before="60" w:after="60"/>
      <w:ind w:left="680" w:hanging="340"/>
    </w:pPr>
  </w:style>
  <w:style w:type="paragraph" w:styleId="List3">
    <w:name w:val="List 3"/>
    <w:basedOn w:val="BodyText"/>
    <w:rsid w:val="00BA70E1"/>
    <w:pPr>
      <w:tabs>
        <w:tab w:val="left" w:pos="1021"/>
      </w:tabs>
      <w:spacing w:before="60" w:after="60"/>
      <w:ind w:left="1020" w:hanging="340"/>
    </w:pPr>
  </w:style>
  <w:style w:type="paragraph" w:styleId="List4">
    <w:name w:val="List 4"/>
    <w:basedOn w:val="BodyText"/>
    <w:rsid w:val="00BA70E1"/>
    <w:pPr>
      <w:tabs>
        <w:tab w:val="left" w:pos="1361"/>
      </w:tabs>
      <w:spacing w:before="60" w:after="60"/>
      <w:ind w:left="1361" w:hanging="340"/>
    </w:pPr>
  </w:style>
  <w:style w:type="paragraph" w:styleId="List5">
    <w:name w:val="List 5"/>
    <w:basedOn w:val="BodyText"/>
    <w:rsid w:val="00BA70E1"/>
    <w:pPr>
      <w:tabs>
        <w:tab w:val="left" w:pos="1701"/>
      </w:tabs>
      <w:spacing w:before="60" w:after="60"/>
      <w:ind w:left="1701" w:hanging="340"/>
    </w:pPr>
  </w:style>
  <w:style w:type="paragraph" w:styleId="ListBullet3">
    <w:name w:val="List Bullet 3"/>
    <w:basedOn w:val="List3"/>
    <w:rsid w:val="00BA70E1"/>
    <w:pPr>
      <w:numPr>
        <w:numId w:val="13"/>
      </w:numPr>
      <w:tabs>
        <w:tab w:val="clear" w:pos="1021"/>
      </w:tabs>
      <w:ind w:left="1037" w:hanging="357"/>
    </w:pPr>
  </w:style>
  <w:style w:type="paragraph" w:styleId="ListBullet4">
    <w:name w:val="List Bullet 4"/>
    <w:basedOn w:val="List4"/>
    <w:rsid w:val="00BA70E1"/>
    <w:pPr>
      <w:numPr>
        <w:numId w:val="2"/>
      </w:numPr>
      <w:tabs>
        <w:tab w:val="clear" w:pos="1361"/>
      </w:tabs>
    </w:pPr>
  </w:style>
  <w:style w:type="paragraph" w:styleId="ListBullet5">
    <w:name w:val="List Bullet 5"/>
    <w:basedOn w:val="List5"/>
    <w:rsid w:val="00BA70E1"/>
    <w:pPr>
      <w:numPr>
        <w:numId w:val="3"/>
      </w:numPr>
    </w:pPr>
  </w:style>
  <w:style w:type="paragraph" w:styleId="ListContinue2">
    <w:name w:val="List Continue 2"/>
    <w:basedOn w:val="List2"/>
    <w:rsid w:val="00BA70E1"/>
    <w:pPr>
      <w:ind w:firstLine="0"/>
    </w:pPr>
  </w:style>
  <w:style w:type="paragraph" w:styleId="ListContinue3">
    <w:name w:val="List Continue 3"/>
    <w:basedOn w:val="List3"/>
    <w:rsid w:val="00BA70E1"/>
    <w:pPr>
      <w:ind w:left="1021" w:firstLine="0"/>
    </w:pPr>
  </w:style>
  <w:style w:type="paragraph" w:styleId="ListContinue4">
    <w:name w:val="List Continue 4"/>
    <w:basedOn w:val="List4"/>
    <w:rsid w:val="00BA70E1"/>
    <w:pPr>
      <w:ind w:firstLine="0"/>
    </w:pPr>
  </w:style>
  <w:style w:type="paragraph" w:styleId="ListContinue5">
    <w:name w:val="List Continue 5"/>
    <w:basedOn w:val="List5"/>
    <w:rsid w:val="00BA70E1"/>
    <w:pPr>
      <w:ind w:firstLine="0"/>
    </w:pPr>
  </w:style>
  <w:style w:type="paragraph" w:styleId="ListNumber3">
    <w:name w:val="List Number 3"/>
    <w:basedOn w:val="List3"/>
    <w:rsid w:val="00BA70E1"/>
    <w:pPr>
      <w:numPr>
        <w:numId w:val="4"/>
      </w:numPr>
    </w:pPr>
  </w:style>
  <w:style w:type="paragraph" w:styleId="ListNumber4">
    <w:name w:val="List Number 4"/>
    <w:basedOn w:val="List4"/>
    <w:rsid w:val="00BA70E1"/>
    <w:pPr>
      <w:numPr>
        <w:numId w:val="5"/>
      </w:numPr>
    </w:pPr>
  </w:style>
  <w:style w:type="paragraph" w:styleId="ListNumber5">
    <w:name w:val="List Number 5"/>
    <w:basedOn w:val="List5"/>
    <w:rsid w:val="00BA70E1"/>
    <w:pPr>
      <w:numPr>
        <w:numId w:val="6"/>
      </w:numPr>
    </w:pPr>
  </w:style>
  <w:style w:type="paragraph" w:styleId="BlockText">
    <w:name w:val="Block Text"/>
    <w:basedOn w:val="Normal"/>
    <w:rsid w:val="00BA70E1"/>
    <w:pPr>
      <w:spacing w:after="120"/>
      <w:ind w:left="1440" w:right="1440"/>
    </w:pPr>
  </w:style>
  <w:style w:type="character" w:customStyle="1" w:styleId="Subscript">
    <w:name w:val="Subscript"/>
    <w:basedOn w:val="DefaultParagraphFont"/>
    <w:rsid w:val="00BA70E1"/>
    <w:rPr>
      <w:sz w:val="16"/>
      <w:vertAlign w:val="subscript"/>
    </w:rPr>
  </w:style>
  <w:style w:type="character" w:customStyle="1" w:styleId="Superscript">
    <w:name w:val="Superscript"/>
    <w:basedOn w:val="DefaultParagraphFont"/>
    <w:rsid w:val="00BA70E1"/>
    <w:rPr>
      <w:sz w:val="16"/>
      <w:vertAlign w:val="superscript"/>
    </w:rPr>
  </w:style>
  <w:style w:type="character" w:customStyle="1" w:styleId="Symbols">
    <w:name w:val="Symbols"/>
    <w:basedOn w:val="DefaultParagraphFont"/>
    <w:rsid w:val="00BA70E1"/>
    <w:rPr>
      <w:rFonts w:ascii="Symbol" w:hAnsi="Symbol"/>
    </w:rPr>
  </w:style>
  <w:style w:type="character" w:customStyle="1" w:styleId="MenuOptions">
    <w:name w:val="Menu Options"/>
    <w:basedOn w:val="DefaultParagraphFont"/>
    <w:rsid w:val="00BA70E1"/>
    <w:rPr>
      <w:rFonts w:ascii="Arial Narrow" w:hAnsi="Arial Narrow"/>
      <w:smallCaps/>
    </w:rPr>
  </w:style>
  <w:style w:type="character" w:customStyle="1" w:styleId="Buttons">
    <w:name w:val="Buttons"/>
    <w:basedOn w:val="DefaultParagraphFont"/>
    <w:rsid w:val="00BA70E1"/>
    <w:rPr>
      <w:b/>
    </w:rPr>
  </w:style>
  <w:style w:type="character" w:customStyle="1" w:styleId="Underlined">
    <w:name w:val="Underlined"/>
    <w:basedOn w:val="DefaultParagraphFont"/>
    <w:rsid w:val="00BA70E1"/>
    <w:rPr>
      <w:u w:val="single"/>
    </w:rPr>
  </w:style>
  <w:style w:type="paragraph" w:customStyle="1" w:styleId="TableBodyTextRight">
    <w:name w:val="Table Body Text Right"/>
    <w:basedOn w:val="TableBodyText"/>
    <w:rsid w:val="00BA70E1"/>
    <w:pPr>
      <w:widowControl w:val="0"/>
      <w:autoSpaceDE w:val="0"/>
      <w:autoSpaceDN w:val="0"/>
      <w:adjustRightInd w:val="0"/>
      <w:jc w:val="right"/>
    </w:pPr>
    <w:rPr>
      <w:rFonts w:cs="Arial"/>
      <w:szCs w:val="18"/>
    </w:rPr>
  </w:style>
  <w:style w:type="paragraph" w:customStyle="1" w:styleId="CopyrightText">
    <w:name w:val="Copyright Text"/>
    <w:basedOn w:val="BodyText"/>
    <w:rsid w:val="00BA70E1"/>
    <w:rPr>
      <w:sz w:val="18"/>
    </w:rPr>
  </w:style>
  <w:style w:type="paragraph" w:customStyle="1" w:styleId="BodySmallRight">
    <w:name w:val="Body Small Right"/>
    <w:basedOn w:val="BodyTextRight"/>
    <w:rsid w:val="00BA70E1"/>
    <w:rPr>
      <w:sz w:val="18"/>
      <w:szCs w:val="18"/>
    </w:rPr>
  </w:style>
  <w:style w:type="paragraph" w:customStyle="1" w:styleId="MarginEdition">
    <w:name w:val="Margin Edition"/>
    <w:basedOn w:val="MarginNote"/>
    <w:rsid w:val="00BA70E1"/>
    <w:pPr>
      <w:spacing w:before="0" w:after="0"/>
    </w:pPr>
    <w:rPr>
      <w:rFonts w:ascii="Times New Roman" w:hAnsi="Times New Roman"/>
      <w:color w:val="999999"/>
    </w:rPr>
  </w:style>
  <w:style w:type="paragraph" w:customStyle="1" w:styleId="Spacer">
    <w:name w:val="Spacer"/>
    <w:basedOn w:val="Normal"/>
    <w:rsid w:val="00BA70E1"/>
    <w:rPr>
      <w:sz w:val="2"/>
      <w:szCs w:val="2"/>
    </w:rPr>
  </w:style>
  <w:style w:type="character" w:customStyle="1" w:styleId="Small">
    <w:name w:val="Small"/>
    <w:basedOn w:val="DefaultParagraphFont"/>
    <w:rsid w:val="00BA70E1"/>
    <w:rPr>
      <w:sz w:val="16"/>
    </w:rPr>
  </w:style>
  <w:style w:type="paragraph" w:customStyle="1" w:styleId="WideTable">
    <w:name w:val="Wide Table"/>
    <w:basedOn w:val="Normal"/>
    <w:rsid w:val="00BA70E1"/>
    <w:pPr>
      <w:ind w:left="-1418"/>
    </w:pPr>
    <w:rPr>
      <w:sz w:val="2"/>
      <w:szCs w:val="2"/>
    </w:rPr>
  </w:style>
  <w:style w:type="character" w:styleId="PageNumber">
    <w:name w:val="page number"/>
    <w:basedOn w:val="DefaultParagraphFont"/>
    <w:rsid w:val="00BA70E1"/>
  </w:style>
  <w:style w:type="paragraph" w:styleId="Quote">
    <w:name w:val="Quote"/>
    <w:basedOn w:val="Heading1"/>
    <w:link w:val="QuoteChar"/>
    <w:qFormat/>
    <w:rsid w:val="00BA70E1"/>
    <w:rPr>
      <w:b w:val="0"/>
      <w:sz w:val="72"/>
      <w:szCs w:val="72"/>
      <w:lang w:val="en-NZ"/>
    </w:rPr>
  </w:style>
  <w:style w:type="character" w:customStyle="1" w:styleId="QuoteChar">
    <w:name w:val="Quote Char"/>
    <w:basedOn w:val="DefaultParagraphFont"/>
    <w:link w:val="Quote"/>
    <w:rsid w:val="00BA7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0E1"/>
    <w:pPr>
      <w:pageBreakBefore/>
    </w:pPr>
  </w:style>
  <w:style w:type="paragraph" w:customStyle="1" w:styleId="Border">
    <w:name w:val="Border"/>
    <w:basedOn w:val="Normal"/>
    <w:qFormat/>
    <w:rsid w:val="00BA7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0E1"/>
    <w:rPr>
      <w:b/>
      <w:bCs/>
      <w:i/>
      <w:iCs/>
      <w:color w:val="auto"/>
    </w:rPr>
  </w:style>
  <w:style w:type="paragraph" w:styleId="IntenseQuote">
    <w:name w:val="Intense Quote"/>
    <w:basedOn w:val="Normal"/>
    <w:next w:val="Normal"/>
    <w:link w:val="IntenseQuoteChar"/>
    <w:uiPriority w:val="30"/>
    <w:qFormat/>
    <w:rsid w:val="00BA7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0E1"/>
    <w:rPr>
      <w:smallCaps/>
      <w:color w:val="auto"/>
      <w:u w:val="single"/>
    </w:rPr>
  </w:style>
  <w:style w:type="character" w:styleId="IntenseReference">
    <w:name w:val="Intense Reference"/>
    <w:basedOn w:val="DefaultParagraphFont"/>
    <w:uiPriority w:val="32"/>
    <w:qFormat/>
    <w:rsid w:val="00BA70E1"/>
    <w:rPr>
      <w:b/>
      <w:bCs/>
      <w:smallCaps/>
      <w:color w:val="auto"/>
      <w:spacing w:val="5"/>
      <w:u w:val="single"/>
    </w:rPr>
  </w:style>
  <w:style w:type="paragraph" w:customStyle="1" w:styleId="2ColumnHeading">
    <w:name w:val="2Column Heading"/>
    <w:basedOn w:val="BodyText"/>
    <w:qFormat/>
    <w:rsid w:val="00BA70E1"/>
    <w:pPr>
      <w:spacing w:after="60"/>
      <w:ind w:left="-2268"/>
    </w:pPr>
    <w:rPr>
      <w:b/>
    </w:rPr>
  </w:style>
  <w:style w:type="paragraph" w:customStyle="1" w:styleId="Heading1TOC">
    <w:name w:val="Heading1 TOC"/>
    <w:basedOn w:val="Normal"/>
    <w:qFormat/>
    <w:rsid w:val="00BA70E1"/>
    <w:pPr>
      <w:spacing w:before="240" w:after="120"/>
    </w:pPr>
    <w:rPr>
      <w:rFonts w:ascii="Times New Roman" w:hAnsi="Times New Roman"/>
      <w:b/>
      <w:sz w:val="32"/>
    </w:rPr>
  </w:style>
  <w:style w:type="paragraph" w:customStyle="1" w:styleId="Heading2TOC">
    <w:name w:val="Heading2 TOC"/>
    <w:basedOn w:val="Normal"/>
    <w:qFormat/>
    <w:rsid w:val="00BA70E1"/>
    <w:pPr>
      <w:spacing w:before="240" w:after="60"/>
    </w:pPr>
    <w:rPr>
      <w:rFonts w:ascii="Times New Roman" w:hAnsi="Times New Roman"/>
      <w:b/>
      <w:sz w:val="28"/>
    </w:rPr>
  </w:style>
  <w:style w:type="character" w:customStyle="1" w:styleId="Underline">
    <w:name w:val="Underline"/>
    <w:basedOn w:val="DefaultParagraphFont"/>
    <w:qFormat/>
    <w:rsid w:val="00BA70E1"/>
    <w:rPr>
      <w:u w:val="single"/>
    </w:rPr>
  </w:style>
  <w:style w:type="character" w:customStyle="1" w:styleId="BoldandItalics">
    <w:name w:val="Bold and Italics"/>
    <w:qFormat/>
    <w:rsid w:val="00BA70E1"/>
    <w:rPr>
      <w:b/>
      <w:i/>
      <w:u w:val="none"/>
    </w:rPr>
  </w:style>
  <w:style w:type="paragraph" w:styleId="BalloonText">
    <w:name w:val="Balloon Text"/>
    <w:basedOn w:val="Normal"/>
    <w:link w:val="BalloonTextChar"/>
    <w:rsid w:val="00BA70E1"/>
    <w:rPr>
      <w:rFonts w:ascii="Tahoma" w:hAnsi="Tahoma" w:cs="Tahoma"/>
      <w:sz w:val="16"/>
      <w:szCs w:val="16"/>
    </w:rPr>
  </w:style>
  <w:style w:type="character" w:customStyle="1" w:styleId="BalloonTextChar">
    <w:name w:val="Balloon Text Char"/>
    <w:basedOn w:val="DefaultParagraphFont"/>
    <w:link w:val="BalloonText"/>
    <w:rsid w:val="00BA7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0E1"/>
    <w:rPr>
      <w:b/>
      <w:color w:val="660033"/>
      <w:spacing w:val="0"/>
    </w:rPr>
  </w:style>
  <w:style w:type="paragraph" w:customStyle="1" w:styleId="Nameditemlist">
    <w:name w:val="Named item list"/>
    <w:basedOn w:val="BodyText"/>
    <w:qFormat/>
    <w:rsid w:val="00BA70E1"/>
    <w:pPr>
      <w:tabs>
        <w:tab w:val="left" w:pos="2835"/>
      </w:tabs>
      <w:ind w:left="2835" w:hanging="2835"/>
    </w:pPr>
  </w:style>
  <w:style w:type="paragraph" w:customStyle="1" w:styleId="BodyTextnopadding">
    <w:name w:val="Body Text no padding"/>
    <w:basedOn w:val="BodyText"/>
    <w:qFormat/>
    <w:rsid w:val="00BA70E1"/>
    <w:pPr>
      <w:spacing w:before="0" w:after="0"/>
    </w:pPr>
  </w:style>
  <w:style w:type="paragraph" w:customStyle="1" w:styleId="BodyTextBold">
    <w:name w:val="Body Text Bold"/>
    <w:basedOn w:val="BodyText"/>
    <w:qFormat/>
    <w:rsid w:val="00BA70E1"/>
    <w:rPr>
      <w:b/>
    </w:rPr>
  </w:style>
  <w:style w:type="character" w:styleId="Hyperlink">
    <w:name w:val="Hyperlink"/>
    <w:basedOn w:val="DefaultParagraphFont"/>
    <w:uiPriority w:val="99"/>
    <w:unhideWhenUsed/>
    <w:rsid w:val="00BF4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4124</Characters>
  <Application>Microsoft Office Word</Application>
  <DocSecurity>0</DocSecurity>
  <Lines>91</Lines>
  <Paragraphs>60</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DEFCPL008 Plan and establish technical regulatory framework compliant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