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2B7" w:rsidP="00D572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DEFCMM001 Maintain security in a Defence communications and information systems environment</w:t>
      </w:r>
      <w:r>
        <w:fldChar w:fldCharType="end"/>
      </w:r>
    </w:p>
    <w:p w:rsidR="00D572B7" w:rsidP="00D572B7">
      <w:pPr>
        <w:pStyle w:val="Version"/>
        <w:sectPr w:rsidSect="00C36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6EC0" w:rsidP="00C36EC0">
      <w:pPr>
        <w:pStyle w:val="SuperHeading"/>
      </w:pPr>
      <w:r w:rsidRPr="00C36EC0">
        <w:t>Assessment Requirements for DEFCMM001 Maintain security in a Defence communications and information systems environment</w:t>
      </w:r>
    </w:p>
    <w:p w:rsidR="00000000" w:rsidRPr="00C36EC0" w:rsidP="00C36EC0">
      <w:pPr>
        <w:pStyle w:val="Heading1"/>
      </w:pPr>
      <w:bookmarkStart w:id="1" w:name="O_1095777"/>
      <w:bookmarkEnd w:id="1"/>
      <w:r w:rsidRPr="00C36E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C0">
            <w:pPr>
              <w:pStyle w:val="BodyText"/>
              <w:rPr>
                <w:lang w:val="en-NZ"/>
              </w:rPr>
            </w:pPr>
            <w:r w:rsidRPr="00C36EC0">
              <w:t>Release 2. Modifications have been made to the Assessment Conditions.</w:t>
            </w:r>
          </w:p>
        </w:tc>
      </w:tr>
      <w:tr w:rsidTr="00C36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C0" w:rsidP="00C36EC0">
            <w:pPr>
              <w:pStyle w:val="BodyText"/>
            </w:pPr>
            <w:r w:rsidRPr="00C36EC0">
              <w:t>Release 1. This unit was released in DEF Defence Training Package release 1.0 and meets the Standards for Training Packages.</w:t>
            </w:r>
          </w:p>
          <w:p w:rsidR="00000000" w:rsidRPr="00C36EC0" w:rsidP="00C36EC0">
            <w:pPr>
              <w:pStyle w:val="BodyText"/>
            </w:pPr>
            <w:r w:rsidRPr="00C36EC0">
              <w:t>This unit supersedes and is equivalent to DEFCO401C Maintain security in a Defence communications and information system environmen</w:t>
            </w:r>
            <w:r w:rsidRPr="00C36EC0">
              <w:t>t.</w:t>
            </w:r>
          </w:p>
          <w:p w:rsidR="00000000" w:rsidRPr="00C36EC0" w:rsidP="00C36EC0">
            <w:pPr>
              <w:pStyle w:val="ListBullet"/>
            </w:pPr>
            <w:r w:rsidRPr="00C36EC0">
              <w:t>Unit code updated</w:t>
            </w:r>
          </w:p>
          <w:p w:rsidR="00000000" w:rsidRPr="00C36EC0" w:rsidP="00C36EC0">
            <w:pPr>
              <w:pStyle w:val="ListBullet"/>
            </w:pPr>
            <w:r w:rsidRPr="00C36EC0">
              <w:t>Content and formatting updated to comply with new standards</w:t>
            </w:r>
          </w:p>
          <w:p w:rsidR="00000000" w:rsidRPr="00C36EC0" w:rsidP="00C36EC0">
            <w:pPr>
              <w:pStyle w:val="ListBullet"/>
            </w:pPr>
            <w:r w:rsidRPr="00C36EC0">
              <w:t>All PC transitioned from passive to active voice</w:t>
            </w:r>
          </w:p>
        </w:tc>
      </w:tr>
    </w:tbl>
    <w:p w:rsidR="00000000" w:rsidRPr="00C36EC0" w:rsidP="00C36EC0">
      <w:pPr>
        <w:pStyle w:val="NoPaddingFontSize1"/>
      </w:pPr>
    </w:p>
    <w:p w:rsidR="00000000" w:rsidRPr="00C36EC0" w:rsidP="00C36EC0">
      <w:pPr>
        <w:pStyle w:val="AllowPageBreak"/>
      </w:pPr>
    </w:p>
    <w:p w:rsidR="00000000" w:rsidRPr="00C36EC0" w:rsidP="00C36EC0">
      <w:pPr>
        <w:pStyle w:val="Heading1"/>
      </w:pPr>
      <w:bookmarkStart w:id="2" w:name="O_1095776"/>
      <w:bookmarkEnd w:id="2"/>
      <w:r w:rsidRPr="00C36E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C0">
            <w:pPr>
              <w:pStyle w:val="BodyText"/>
              <w:rPr>
                <w:lang w:val="en-NZ"/>
              </w:rPr>
            </w:pPr>
            <w:r w:rsidRPr="00C36EC0">
              <w:t>Evidence required to demonstrate competence in this unit must be relevant to and sa</w:t>
            </w:r>
            <w:r w:rsidRPr="00C36EC0">
              <w:t>tisfy all of the requirements of the elements and performance criteria on at least one occasion and includes:</w:t>
            </w:r>
          </w:p>
        </w:tc>
      </w:tr>
      <w:tr w:rsidTr="00C36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C0" w:rsidP="00C36EC0">
            <w:pPr>
              <w:pStyle w:val="ListBullet"/>
            </w:pPr>
            <w:r w:rsidRPr="00C36EC0">
              <w:t>applying circuit procedures</w:t>
            </w:r>
          </w:p>
          <w:p w:rsidR="00000000" w:rsidRPr="00C36EC0" w:rsidP="00C36EC0">
            <w:pPr>
              <w:pStyle w:val="ListBullet"/>
            </w:pPr>
            <w:r w:rsidRPr="00C36EC0">
              <w:t>handling classified/COMSEC material</w:t>
            </w:r>
          </w:p>
          <w:p w:rsidR="00000000" w:rsidRPr="00C36EC0" w:rsidP="00C36EC0">
            <w:pPr>
              <w:pStyle w:val="ListBullet"/>
            </w:pPr>
            <w:r w:rsidRPr="00C36EC0">
              <w:t>opening/closing combination/cipher locks</w:t>
            </w:r>
          </w:p>
          <w:p w:rsidR="00000000" w:rsidRPr="00C36EC0" w:rsidP="00C36EC0">
            <w:pPr>
              <w:pStyle w:val="ListBullet"/>
            </w:pPr>
            <w:r w:rsidRPr="00C36EC0">
              <w:t>performing routine/field/emergency destruction procedures</w:t>
            </w:r>
          </w:p>
          <w:p w:rsidR="00000000" w:rsidRPr="00C36EC0" w:rsidP="00C36EC0">
            <w:pPr>
              <w:pStyle w:val="ListBullet"/>
            </w:pPr>
            <w:r w:rsidRPr="00C36EC0">
              <w:t>performing publication amendments</w:t>
            </w:r>
          </w:p>
          <w:p w:rsidR="00000000" w:rsidRPr="00C36EC0" w:rsidP="00C36EC0">
            <w:pPr>
              <w:pStyle w:val="ListBullet"/>
            </w:pPr>
            <w:r w:rsidRPr="00C36EC0">
              <w:t>maintaining physical security:</w:t>
            </w:r>
          </w:p>
          <w:p w:rsidR="00000000" w:rsidRPr="00C36EC0" w:rsidP="00C36EC0">
            <w:pPr>
              <w:pStyle w:val="ListBullet2"/>
            </w:pPr>
            <w:r w:rsidRPr="00C36EC0">
              <w:t>handle classified and sensitive material</w:t>
            </w:r>
          </w:p>
          <w:p w:rsidR="00000000" w:rsidRPr="00C36EC0" w:rsidP="00C36EC0">
            <w:pPr>
              <w:pStyle w:val="ListBullet2"/>
            </w:pPr>
            <w:r w:rsidRPr="00C36EC0">
              <w:t>control access to secure areas</w:t>
            </w:r>
          </w:p>
          <w:p w:rsidR="00000000" w:rsidRPr="00C36EC0" w:rsidP="00C36EC0">
            <w:pPr>
              <w:pStyle w:val="ListBullet2"/>
            </w:pPr>
            <w:r w:rsidRPr="00C36EC0">
              <w:t>follow checks and muster procedures</w:t>
            </w:r>
          </w:p>
          <w:p w:rsidR="00000000" w:rsidRPr="00C36EC0" w:rsidP="00C36EC0">
            <w:pPr>
              <w:pStyle w:val="ListBullet2"/>
            </w:pPr>
            <w:r w:rsidRPr="00C36EC0">
              <w:t>maintain logs and registers</w:t>
            </w:r>
          </w:p>
          <w:p w:rsidR="00000000" w:rsidRPr="00C36EC0" w:rsidP="00C36EC0">
            <w:pPr>
              <w:pStyle w:val="ListBullet2"/>
            </w:pPr>
            <w:r w:rsidRPr="00C36EC0">
              <w:t>follow destruction procedures</w:t>
            </w:r>
          </w:p>
          <w:p w:rsidR="00000000" w:rsidRPr="00C36EC0" w:rsidP="00C36EC0">
            <w:pPr>
              <w:pStyle w:val="ListBullet2"/>
            </w:pPr>
            <w:r w:rsidRPr="00C36EC0">
              <w:t>report breaches in accordance with approved guidelines and procedures</w:t>
            </w:r>
          </w:p>
          <w:p w:rsidR="00000000" w:rsidRPr="00C36EC0" w:rsidP="00C36EC0">
            <w:pPr>
              <w:pStyle w:val="ListBullet"/>
            </w:pPr>
            <w:r w:rsidRPr="00C36EC0">
              <w:t>maintaining communications security:</w:t>
            </w:r>
          </w:p>
          <w:p w:rsidR="00000000" w:rsidRPr="00C36EC0" w:rsidP="00C36EC0">
            <w:pPr>
              <w:pStyle w:val="ListBullet2"/>
            </w:pPr>
            <w:r w:rsidRPr="00C36EC0">
              <w:t>handle classified and sensitive material</w:t>
            </w:r>
          </w:p>
          <w:p w:rsidR="00000000" w:rsidRPr="00C36EC0" w:rsidP="00C36EC0">
            <w:pPr>
              <w:pStyle w:val="ListBullet2"/>
            </w:pPr>
            <w:r w:rsidRPr="00C36EC0">
              <w:t>maintain circuit discipline</w:t>
            </w:r>
          </w:p>
          <w:p w:rsidR="00000000" w:rsidRPr="00C36EC0" w:rsidP="00C36EC0">
            <w:pPr>
              <w:pStyle w:val="ListBullet2"/>
            </w:pPr>
            <w:r w:rsidRPr="00C36EC0">
              <w:t>employ electronic pr</w:t>
            </w:r>
            <w:r w:rsidRPr="00C36EC0">
              <w:t>otection methods</w:t>
            </w:r>
          </w:p>
          <w:p w:rsidR="00000000" w:rsidRPr="00C36EC0" w:rsidP="00C36EC0">
            <w:pPr>
              <w:pStyle w:val="ListBullet"/>
            </w:pPr>
            <w:r w:rsidRPr="00C36EC0">
              <w:t>maintaining information systems security:</w:t>
            </w:r>
          </w:p>
          <w:p w:rsidR="00000000" w:rsidRPr="00C36EC0" w:rsidP="00C36EC0">
            <w:pPr>
              <w:pStyle w:val="ListBullet2"/>
            </w:pPr>
            <w:r w:rsidRPr="00C36EC0">
              <w:t>follow information systems security practices</w:t>
            </w:r>
          </w:p>
          <w:p w:rsidR="00000000" w:rsidRPr="00C36EC0" w:rsidP="00C36EC0">
            <w:pPr>
              <w:pStyle w:val="ListBullet2"/>
            </w:pPr>
            <w:r w:rsidRPr="00C36EC0">
              <w:t>account for media and assets</w:t>
            </w:r>
          </w:p>
          <w:p w:rsidR="00000000" w:rsidRPr="00C36EC0" w:rsidP="00C36EC0">
            <w:pPr>
              <w:pStyle w:val="ListBullet2"/>
            </w:pPr>
            <w:r w:rsidRPr="00C36EC0">
              <w:t>maintain data integrity</w:t>
            </w:r>
          </w:p>
          <w:p w:rsidR="00000000" w:rsidRPr="00C36EC0" w:rsidP="00C36EC0">
            <w:pPr>
              <w:pStyle w:val="ListBullet"/>
            </w:pPr>
            <w:r w:rsidRPr="00C36EC0">
              <w:t>maintaining personnel security:</w:t>
            </w:r>
          </w:p>
          <w:p w:rsidR="00000000" w:rsidRPr="00C36EC0" w:rsidP="00C36EC0">
            <w:pPr>
              <w:pStyle w:val="ListBullet2"/>
            </w:pPr>
            <w:r w:rsidRPr="00C36EC0">
              <w:t xml:space="preserve">apply </w:t>
            </w:r>
            <w:r>
              <w:t>‘</w:t>
            </w:r>
            <w:r w:rsidRPr="00C36EC0">
              <w:t>need to know</w:t>
            </w:r>
            <w:r>
              <w:t>’</w:t>
            </w:r>
            <w:r w:rsidRPr="00C36EC0">
              <w:t xml:space="preserve"> principle</w:t>
            </w:r>
          </w:p>
          <w:p w:rsidR="00000000" w:rsidRPr="00C36EC0" w:rsidP="00C36EC0">
            <w:pPr>
              <w:pStyle w:val="ListBullet2"/>
            </w:pPr>
            <w:r w:rsidRPr="00C36EC0">
              <w:t>be aware of own responsibilitie</w:t>
            </w:r>
            <w:r w:rsidRPr="00C36EC0">
              <w:t>s</w:t>
            </w:r>
          </w:p>
        </w:tc>
      </w:tr>
    </w:tbl>
    <w:p w:rsidR="00000000" w:rsidRPr="00C36EC0" w:rsidP="00C36EC0">
      <w:pPr>
        <w:pStyle w:val="NoPaddingFontSize1"/>
      </w:pPr>
    </w:p>
    <w:p w:rsidR="00000000" w:rsidRPr="00C36EC0" w:rsidP="00C36EC0">
      <w:pPr>
        <w:pStyle w:val="AllowPageBreak"/>
      </w:pPr>
    </w:p>
    <w:p w:rsidR="00000000" w:rsidRPr="00C36EC0" w:rsidP="00C36EC0">
      <w:pPr>
        <w:pStyle w:val="Heading1"/>
      </w:pPr>
      <w:bookmarkStart w:id="3" w:name="O_1095775"/>
      <w:bookmarkEnd w:id="3"/>
      <w:r w:rsidRPr="00C36E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6EC0">
            <w:pPr>
              <w:pStyle w:val="BodyText"/>
              <w:rPr>
                <w:lang w:val="en-NZ"/>
              </w:rPr>
            </w:pPr>
            <w:r w:rsidRPr="00C36EC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36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C0" w:rsidP="00C36EC0">
            <w:pPr>
              <w:pStyle w:val="ListBullet"/>
            </w:pPr>
            <w:r w:rsidRPr="00C36EC0">
              <w:t>circuit procedures</w:t>
            </w:r>
          </w:p>
          <w:p w:rsidR="00000000" w:rsidRPr="00C36EC0" w:rsidP="00C36EC0">
            <w:pPr>
              <w:pStyle w:val="ListBullet"/>
            </w:pPr>
            <w:r w:rsidRPr="00C36EC0">
              <w:t>combination and cipher lock operation</w:t>
            </w:r>
          </w:p>
          <w:p w:rsidR="00000000" w:rsidRPr="00C36EC0" w:rsidP="00C36EC0">
            <w:pPr>
              <w:pStyle w:val="ListBullet"/>
            </w:pPr>
            <w:r w:rsidRPr="00C36EC0">
              <w:t>cryptographic handling requirements</w:t>
            </w:r>
          </w:p>
          <w:p w:rsidR="00000000" w:rsidRPr="00C36EC0" w:rsidP="00C36EC0">
            <w:pPr>
              <w:pStyle w:val="ListBullet"/>
            </w:pPr>
            <w:r w:rsidRPr="00C36EC0">
              <w:t>information systems security practices</w:t>
            </w:r>
          </w:p>
          <w:p w:rsidR="00000000" w:rsidRPr="00C36EC0" w:rsidP="00C36EC0">
            <w:pPr>
              <w:pStyle w:val="ListBullet"/>
            </w:pPr>
            <w:r w:rsidRPr="00C36EC0">
              <w:t>publication amendment procedures</w:t>
            </w:r>
          </w:p>
          <w:p w:rsidR="00000000" w:rsidRPr="00C36EC0" w:rsidP="00C36EC0">
            <w:pPr>
              <w:pStyle w:val="ListBullet"/>
            </w:pPr>
            <w:r w:rsidRPr="00C36EC0">
              <w:t>reporting and recording procedures</w:t>
            </w:r>
          </w:p>
          <w:p w:rsidR="00000000" w:rsidRPr="00C36EC0" w:rsidP="00C36EC0">
            <w:pPr>
              <w:pStyle w:val="ListBullet"/>
            </w:pPr>
            <w:r w:rsidRPr="00C36EC0">
              <w:t>roles and responsibilities of team members</w:t>
            </w:r>
          </w:p>
          <w:p w:rsidR="00000000" w:rsidRPr="00C36EC0" w:rsidP="00C36EC0">
            <w:pPr>
              <w:pStyle w:val="ListBullet"/>
            </w:pPr>
            <w:r w:rsidRPr="00C36EC0">
              <w:t>routine/field/emergency destruct</w:t>
            </w:r>
            <w:r w:rsidRPr="00C36EC0">
              <w:t>ion procedures</w:t>
            </w:r>
          </w:p>
          <w:p w:rsidR="00000000" w:rsidRPr="00C36EC0" w:rsidP="00C36EC0">
            <w:pPr>
              <w:pStyle w:val="ListBullet"/>
            </w:pPr>
            <w:r w:rsidRPr="00C36EC0">
              <w:t>rules pertaining to page by page mustering of publications</w:t>
            </w:r>
          </w:p>
          <w:p w:rsidR="00000000" w:rsidRPr="00C36EC0" w:rsidP="00C36EC0">
            <w:pPr>
              <w:pStyle w:val="ListBullet"/>
            </w:pPr>
            <w:r w:rsidRPr="00C36EC0">
              <w:t>security requirements for classified material</w:t>
            </w:r>
          </w:p>
          <w:p w:rsidR="00000000" w:rsidRPr="00C36EC0" w:rsidP="00C36EC0">
            <w:pPr>
              <w:pStyle w:val="ListBullet"/>
            </w:pPr>
            <w:r w:rsidRPr="00C36EC0">
              <w:t>special handling procedures</w:t>
            </w:r>
          </w:p>
          <w:p w:rsidR="00000000" w:rsidRPr="00C36EC0" w:rsidP="00C36EC0">
            <w:pPr>
              <w:pStyle w:val="ListBullet"/>
            </w:pPr>
            <w:r w:rsidRPr="00C36EC0">
              <w:t>techniques for supporting others</w:t>
            </w:r>
          </w:p>
        </w:tc>
      </w:tr>
    </w:tbl>
    <w:p w:rsidR="00000000" w:rsidRPr="00C36EC0" w:rsidP="00C36EC0">
      <w:pPr>
        <w:pStyle w:val="NoPaddingFontSize1"/>
      </w:pPr>
    </w:p>
    <w:p w:rsidR="00000000" w:rsidRPr="00C36EC0" w:rsidP="00C36EC0">
      <w:pPr>
        <w:pStyle w:val="AllowPageBreak"/>
      </w:pPr>
    </w:p>
    <w:p w:rsidR="00000000" w:rsidRPr="00C36EC0" w:rsidP="00C36EC0">
      <w:pPr>
        <w:pStyle w:val="Heading1"/>
      </w:pPr>
      <w:bookmarkStart w:id="4" w:name="O_1095774"/>
      <w:bookmarkEnd w:id="4"/>
      <w:r w:rsidRPr="00C36E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6E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EC0" w:rsidP="00C36EC0">
            <w:pPr>
              <w:pStyle w:val="BodyText"/>
            </w:pPr>
            <w:r w:rsidRPr="00C36EC0">
              <w:t xml:space="preserve">Assessors must hold credentials </w:t>
            </w:r>
            <w:r w:rsidRPr="00C36EC0">
              <w:t>specified within the Standards for Registered Training Organisations current at the time of assessment.</w:t>
            </w:r>
          </w:p>
          <w:p w:rsidR="00000000" w:rsidRPr="00C36EC0" w:rsidP="00C36EC0">
            <w:pPr>
              <w:pStyle w:val="BodyText"/>
            </w:pPr>
            <w:r w:rsidRPr="00C36EC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36EC0" w:rsidP="00C36EC0">
            <w:pPr>
              <w:pStyle w:val="BodyText"/>
            </w:pPr>
            <w:r w:rsidRPr="00C36EC0">
              <w:t>Assessment must occur in workplace operational</w:t>
            </w:r>
            <w:r w:rsidRPr="00C36EC0">
              <w:t xml:space="preserve"> situations. Where this is not appropriate, assessment must occur in simulated workplace operational situations that reflect workplace conditions.</w:t>
            </w:r>
          </w:p>
          <w:p w:rsidR="00000000" w:rsidRPr="00C36EC0" w:rsidP="00C36EC0">
            <w:pPr>
              <w:pStyle w:val="BodyText"/>
            </w:pPr>
            <w:r w:rsidRPr="00C36EC0">
              <w:t>Assessment processes and techniques must be appropriate to the language, literacy and numeracy requirements o</w:t>
            </w:r>
            <w:r w:rsidRPr="00C36EC0">
              <w:t>f the work being performed and the needs of the candidate.</w:t>
            </w:r>
          </w:p>
          <w:p w:rsidR="00000000" w:rsidRPr="00C36EC0" w:rsidP="00C36EC0">
            <w:pPr>
              <w:pStyle w:val="BodyText"/>
            </w:pPr>
            <w:r w:rsidRPr="00C36EC0">
              <w:t>Resources for assessment must include access to:</w:t>
            </w:r>
          </w:p>
          <w:p w:rsidR="00000000" w:rsidRPr="00C36EC0" w:rsidP="00C36EC0">
            <w:pPr>
              <w:pStyle w:val="ListBullet"/>
            </w:pPr>
            <w:r w:rsidRPr="00C36EC0">
              <w:tab/>
              <w:t xml:space="preserve">a range of relevant exercises, case studies and/or simulations </w:t>
            </w:r>
          </w:p>
          <w:p w:rsidR="00000000" w:rsidRPr="00C36EC0" w:rsidP="00C36EC0">
            <w:pPr>
              <w:pStyle w:val="ListBullet"/>
            </w:pPr>
            <w:r w:rsidRPr="00C36EC0">
              <w:tab/>
              <w:t xml:space="preserve">acceptable means of simulation assessment </w:t>
            </w:r>
          </w:p>
          <w:p w:rsidR="00000000" w:rsidRPr="00C36EC0" w:rsidP="00C36EC0">
            <w:pPr>
              <w:pStyle w:val="ListBullet"/>
            </w:pPr>
            <w:r w:rsidRPr="00C36EC0">
              <w:tab/>
              <w:t>applicable documentation, including w</w:t>
            </w:r>
            <w:r w:rsidRPr="00C36EC0">
              <w:t>orkplace procedures, regulations, codes of practice and operation manuals</w:t>
            </w:r>
          </w:p>
          <w:p w:rsidR="00000000" w:rsidRPr="00C36EC0" w:rsidP="00C36EC0">
            <w:pPr>
              <w:pStyle w:val="ListBullet"/>
            </w:pPr>
            <w:r w:rsidRPr="00C36EC0">
              <w:t>relevant materials, tools, equipment and PPE currently used in industry.</w:t>
            </w:r>
          </w:p>
        </w:tc>
      </w:tr>
    </w:tbl>
    <w:p w:rsidR="00D572B7" w:rsidP="00C36EC0">
      <w:pPr>
        <w:pStyle w:val="NoPaddingFontSize1"/>
      </w:pPr>
    </w:p>
    <w:p w:rsidR="00D572B7" w:rsidP="00C36EC0">
      <w:pPr>
        <w:pStyle w:val="NoPaddingFontSize1"/>
      </w:pPr>
    </w:p>
    <w:p w:rsidR="00000000" w:rsidRPr="00C36EC0" w:rsidP="00C36EC0">
      <w:pPr>
        <w:pStyle w:val="Heading1"/>
      </w:pPr>
      <w:bookmarkStart w:id="5" w:name="O_1095786"/>
      <w:bookmarkEnd w:id="5"/>
      <w:r w:rsidRPr="00C36EC0">
        <w:t>Links</w:t>
      </w:r>
    </w:p>
    <w:p w:rsidR="00000000" w:rsidRPr="00C36EC0" w:rsidP="00D572B7">
      <w:pPr>
        <w:pStyle w:val="BodyText"/>
      </w:pPr>
      <w:r w:rsidRPr="00C36E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A1E7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36EC0" w:rsidP="00C36EC0"/>
    <w:sectPr w:rsidSect="00C36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C0" w:rsidRPr="00D572B7" w:rsidP="00D572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B7" w:rsidP="00C36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2B7" w:rsidP="00C36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572B7" w:rsidP="00C36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6EC0" w:rsidRPr="00D572B7" w:rsidP="00D572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B7" w:rsidRPr="002D2AF8" w:rsidP="00C36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DEFCMM001 Maintain security in a Defence communications and information systems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572B7" w:rsidP="00C36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9ECF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043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5E5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EC0"/>
  </w:style>
  <w:style w:type="character" w:customStyle="1" w:styleId="Heading1Char">
    <w:name w:val="Heading 1 Char"/>
    <w:basedOn w:val="DefaultParagraphFont"/>
    <w:link w:val="Heading1"/>
    <w:rsid w:val="00C36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6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E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6E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6E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6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6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6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6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E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E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6EC0"/>
    <w:rPr>
      <w:b/>
      <w:spacing w:val="0"/>
    </w:rPr>
  </w:style>
  <w:style w:type="paragraph" w:customStyle="1" w:styleId="SuperTitle">
    <w:name w:val="SuperTitle"/>
    <w:basedOn w:val="Title"/>
    <w:rsid w:val="00C36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EC0"/>
    <w:rPr>
      <w:i/>
    </w:rPr>
  </w:style>
  <w:style w:type="paragraph" w:styleId="Caption">
    <w:name w:val="caption"/>
    <w:basedOn w:val="BodyText"/>
    <w:next w:val="Normal"/>
    <w:qFormat/>
    <w:rsid w:val="00C36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EC0"/>
  </w:style>
  <w:style w:type="paragraph" w:styleId="TableofFigures">
    <w:name w:val="table of figures"/>
    <w:basedOn w:val="Normal"/>
    <w:next w:val="Normal"/>
    <w:semiHidden/>
    <w:rsid w:val="00C36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E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6EC0"/>
    <w:rPr>
      <w:rFonts w:ascii="Wingdings" w:hAnsi="Wingdings"/>
    </w:rPr>
  </w:style>
  <w:style w:type="paragraph" w:customStyle="1" w:styleId="TableHeading">
    <w:name w:val="Table Heading"/>
    <w:basedOn w:val="HeadingBase"/>
    <w:rsid w:val="00C36E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EC0"/>
    <w:rPr>
      <w:color w:val="0033CC"/>
      <w:u w:val="none"/>
    </w:rPr>
  </w:style>
  <w:style w:type="paragraph" w:customStyle="1" w:styleId="BodyTextRight">
    <w:name w:val="Body Text Right"/>
    <w:basedOn w:val="BodyText"/>
    <w:rsid w:val="00C36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E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EC0"/>
    <w:rPr>
      <w:sz w:val="32"/>
    </w:rPr>
  </w:style>
  <w:style w:type="paragraph" w:customStyle="1" w:styleId="HeadingProcedure">
    <w:name w:val="Heading Procedure"/>
    <w:basedOn w:val="HeadingBase"/>
    <w:next w:val="Normal"/>
    <w:rsid w:val="00C36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EC0"/>
    <w:pPr>
      <w:spacing w:before="60" w:after="60"/>
    </w:pPr>
  </w:style>
  <w:style w:type="paragraph" w:styleId="ListContinue">
    <w:name w:val="List Continue"/>
    <w:basedOn w:val="List"/>
    <w:rsid w:val="00C36EC0"/>
    <w:pPr>
      <w:ind w:firstLine="0"/>
    </w:pPr>
  </w:style>
  <w:style w:type="paragraph" w:customStyle="1" w:styleId="ListNote">
    <w:name w:val="List Note"/>
    <w:basedOn w:val="List"/>
    <w:rsid w:val="00C36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EC0"/>
    <w:rPr>
      <w:rFonts w:ascii="Courier New" w:hAnsi="Courier New"/>
    </w:rPr>
  </w:style>
  <w:style w:type="paragraph" w:customStyle="1" w:styleId="NoteBullet">
    <w:name w:val="Note Bullet"/>
    <w:basedOn w:val="Note"/>
    <w:rsid w:val="00C36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E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6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EC0"/>
    <w:rPr>
      <w:b/>
      <w:smallCaps/>
    </w:rPr>
  </w:style>
  <w:style w:type="paragraph" w:customStyle="1" w:styleId="TableListNumber">
    <w:name w:val="Table List Number"/>
    <w:basedOn w:val="ListNumber"/>
    <w:rsid w:val="00C36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EC0"/>
    <w:pPr>
      <w:numPr>
        <w:numId w:val="9"/>
      </w:numPr>
    </w:pPr>
  </w:style>
  <w:style w:type="paragraph" w:customStyle="1" w:styleId="ListAlpha2">
    <w:name w:val="List Alpha 2"/>
    <w:basedOn w:val="List2"/>
    <w:rsid w:val="00C36EC0"/>
    <w:pPr>
      <w:numPr>
        <w:numId w:val="8"/>
      </w:numPr>
    </w:pPr>
  </w:style>
  <w:style w:type="paragraph" w:styleId="List2">
    <w:name w:val="List 2"/>
    <w:basedOn w:val="BodyText"/>
    <w:rsid w:val="00C36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E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E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6EC0"/>
    <w:pPr>
      <w:numPr>
        <w:numId w:val="4"/>
      </w:numPr>
    </w:pPr>
  </w:style>
  <w:style w:type="paragraph" w:styleId="ListContinue2">
    <w:name w:val="List Continue 2"/>
    <w:basedOn w:val="List2"/>
    <w:rsid w:val="00C36EC0"/>
    <w:pPr>
      <w:ind w:firstLine="0"/>
    </w:pPr>
  </w:style>
  <w:style w:type="paragraph" w:styleId="ListContinue3">
    <w:name w:val="List Continue 3"/>
    <w:basedOn w:val="List3"/>
    <w:rsid w:val="00C36EC0"/>
    <w:pPr>
      <w:ind w:left="1021" w:firstLine="0"/>
    </w:pPr>
  </w:style>
  <w:style w:type="paragraph" w:styleId="ListContinue4">
    <w:name w:val="List Continue 4"/>
    <w:basedOn w:val="List4"/>
    <w:rsid w:val="00C36EC0"/>
    <w:pPr>
      <w:ind w:firstLine="0"/>
    </w:pPr>
  </w:style>
  <w:style w:type="paragraph" w:styleId="ListContinue5">
    <w:name w:val="List Continue 5"/>
    <w:basedOn w:val="List5"/>
    <w:rsid w:val="00C36EC0"/>
    <w:pPr>
      <w:ind w:firstLine="0"/>
    </w:pPr>
  </w:style>
  <w:style w:type="paragraph" w:styleId="ListNumber3">
    <w:name w:val="List Number 3"/>
    <w:basedOn w:val="List3"/>
    <w:rsid w:val="00C36EC0"/>
    <w:pPr>
      <w:numPr>
        <w:numId w:val="5"/>
      </w:numPr>
    </w:pPr>
  </w:style>
  <w:style w:type="paragraph" w:styleId="ListNumber4">
    <w:name w:val="List Number 4"/>
    <w:basedOn w:val="List4"/>
    <w:rsid w:val="00C36EC0"/>
    <w:pPr>
      <w:numPr>
        <w:numId w:val="6"/>
      </w:numPr>
    </w:pPr>
  </w:style>
  <w:style w:type="paragraph" w:styleId="ListNumber5">
    <w:name w:val="List Number 5"/>
    <w:basedOn w:val="List5"/>
    <w:rsid w:val="00C36EC0"/>
    <w:pPr>
      <w:numPr>
        <w:numId w:val="7"/>
      </w:numPr>
    </w:pPr>
  </w:style>
  <w:style w:type="paragraph" w:styleId="BlockText">
    <w:name w:val="Block Text"/>
    <w:basedOn w:val="Normal"/>
    <w:rsid w:val="00C36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EC0"/>
    <w:rPr>
      <w:sz w:val="16"/>
      <w:vertAlign w:val="superscript"/>
    </w:rPr>
  </w:style>
  <w:style w:type="character" w:customStyle="1" w:styleId="Symbols">
    <w:name w:val="Symbols"/>
    <w:basedOn w:val="DefaultParagraphFont"/>
    <w:rsid w:val="00C36EC0"/>
    <w:rPr>
      <w:rFonts w:ascii="Symbol" w:hAnsi="Symbol"/>
    </w:rPr>
  </w:style>
  <w:style w:type="character" w:customStyle="1" w:styleId="MenuOptions">
    <w:name w:val="Menu Options"/>
    <w:basedOn w:val="DefaultParagraphFont"/>
    <w:rsid w:val="00C36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EC0"/>
    <w:rPr>
      <w:b/>
    </w:rPr>
  </w:style>
  <w:style w:type="character" w:customStyle="1" w:styleId="Underlined">
    <w:name w:val="Underlined"/>
    <w:basedOn w:val="DefaultParagraphFont"/>
    <w:rsid w:val="00C36EC0"/>
    <w:rPr>
      <w:u w:val="single"/>
    </w:rPr>
  </w:style>
  <w:style w:type="paragraph" w:customStyle="1" w:styleId="TableBodyTextRight">
    <w:name w:val="Table Body Text Right"/>
    <w:basedOn w:val="TableBodyText"/>
    <w:rsid w:val="00C36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EC0"/>
    <w:rPr>
      <w:sz w:val="18"/>
    </w:rPr>
  </w:style>
  <w:style w:type="paragraph" w:customStyle="1" w:styleId="BodySmallRight">
    <w:name w:val="Body Small Right"/>
    <w:basedOn w:val="BodyTextRight"/>
    <w:rsid w:val="00C36EC0"/>
    <w:rPr>
      <w:sz w:val="18"/>
      <w:szCs w:val="18"/>
    </w:rPr>
  </w:style>
  <w:style w:type="paragraph" w:customStyle="1" w:styleId="MarginEdition">
    <w:name w:val="Margin Edition"/>
    <w:basedOn w:val="MarginNote"/>
    <w:rsid w:val="00C36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EC0"/>
    <w:rPr>
      <w:sz w:val="2"/>
      <w:szCs w:val="2"/>
    </w:rPr>
  </w:style>
  <w:style w:type="character" w:customStyle="1" w:styleId="Small">
    <w:name w:val="Small"/>
    <w:basedOn w:val="DefaultParagraphFont"/>
    <w:rsid w:val="00C36EC0"/>
    <w:rPr>
      <w:sz w:val="16"/>
    </w:rPr>
  </w:style>
  <w:style w:type="paragraph" w:customStyle="1" w:styleId="WideTable">
    <w:name w:val="Wide Table"/>
    <w:basedOn w:val="Normal"/>
    <w:rsid w:val="00C36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EC0"/>
  </w:style>
  <w:style w:type="paragraph" w:styleId="Quote">
    <w:name w:val="Quote"/>
    <w:basedOn w:val="Heading1"/>
    <w:link w:val="QuoteChar"/>
    <w:qFormat/>
    <w:rsid w:val="00C36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EC0"/>
    <w:pPr>
      <w:pageBreakBefore/>
    </w:pPr>
  </w:style>
  <w:style w:type="paragraph" w:customStyle="1" w:styleId="Border">
    <w:name w:val="Border"/>
    <w:basedOn w:val="Normal"/>
    <w:qFormat/>
    <w:rsid w:val="00C36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6EC0"/>
    <w:rPr>
      <w:u w:val="single"/>
    </w:rPr>
  </w:style>
  <w:style w:type="character" w:customStyle="1" w:styleId="BoldandItalics">
    <w:name w:val="Bold and Italics"/>
    <w:qFormat/>
    <w:rsid w:val="00C36EC0"/>
    <w:rPr>
      <w:b/>
      <w:i/>
      <w:u w:val="none"/>
    </w:rPr>
  </w:style>
  <w:style w:type="paragraph" w:styleId="BalloonText">
    <w:name w:val="Balloon Text"/>
    <w:basedOn w:val="Normal"/>
    <w:link w:val="BalloonTextChar"/>
    <w:rsid w:val="00C36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6EC0"/>
    <w:pPr>
      <w:spacing w:before="0" w:after="0"/>
    </w:pPr>
  </w:style>
  <w:style w:type="paragraph" w:customStyle="1" w:styleId="BodyTextBold">
    <w:name w:val="Body Text Bold"/>
    <w:basedOn w:val="BodyText"/>
    <w:qFormat/>
    <w:rsid w:val="00C36EC0"/>
    <w:rPr>
      <w:b/>
    </w:rPr>
  </w:style>
  <w:style w:type="character" w:styleId="Hyperlink">
    <w:name w:val="Hyperlink"/>
    <w:basedOn w:val="DefaultParagraphFont"/>
    <w:uiPriority w:val="99"/>
    <w:unhideWhenUsed/>
    <w:rsid w:val="00D572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479</Words>
  <Characters>3372</Characters>
  <Application>Microsoft Office Word</Application>
  <DocSecurity>0</DocSecurity>
  <Lines>91</Lines>
  <Paragraphs>71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DEFCMM001 Maintain security in a Defence communications and information systems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