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22BC" w:rsidP="002822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DEFADI001 Hook up external lift loads</w:t>
      </w:r>
      <w:r>
        <w:fldChar w:fldCharType="end"/>
      </w:r>
    </w:p>
    <w:p w:rsidR="002822BC" w:rsidP="002822BC">
      <w:pPr>
        <w:pStyle w:val="Version"/>
        <w:sectPr w:rsidSect="001D5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5659" w:rsidP="001D5659">
      <w:pPr>
        <w:pStyle w:val="SuperHeading"/>
      </w:pPr>
      <w:r w:rsidRPr="001D5659">
        <w:t>DEFADI001 Hook up external lift loads</w:t>
      </w:r>
    </w:p>
    <w:p w:rsidR="00000000" w:rsidRPr="001D5659" w:rsidP="001D5659">
      <w:pPr>
        <w:pStyle w:val="Heading1"/>
      </w:pPr>
      <w:bookmarkStart w:id="1" w:name="O_956425"/>
      <w:bookmarkEnd w:id="1"/>
      <w:r w:rsidRPr="001D56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Release 1. This is the first release of this unit of competency in the DEF Defence Training Package.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2" w:name="O_956426"/>
      <w:bookmarkEnd w:id="2"/>
      <w:r w:rsidRPr="001D56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 xml:space="preserve">This unit specifies the skills and knowledge required to hook up externally slung loads to rotary wing </w:t>
            </w:r>
            <w:r w:rsidRPr="001D5659">
              <w:t>aircraft.</w:t>
            </w:r>
          </w:p>
          <w:p w:rsidR="00000000" w:rsidRPr="001D5659" w:rsidP="001D5659">
            <w:pPr>
              <w:pStyle w:val="BodyText"/>
            </w:pPr>
            <w:r w:rsidRPr="001D5659">
              <w:t>It includes preparing for and hooking up external lift hook-up tasks/loads. It also includes responding to external load-lifting emergencies and/or abnormal situations and concluding external lift hook-up task.</w:t>
            </w:r>
          </w:p>
          <w:p w:rsidR="00000000" w:rsidRPr="001D5659" w:rsidP="001D5659">
            <w:pPr>
              <w:pStyle w:val="BodyText"/>
            </w:pPr>
            <w:r w:rsidRPr="001D5659">
              <w:t>This unit applies to persons workin</w:t>
            </w:r>
            <w:r w:rsidRPr="001D5659">
              <w:t>g as part of an aerial delivery crew, often in conjunction with the crew of supporting aircraft, tasked for external lift operations in support of airmobile operations.</w:t>
            </w:r>
          </w:p>
          <w:p w:rsidR="00000000" w:rsidRPr="001D5659" w:rsidP="001D5659">
            <w:pPr>
              <w:pStyle w:val="BodyText"/>
            </w:pPr>
            <w:r w:rsidRPr="001D5659">
              <w:t>The skills and knowledge described in this unit must be applied within the legislative,</w:t>
            </w:r>
            <w:r w:rsidRPr="001D5659">
              <w:t xml:space="preserve"> regulatory and policy environment in which they are carried out. Organisational policies and procedures must be consulted and adhered to.</w:t>
            </w:r>
          </w:p>
          <w:p w:rsidR="00000000" w:rsidRPr="001D5659" w:rsidP="001D5659">
            <w:pPr>
              <w:pStyle w:val="BodyText"/>
            </w:pPr>
            <w:r w:rsidRPr="001D5659">
              <w:t>Persons undertaking this unit act in a broad range of contexts under supervision and as part of a team, and perform s</w:t>
            </w:r>
            <w:r w:rsidRPr="001D5659">
              <w:t>pecific tasks.</w:t>
            </w:r>
          </w:p>
          <w:p w:rsidR="00000000" w:rsidRPr="001D5659" w:rsidP="001D5659">
            <w:pPr>
              <w:pStyle w:val="BodyText"/>
            </w:pPr>
            <w:r w:rsidRPr="001D5659">
              <w:t>No licensing, legislative or certification requirements apply to this unit at the time of publication.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3" w:name="O_956427"/>
      <w:bookmarkEnd w:id="3"/>
      <w:r w:rsidRPr="001D56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Not applicable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4" w:name="O_956428"/>
      <w:bookmarkEnd w:id="4"/>
      <w:r w:rsidRPr="001D56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Air Dispatch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5" w:name="O_956429"/>
      <w:bookmarkEnd w:id="5"/>
      <w:r w:rsidRPr="001D56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Not applicable.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6" w:name="O_956430"/>
      <w:bookmarkEnd w:id="6"/>
      <w:r w:rsidRPr="001D565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PERFORMANCE CRITERIA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Performance criteria describe the performance needed to demonstrate achievement of the element.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Prepare for external lift hook-up tasks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Obtain and comply with task instructions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Assess risks associated with task instructions and apply relevant risk control measures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Inspect, fit and prepare personal protective equipment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Prepare landing pad/landing site/landing zone (LP/LS/LZ) areas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Undertake hook-up drills to ensure task readiness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Obtain, review and attach documentation to load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Hook up external lift loads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Complete external lift hook-ups in accordance with operational procedures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Instigate hook-up team movement to designated safe position and complete observation of rigged load being lifted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Use hand signals to communicate with aircrew in accorda</w:t>
            </w:r>
            <w:r w:rsidRPr="001D5659">
              <w:t>nce with operational protocols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Respond to external load-lifting emergencies and abnormal situations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Identify external load-lifting risks and communicate potential load-lifting emergencies to aircrew, as required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Undertake risk and/or emergency remedial actions, as required, in accordance with operational procedures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rPr>
                <w:rStyle w:val="SpecialBold"/>
              </w:rPr>
              <w:t>Conclude external lift hook-up task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Identify and report damage to stores and equipment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Restore and return personal protective equipment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Complete task details documentation in accordance with task requirements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t>Refurbish LP/LS/LZ areas</w:t>
            </w:r>
          </w:p>
        </w:tc>
      </w:tr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5659">
            <w:pPr>
              <w:pStyle w:val="BodyText"/>
              <w:rPr>
                <w:lang w:val="en-NZ"/>
              </w:rPr>
            </w:pPr>
            <w:r w:rsidRPr="001D5659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Recover and return aerial delivery equipment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7" w:name="O_956431"/>
      <w:bookmarkEnd w:id="7"/>
      <w:r w:rsidRPr="001D56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Foundation skills essential to performance are explicit in the performance criteria of this unit of competency.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8" w:name="O_956432"/>
      <w:bookmarkEnd w:id="8"/>
      <w:r w:rsidRPr="001D56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Range is restricted to essential operating conditions and any other variables essential to the work envir</w:t>
            </w:r>
            <w:r w:rsidRPr="001D5659">
              <w:t>onment.</w:t>
            </w:r>
          </w:p>
          <w:p w:rsidR="00000000" w:rsidRPr="001D5659" w:rsidP="001D5659">
            <w:pPr>
              <w:pStyle w:val="BodyText"/>
            </w:pPr>
            <w:r w:rsidRPr="001D5659">
              <w:t>Non-essential conditions may be found in the Companion Volume Implementation Guide.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9" w:name="O_956433"/>
      <w:bookmarkEnd w:id="9"/>
      <w:r w:rsidRPr="001D56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This unit replaces and is equivalent to DEFAD001A Rig and hook up loads during rotary wing external lift operations.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10" w:name="O_956440"/>
      <w:bookmarkEnd w:id="10"/>
      <w:r w:rsidRPr="001D5659">
        <w:t>Links</w:t>
      </w:r>
    </w:p>
    <w:p w:rsidR="00000000" w:rsidRPr="001D5659" w:rsidP="002822BC">
      <w:pPr>
        <w:pStyle w:val="BodyText"/>
      </w:pPr>
      <w:r w:rsidRPr="001D5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365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D5659" w:rsidP="002822BC">
      <w:pPr>
        <w:pStyle w:val="BodyText"/>
        <w:sectPr w:rsidSect="001D56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5659" w:rsidP="001D5659">
      <w:pPr>
        <w:pStyle w:val="SuperHeading"/>
      </w:pPr>
      <w:r w:rsidRPr="001D5659">
        <w:t>Assessment Requirements for DEFADI001 Hoo</w:t>
      </w:r>
      <w:r w:rsidRPr="001D5659">
        <w:t>k up external lift loads</w:t>
      </w:r>
    </w:p>
    <w:p w:rsidR="00000000" w:rsidRPr="001D5659" w:rsidP="001D5659">
      <w:pPr>
        <w:pStyle w:val="Heading1"/>
      </w:pPr>
      <w:bookmarkStart w:id="11" w:name="O_956435"/>
      <w:bookmarkEnd w:id="11"/>
      <w:r w:rsidRPr="001D56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Release 1. This is the first release of this unit of competency in the DEF Defence Training Package.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12" w:name="O_956436"/>
      <w:bookmarkEnd w:id="12"/>
      <w:r w:rsidRPr="001D565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Evidence required to demonstrate competence in this u</w:t>
            </w:r>
            <w:r w:rsidRPr="001D5659">
              <w:t>nit must be relevant to and satisfy all of the requirements of the elements and performance criteria on at least one occasion and include:</w:t>
            </w:r>
          </w:p>
          <w:p w:rsidR="00000000" w:rsidRPr="001D5659" w:rsidP="001D5659">
            <w:pPr>
              <w:pStyle w:val="ListBullet"/>
            </w:pPr>
            <w:r w:rsidRPr="001D5659">
              <w:t>applying relevant legislation, standards, and organisational policies and procedures</w:t>
            </w:r>
          </w:p>
          <w:p w:rsidR="00000000" w:rsidRPr="001D5659" w:rsidP="001D5659">
            <w:pPr>
              <w:pStyle w:val="ListBullet"/>
            </w:pPr>
            <w:r w:rsidRPr="001D5659">
              <w:t>completing relevant documentation</w:t>
            </w:r>
          </w:p>
          <w:p w:rsidR="00000000" w:rsidRPr="001D5659" w:rsidP="001D5659">
            <w:pPr>
              <w:pStyle w:val="ListBullet"/>
            </w:pPr>
            <w:r w:rsidRPr="001D5659">
              <w:t>identifying hazards, assessing risks and applying risk control measures to minimise, control, eliminate or report identified hazards</w:t>
            </w:r>
          </w:p>
          <w:p w:rsidR="00000000" w:rsidRPr="001D5659" w:rsidP="001D5659">
            <w:pPr>
              <w:pStyle w:val="ListBullet"/>
            </w:pPr>
            <w:r w:rsidRPr="001D5659">
              <w:t>inspecting equipment prior to hooking up externally slung loads to rotary wing aircraft</w:t>
            </w:r>
          </w:p>
          <w:p w:rsidR="00000000" w:rsidRPr="001D5659" w:rsidP="001D5659">
            <w:pPr>
              <w:pStyle w:val="ListBullet"/>
            </w:pPr>
            <w:r w:rsidRPr="001D5659">
              <w:t>r</w:t>
            </w:r>
            <w:r w:rsidRPr="001D5659">
              <w:t>eading, interpreting and complying with instructions, organisational procedures and regulations</w:t>
            </w:r>
          </w:p>
          <w:p w:rsidR="00000000" w:rsidRPr="001D5659" w:rsidP="001D5659">
            <w:pPr>
              <w:pStyle w:val="ListBullet"/>
            </w:pPr>
            <w:r w:rsidRPr="001D5659">
              <w:t>securing, rigging and hooking up externally slung loads to rotary wing aircraft</w:t>
            </w:r>
          </w:p>
          <w:p w:rsidR="00000000" w:rsidRPr="001D5659" w:rsidP="001D5659">
            <w:pPr>
              <w:pStyle w:val="ListBullet"/>
            </w:pPr>
            <w:r w:rsidRPr="001D5659">
              <w:t>selecting and using appropriate protective clothing and equipment</w:t>
            </w:r>
          </w:p>
          <w:p w:rsidR="00000000" w:rsidRPr="001D5659" w:rsidP="001D5659">
            <w:pPr>
              <w:pStyle w:val="ListBullet"/>
            </w:pPr>
            <w:r w:rsidRPr="001D5659">
              <w:t>using equipmen</w:t>
            </w:r>
            <w:r w:rsidRPr="001D5659">
              <w:t>t effectively in the operating environment.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13" w:name="O_956437"/>
      <w:bookmarkEnd w:id="13"/>
      <w:r w:rsidRPr="001D565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>Evidence required to demonstrate competence in this unit must be relevant to and satisfy all of the requirements of the elements and performance criteria and include knowledg</w:t>
            </w:r>
            <w:r w:rsidRPr="001D5659">
              <w:t>e of:</w:t>
            </w:r>
          </w:p>
          <w:p w:rsidR="00000000" w:rsidRPr="001D5659" w:rsidP="001D5659">
            <w:pPr>
              <w:pStyle w:val="ListBullet"/>
            </w:pPr>
            <w:r w:rsidRPr="001D5659">
              <w:t>aircraft and airfield hazards and relevant control measures</w:t>
            </w:r>
          </w:p>
          <w:p w:rsidR="00000000" w:rsidRPr="001D5659" w:rsidP="001D5659">
            <w:pPr>
              <w:pStyle w:val="ListBullet"/>
            </w:pPr>
            <w:r w:rsidRPr="001D5659">
              <w:t>capabilities of relevant rotary wing aircraft</w:t>
            </w:r>
          </w:p>
          <w:p w:rsidR="00000000" w:rsidRPr="001D5659" w:rsidP="001D5659">
            <w:pPr>
              <w:pStyle w:val="ListBullet"/>
            </w:pPr>
            <w:r w:rsidRPr="001D5659">
              <w:t>external lift hook-up procedures and guidelines</w:t>
            </w:r>
          </w:p>
          <w:p w:rsidR="00000000" w:rsidRPr="001D5659" w:rsidP="001D5659">
            <w:pPr>
              <w:pStyle w:val="ListBullet"/>
            </w:pPr>
            <w:r w:rsidRPr="001D5659">
              <w:t>principles of safe load lifts and static discharge</w:t>
            </w:r>
          </w:p>
          <w:p w:rsidR="00000000" w:rsidRPr="001D5659" w:rsidP="001D5659">
            <w:pPr>
              <w:pStyle w:val="ListBullet"/>
            </w:pPr>
            <w:r w:rsidRPr="001D5659">
              <w:t>relevant emergency incident management plan, and organisational policies and procedures</w:t>
            </w:r>
          </w:p>
          <w:p w:rsidR="00000000" w:rsidRPr="001D5659" w:rsidP="001D5659">
            <w:pPr>
              <w:pStyle w:val="ListBullet"/>
            </w:pPr>
            <w:r w:rsidRPr="001D5659">
              <w:t>relevant safe work practices when slinging loads to rotary wing aircraft</w:t>
            </w:r>
          </w:p>
          <w:p w:rsidR="00000000" w:rsidRPr="001D5659" w:rsidP="001D5659">
            <w:pPr>
              <w:pStyle w:val="ListBullet"/>
            </w:pPr>
            <w:r w:rsidRPr="001D5659">
              <w:t>safe weight limits for externally slung loads to rotary wing aircraft</w:t>
            </w:r>
          </w:p>
          <w:p w:rsidR="00000000" w:rsidRPr="001D5659" w:rsidP="001D5659">
            <w:pPr>
              <w:pStyle w:val="ListBullet"/>
            </w:pPr>
            <w:r w:rsidRPr="001D5659">
              <w:t>relevant manual lifting p</w:t>
            </w:r>
            <w:r w:rsidRPr="001D5659">
              <w:t>rocedures, particularly related to refurbishing stores.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14" w:name="O_956438"/>
      <w:bookmarkEnd w:id="14"/>
      <w:r w:rsidRPr="001D565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D56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5659" w:rsidP="001D5659">
            <w:pPr>
              <w:pStyle w:val="BodyText"/>
            </w:pPr>
            <w:r w:rsidRPr="001D5659">
              <w:t xml:space="preserve">As a minimum, assessors must satisfy applicable regulatory requirements, which include requirements in the Standards for Registered Training Organisations </w:t>
            </w:r>
            <w:r w:rsidRPr="001D5659">
              <w:t>current at the time of assessment.</w:t>
            </w:r>
          </w:p>
          <w:p w:rsidR="00000000" w:rsidRPr="001D5659" w:rsidP="001D5659">
            <w:pPr>
              <w:pStyle w:val="BodyText"/>
            </w:pPr>
            <w:r w:rsidRPr="001D5659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1D5659" w:rsidP="001D5659">
            <w:pPr>
              <w:pStyle w:val="BodyText"/>
            </w:pPr>
            <w:r w:rsidRPr="001D5659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1D5659" w:rsidP="001D5659">
            <w:pPr>
              <w:pStyle w:val="BodyText"/>
            </w:pPr>
            <w:r w:rsidRPr="001D5659">
              <w:t>Assessment processes and tec</w:t>
            </w:r>
            <w:r w:rsidRPr="001D5659">
              <w:t>hniques must be appropriate to the language, literacy and numeracy requirements of the work being performed and the needs of the candidate.</w:t>
            </w:r>
          </w:p>
          <w:p w:rsidR="00000000" w:rsidRPr="001D5659" w:rsidP="001D5659">
            <w:pPr>
              <w:pStyle w:val="BodyText"/>
            </w:pPr>
            <w:r w:rsidRPr="001D5659">
              <w:t>Resources for assessment must include access to:</w:t>
            </w:r>
          </w:p>
          <w:p w:rsidR="00000000" w:rsidRPr="001D5659" w:rsidP="001D5659">
            <w:pPr>
              <w:pStyle w:val="ListBullet"/>
            </w:pPr>
            <w:r w:rsidRPr="001D5659">
              <w:t>a range of relevant exercises, case studies and/or other simulatio</w:t>
            </w:r>
            <w:r w:rsidRPr="001D5659">
              <w:t>ns</w:t>
            </w:r>
          </w:p>
          <w:p w:rsidR="00000000" w:rsidRPr="001D5659" w:rsidP="001D5659">
            <w:pPr>
              <w:pStyle w:val="ListBullet"/>
            </w:pPr>
            <w:r w:rsidRPr="001D5659">
              <w:t>relevant and appropriate materials, tools, equipment and personal protective equipment currently used in industry</w:t>
            </w:r>
          </w:p>
          <w:p w:rsidR="00000000" w:rsidRPr="001D5659" w:rsidP="001D5659">
            <w:pPr>
              <w:pStyle w:val="ListBullet"/>
            </w:pPr>
            <w:r w:rsidRPr="001D5659">
              <w:t>applicable documentation including organisational procedures, regulations, codes of practice and operation manuals.</w:t>
            </w:r>
          </w:p>
        </w:tc>
      </w:tr>
    </w:tbl>
    <w:p w:rsidR="00000000" w:rsidRPr="001D5659" w:rsidP="001D5659">
      <w:pPr>
        <w:pStyle w:val="NoPaddingFontSize1"/>
      </w:pPr>
    </w:p>
    <w:p w:rsidR="00000000" w:rsidRPr="001D5659" w:rsidP="001D5659">
      <w:pPr>
        <w:pStyle w:val="AllowPageBreak"/>
      </w:pPr>
    </w:p>
    <w:p w:rsidR="00000000" w:rsidRPr="001D5659" w:rsidP="001D5659">
      <w:pPr>
        <w:pStyle w:val="Heading1"/>
      </w:pPr>
      <w:bookmarkStart w:id="15" w:name="O_956441"/>
      <w:bookmarkEnd w:id="15"/>
      <w:r w:rsidRPr="001D5659">
        <w:t>Link</w:t>
      </w:r>
      <w:r w:rsidRPr="001D5659">
        <w:t>s</w:t>
      </w:r>
    </w:p>
    <w:p w:rsidR="00000000" w:rsidRPr="001D5659" w:rsidP="002822BC">
      <w:pPr>
        <w:pStyle w:val="BodyText"/>
      </w:pPr>
      <w:r w:rsidRPr="001D5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36593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1D5659" w:rsidP="001D5659"/>
    <w:sectPr w:rsidSect="001D56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 w:rsidRPr="002822BC" w:rsidP="002822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BC" w:rsidP="001D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22BC" w:rsidP="001D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822BC" w:rsidP="001D56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 w:rsidP="001D5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22BC">
      <w:t>Approved</w:t>
    </w:r>
    <w:r w:rsidR="002822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22B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22BC">
      <w:rPr>
        <w:noProof/>
      </w:rPr>
      <w:t>4</w:t>
    </w:r>
    <w:r>
      <w:rPr>
        <w:noProof/>
      </w:rPr>
      <w:fldChar w:fldCharType="end"/>
    </w:r>
  </w:p>
  <w:p w:rsidR="001D5659" w:rsidP="001D5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22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22BC">
      <w:t>Public Skills Australia</w:t>
    </w:r>
    <w:r w:rsidR="002822BC">
      <w:fldChar w:fldCharType="end"/>
    </w:r>
  </w:p>
  <w:p w:rsidR="001D5659" w:rsidP="001D5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5659" w:rsidRPr="002822BC" w:rsidP="002822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2BC" w:rsidRPr="002D2AF8" w:rsidP="001D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DEFADI001 Hook up external lift loads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22BC" w:rsidP="001D56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659" w:rsidRPr="002D2AF8" w:rsidP="001D5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22BC">
      <w:t>DEFADI001 Hook up external lift loads</w:t>
    </w:r>
    <w:r w:rsidR="002822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22BC">
      <w:rPr>
        <w:noProof/>
      </w:rPr>
      <w:t>2 March 2025</w:t>
    </w:r>
    <w:r>
      <w:fldChar w:fldCharType="end"/>
    </w:r>
  </w:p>
  <w:p w:rsidR="001D5659" w:rsidP="001D5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2AE4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84F6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5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5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5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5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5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5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5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5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5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5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5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5659"/>
  </w:style>
  <w:style w:type="character" w:customStyle="1" w:styleId="Heading1Char">
    <w:name w:val="Heading 1 Char"/>
    <w:basedOn w:val="DefaultParagraphFont"/>
    <w:link w:val="Heading1"/>
    <w:rsid w:val="001D5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5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5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565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5659"/>
    <w:rPr>
      <w:b/>
      <w:spacing w:val="0"/>
    </w:rPr>
  </w:style>
  <w:style w:type="paragraph" w:customStyle="1" w:styleId="SuperHeading">
    <w:name w:val="SuperHeading"/>
    <w:basedOn w:val="Normal"/>
    <w:rsid w:val="001D5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5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D5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5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5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5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5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5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5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5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5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5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5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5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5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5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5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5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5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5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5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5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5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D565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D5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5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5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5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5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5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5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5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56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5659"/>
    <w:rPr>
      <w:i/>
    </w:rPr>
  </w:style>
  <w:style w:type="paragraph" w:styleId="Caption">
    <w:name w:val="caption"/>
    <w:basedOn w:val="BodyText"/>
    <w:next w:val="Normal"/>
    <w:qFormat/>
    <w:rsid w:val="001D5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5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5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5659"/>
  </w:style>
  <w:style w:type="paragraph" w:styleId="TableofFigures">
    <w:name w:val="table of figures"/>
    <w:basedOn w:val="Normal"/>
    <w:next w:val="Normal"/>
    <w:semiHidden/>
    <w:rsid w:val="001D5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565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D5659"/>
    <w:rPr>
      <w:rFonts w:ascii="Wingdings" w:hAnsi="Wingdings"/>
    </w:rPr>
  </w:style>
  <w:style w:type="paragraph" w:customStyle="1" w:styleId="TableHeading">
    <w:name w:val="Table Heading"/>
    <w:basedOn w:val="HeadingBase"/>
    <w:rsid w:val="001D5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5659"/>
    <w:rPr>
      <w:color w:val="0033CC"/>
      <w:u w:val="none"/>
    </w:rPr>
  </w:style>
  <w:style w:type="paragraph" w:customStyle="1" w:styleId="BodyTextRight">
    <w:name w:val="Body Text Right"/>
    <w:basedOn w:val="BodyText"/>
    <w:rsid w:val="001D5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5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56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5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5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5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5659"/>
    <w:rPr>
      <w:sz w:val="32"/>
    </w:rPr>
  </w:style>
  <w:style w:type="paragraph" w:customStyle="1" w:styleId="HeadingProcedure">
    <w:name w:val="Heading Procedure"/>
    <w:basedOn w:val="HeadingBase"/>
    <w:next w:val="Normal"/>
    <w:rsid w:val="001D5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5659"/>
    <w:pPr>
      <w:spacing w:before="60" w:after="60"/>
    </w:pPr>
  </w:style>
  <w:style w:type="paragraph" w:styleId="ListContinue">
    <w:name w:val="List Continue"/>
    <w:basedOn w:val="List"/>
    <w:rsid w:val="001D5659"/>
    <w:pPr>
      <w:ind w:firstLine="0"/>
    </w:pPr>
  </w:style>
  <w:style w:type="paragraph" w:customStyle="1" w:styleId="ListNote">
    <w:name w:val="List Note"/>
    <w:basedOn w:val="List"/>
    <w:rsid w:val="001D5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5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5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5659"/>
    <w:rPr>
      <w:rFonts w:ascii="Courier New" w:hAnsi="Courier New"/>
    </w:rPr>
  </w:style>
  <w:style w:type="paragraph" w:customStyle="1" w:styleId="NoteBullet">
    <w:name w:val="Note Bullet"/>
    <w:basedOn w:val="Note"/>
    <w:rsid w:val="001D5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5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5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5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565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D5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5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5659"/>
    <w:rPr>
      <w:b/>
      <w:smallCaps/>
    </w:rPr>
  </w:style>
  <w:style w:type="paragraph" w:customStyle="1" w:styleId="TableListNumber">
    <w:name w:val="Table List Number"/>
    <w:basedOn w:val="ListNumber"/>
    <w:rsid w:val="001D5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5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5659"/>
    <w:pPr>
      <w:numPr>
        <w:numId w:val="8"/>
      </w:numPr>
    </w:pPr>
  </w:style>
  <w:style w:type="paragraph" w:customStyle="1" w:styleId="ListAlpha2">
    <w:name w:val="List Alpha 2"/>
    <w:basedOn w:val="List2"/>
    <w:rsid w:val="001D5659"/>
    <w:pPr>
      <w:numPr>
        <w:numId w:val="7"/>
      </w:numPr>
    </w:pPr>
  </w:style>
  <w:style w:type="paragraph" w:styleId="List2">
    <w:name w:val="List 2"/>
    <w:basedOn w:val="BodyText"/>
    <w:rsid w:val="001D5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5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5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5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565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56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D5659"/>
    <w:pPr>
      <w:numPr>
        <w:numId w:val="3"/>
      </w:numPr>
    </w:pPr>
  </w:style>
  <w:style w:type="paragraph" w:styleId="ListContinue2">
    <w:name w:val="List Continue 2"/>
    <w:basedOn w:val="List2"/>
    <w:rsid w:val="001D5659"/>
    <w:pPr>
      <w:ind w:firstLine="0"/>
    </w:pPr>
  </w:style>
  <w:style w:type="paragraph" w:styleId="ListContinue3">
    <w:name w:val="List Continue 3"/>
    <w:basedOn w:val="List3"/>
    <w:rsid w:val="001D5659"/>
    <w:pPr>
      <w:ind w:left="1021" w:firstLine="0"/>
    </w:pPr>
  </w:style>
  <w:style w:type="paragraph" w:styleId="ListContinue4">
    <w:name w:val="List Continue 4"/>
    <w:basedOn w:val="List4"/>
    <w:rsid w:val="001D5659"/>
    <w:pPr>
      <w:ind w:firstLine="0"/>
    </w:pPr>
  </w:style>
  <w:style w:type="paragraph" w:styleId="ListContinue5">
    <w:name w:val="List Continue 5"/>
    <w:basedOn w:val="List5"/>
    <w:rsid w:val="001D5659"/>
    <w:pPr>
      <w:ind w:firstLine="0"/>
    </w:pPr>
  </w:style>
  <w:style w:type="paragraph" w:styleId="ListNumber3">
    <w:name w:val="List Number 3"/>
    <w:basedOn w:val="List3"/>
    <w:rsid w:val="001D5659"/>
    <w:pPr>
      <w:numPr>
        <w:numId w:val="4"/>
      </w:numPr>
    </w:pPr>
  </w:style>
  <w:style w:type="paragraph" w:styleId="ListNumber4">
    <w:name w:val="List Number 4"/>
    <w:basedOn w:val="List4"/>
    <w:rsid w:val="001D5659"/>
    <w:pPr>
      <w:numPr>
        <w:numId w:val="5"/>
      </w:numPr>
    </w:pPr>
  </w:style>
  <w:style w:type="paragraph" w:styleId="ListNumber5">
    <w:name w:val="List Number 5"/>
    <w:basedOn w:val="List5"/>
    <w:rsid w:val="001D5659"/>
    <w:pPr>
      <w:numPr>
        <w:numId w:val="6"/>
      </w:numPr>
    </w:pPr>
  </w:style>
  <w:style w:type="paragraph" w:styleId="BlockText">
    <w:name w:val="Block Text"/>
    <w:basedOn w:val="Normal"/>
    <w:rsid w:val="001D5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5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5659"/>
    <w:rPr>
      <w:sz w:val="16"/>
      <w:vertAlign w:val="superscript"/>
    </w:rPr>
  </w:style>
  <w:style w:type="character" w:customStyle="1" w:styleId="Symbols">
    <w:name w:val="Symbols"/>
    <w:basedOn w:val="DefaultParagraphFont"/>
    <w:rsid w:val="001D5659"/>
    <w:rPr>
      <w:rFonts w:ascii="Symbol" w:hAnsi="Symbol"/>
    </w:rPr>
  </w:style>
  <w:style w:type="character" w:customStyle="1" w:styleId="MenuOptions">
    <w:name w:val="Menu Options"/>
    <w:basedOn w:val="DefaultParagraphFont"/>
    <w:rsid w:val="001D5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5659"/>
    <w:rPr>
      <w:b/>
    </w:rPr>
  </w:style>
  <w:style w:type="character" w:customStyle="1" w:styleId="Underlined">
    <w:name w:val="Underlined"/>
    <w:basedOn w:val="DefaultParagraphFont"/>
    <w:rsid w:val="001D5659"/>
    <w:rPr>
      <w:u w:val="single"/>
    </w:rPr>
  </w:style>
  <w:style w:type="paragraph" w:customStyle="1" w:styleId="TableBodyTextRight">
    <w:name w:val="Table Body Text Right"/>
    <w:basedOn w:val="TableBodyText"/>
    <w:rsid w:val="001D5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5659"/>
    <w:rPr>
      <w:sz w:val="18"/>
    </w:rPr>
  </w:style>
  <w:style w:type="paragraph" w:customStyle="1" w:styleId="BodySmallRight">
    <w:name w:val="Body Small Right"/>
    <w:basedOn w:val="BodyTextRight"/>
    <w:rsid w:val="001D5659"/>
    <w:rPr>
      <w:sz w:val="18"/>
      <w:szCs w:val="18"/>
    </w:rPr>
  </w:style>
  <w:style w:type="paragraph" w:customStyle="1" w:styleId="MarginEdition">
    <w:name w:val="Margin Edition"/>
    <w:basedOn w:val="MarginNote"/>
    <w:rsid w:val="001D5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5659"/>
    <w:rPr>
      <w:sz w:val="2"/>
      <w:szCs w:val="2"/>
    </w:rPr>
  </w:style>
  <w:style w:type="character" w:customStyle="1" w:styleId="Small">
    <w:name w:val="Small"/>
    <w:basedOn w:val="DefaultParagraphFont"/>
    <w:rsid w:val="001D5659"/>
    <w:rPr>
      <w:sz w:val="16"/>
    </w:rPr>
  </w:style>
  <w:style w:type="paragraph" w:customStyle="1" w:styleId="WideTable">
    <w:name w:val="Wide Table"/>
    <w:basedOn w:val="Normal"/>
    <w:rsid w:val="001D5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5659"/>
  </w:style>
  <w:style w:type="paragraph" w:styleId="Quote">
    <w:name w:val="Quote"/>
    <w:basedOn w:val="Heading1"/>
    <w:link w:val="QuoteChar"/>
    <w:qFormat/>
    <w:rsid w:val="001D5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5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5659"/>
    <w:pPr>
      <w:pageBreakBefore/>
    </w:pPr>
  </w:style>
  <w:style w:type="paragraph" w:customStyle="1" w:styleId="Border">
    <w:name w:val="Border"/>
    <w:basedOn w:val="Normal"/>
    <w:qFormat/>
    <w:rsid w:val="001D5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5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5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5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5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5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5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5659"/>
    <w:rPr>
      <w:u w:val="single"/>
    </w:rPr>
  </w:style>
  <w:style w:type="character" w:customStyle="1" w:styleId="BoldandItalics">
    <w:name w:val="Bold and Italics"/>
    <w:qFormat/>
    <w:rsid w:val="001D5659"/>
    <w:rPr>
      <w:b/>
      <w:i/>
      <w:u w:val="none"/>
    </w:rPr>
  </w:style>
  <w:style w:type="paragraph" w:styleId="BalloonText">
    <w:name w:val="Balloon Text"/>
    <w:basedOn w:val="Normal"/>
    <w:link w:val="BalloonTextChar"/>
    <w:rsid w:val="001D5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5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5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5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5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5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5659"/>
    <w:pPr>
      <w:spacing w:before="0" w:after="0"/>
    </w:pPr>
  </w:style>
  <w:style w:type="paragraph" w:customStyle="1" w:styleId="BodyTextBold">
    <w:name w:val="Body Text Bold"/>
    <w:basedOn w:val="BodyText"/>
    <w:qFormat/>
    <w:rsid w:val="001D5659"/>
    <w:rPr>
      <w:b/>
    </w:rPr>
  </w:style>
  <w:style w:type="character" w:styleId="Hyperlink">
    <w:name w:val="Hyperlink"/>
    <w:basedOn w:val="DefaultParagraphFont"/>
    <w:uiPriority w:val="99"/>
    <w:unhideWhenUsed/>
    <w:rsid w:val="002822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934</Words>
  <Characters>5945</Characters>
  <Application>Microsoft Office Word</Application>
  <DocSecurity>0</DocSecurity>
  <Lines>220</Lines>
  <Paragraphs>127</Paragraphs>
  <ScaleCrop>false</ScaleCrop>
  <Company>Author-it Software Corporation Ltd.</Company>
  <LinksUpToDate>false</LinksUpToDate>
  <CharactersWithSpaces>6752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DEFADI001 Hook up external lift loads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