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2D6" w:rsidP="002772D6">
      <w:pPr>
        <w:pStyle w:val="Title"/>
      </w:pPr>
      <w:r>
        <w:fldChar w:fldCharType="begin"/>
      </w:r>
      <w:r>
        <w:instrText xml:space="preserve"> TITLE   \* MERGEFORMAT </w:instrText>
      </w:r>
      <w:r>
        <w:fldChar w:fldCharType="separate"/>
      </w:r>
      <w:r>
        <w:t>DEF82115 Graduate Diploma</w:t>
      </w:r>
      <w:r>
        <w:t xml:space="preserve"> of Explosive Ordnance</w:t>
      </w:r>
      <w:r>
        <w:fldChar w:fldCharType="end"/>
      </w:r>
    </w:p>
    <w:p w:rsidR="002772D6" w:rsidP="002772D6">
      <w:pPr>
        <w:pStyle w:val="Version"/>
        <w:sectPr w:rsidSect="00A34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EAE" w:rsidP="00A34EAE">
      <w:pPr>
        <w:pStyle w:val="SuperHeading"/>
      </w:pPr>
      <w:r w:rsidRPr="00A34EAE">
        <w:t>DEF82115 Graduate Diploma of Explosive Ordnance</w:t>
      </w:r>
    </w:p>
    <w:p w:rsidR="00000000" w:rsidRPr="00A34EAE" w:rsidP="00A34EAE">
      <w:pPr>
        <w:pStyle w:val="Heading1"/>
      </w:pPr>
      <w:bookmarkStart w:id="1" w:name="O_746934"/>
      <w:bookmarkEnd w:id="1"/>
      <w:r w:rsidRPr="00A34EAE">
        <w:t>Modification History</w:t>
      </w:r>
    </w:p>
    <w:tbl>
      <w:tblPr>
        <w:tblW w:w="0" w:type="auto"/>
        <w:tblLayout w:type="fixed"/>
        <w:tblCellMar>
          <w:left w:w="62" w:type="dxa"/>
          <w:right w:w="62" w:type="dxa"/>
        </w:tblCellMar>
        <w:tblLook w:val="0000"/>
      </w:tblPr>
      <w:tblGrid>
        <w:gridCol w:w="1134"/>
        <w:gridCol w:w="7937"/>
      </w:tblGrid>
      <w:tr w:rsidTr="002772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EAE">
            <w:pPr>
              <w:pStyle w:val="TableHeading"/>
              <w:rPr>
                <w:lang w:val="en-NZ"/>
              </w:rPr>
            </w:pPr>
            <w:r w:rsidRPr="00A34E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EAE">
            <w:pPr>
              <w:pStyle w:val="TableHeading"/>
              <w:rPr>
                <w:lang w:val="en-NZ"/>
              </w:rPr>
            </w:pPr>
            <w:r w:rsidRPr="00A34EAE">
              <w:t>Comments</w:t>
            </w:r>
          </w:p>
        </w:tc>
      </w:tr>
      <w:tr w:rsidTr="002772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EAE">
            <w:pPr>
              <w:pStyle w:val="BodyText"/>
              <w:rPr>
                <w:lang w:val="en-NZ"/>
              </w:rPr>
            </w:pPr>
            <w:r w:rsidRPr="00A34E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EAE" w:rsidP="00A34EAE">
            <w:pPr>
              <w:pStyle w:val="BodyText"/>
            </w:pPr>
            <w:r w:rsidRPr="00A34EAE">
              <w:t xml:space="preserve">This qualification was released in DEF Defence Training Package release 1.0 and meets the Standards for Training Packages. </w:t>
            </w:r>
          </w:p>
          <w:p w:rsidR="00000000" w:rsidRPr="00A34EAE" w:rsidP="00A34EAE">
            <w:pPr>
              <w:pStyle w:val="BodyText"/>
            </w:pPr>
          </w:p>
          <w:p w:rsidR="00000000" w:rsidRPr="00A34EAE" w:rsidP="00A34EAE">
            <w:pPr>
              <w:pStyle w:val="BodyText"/>
            </w:pPr>
            <w:r w:rsidRPr="00A34EAE">
              <w:t>This qualification supersedes and is equivalent to DEF80212 Vocational Graduate Di</w:t>
            </w:r>
            <w:r w:rsidRPr="00A34EAE">
              <w:t>ploma of Explosive Ordnance.</w:t>
            </w:r>
          </w:p>
          <w:p w:rsidR="00000000" w:rsidRPr="00A34EAE" w:rsidP="00A34EAE">
            <w:pPr>
              <w:pStyle w:val="BodyText"/>
            </w:pPr>
          </w:p>
          <w:p w:rsidR="00000000" w:rsidRPr="00A34EAE" w:rsidP="00A34EAE">
            <w:pPr>
              <w:pStyle w:val="ListBullet"/>
            </w:pPr>
            <w:r w:rsidRPr="00A34EAE">
              <w:t>DEF unit codes updated</w:t>
            </w:r>
          </w:p>
          <w:p w:rsidR="00000000" w:rsidRPr="00A34EAE" w:rsidP="00A34EAE">
            <w:pPr>
              <w:pStyle w:val="ListBullet"/>
            </w:pPr>
            <w:r w:rsidRPr="00A34EAE">
              <w:t>Imported units updated</w:t>
            </w:r>
          </w:p>
          <w:p w:rsidR="00000000" w:rsidRPr="00A34EAE" w:rsidP="00A34EAE">
            <w:pPr>
              <w:pStyle w:val="ListBullet"/>
            </w:pPr>
            <w:r w:rsidRPr="00A34EAE">
              <w:t>DEFEO210C removed</w:t>
            </w:r>
          </w:p>
          <w:p w:rsidR="00000000" w:rsidRPr="00A34EAE" w:rsidP="00A34EAE">
            <w:pPr>
              <w:pStyle w:val="ListBullet"/>
            </w:pPr>
            <w:r w:rsidRPr="00A34EAE">
              <w:t>DEFGEN026 added to electives</w:t>
            </w:r>
          </w:p>
        </w:tc>
      </w:tr>
    </w:tbl>
    <w:p w:rsidR="00000000" w:rsidRPr="00A34EAE" w:rsidP="00A34EAE">
      <w:pPr>
        <w:pStyle w:val="BodyText"/>
      </w:pPr>
    </w:p>
    <w:p w:rsidR="00000000" w:rsidRPr="00A34EAE" w:rsidP="00A34EAE">
      <w:pPr>
        <w:pStyle w:val="AllowPageBreak"/>
      </w:pPr>
    </w:p>
    <w:p w:rsidR="00000000" w:rsidRPr="00A34EAE" w:rsidP="00A34EAE">
      <w:pPr>
        <w:pStyle w:val="Heading1"/>
      </w:pPr>
      <w:bookmarkStart w:id="2" w:name="O_746935"/>
      <w:bookmarkEnd w:id="2"/>
      <w:r w:rsidRPr="00A34EAE">
        <w:t>Qualification Description</w:t>
      </w:r>
    </w:p>
    <w:p w:rsidR="00000000" w:rsidRPr="00A34EAE" w:rsidP="00A34EAE">
      <w:pPr>
        <w:pStyle w:val="BodyText"/>
      </w:pPr>
      <w:r w:rsidRPr="00A34EAE">
        <w:t>This qualification allows for the attainment of competencies in explosive ordnance.</w:t>
      </w:r>
    </w:p>
    <w:p w:rsidR="00000000" w:rsidRPr="00A34EAE" w:rsidP="00A34EAE">
      <w:pPr>
        <w:pStyle w:val="BodyText"/>
      </w:pPr>
    </w:p>
    <w:p w:rsidR="00000000" w:rsidRPr="00A34EAE" w:rsidP="00A34EAE">
      <w:pPr>
        <w:pStyle w:val="BodyText"/>
      </w:pPr>
      <w:r w:rsidRPr="00A34EAE">
        <w:t>No licensing, legislative or certification requirements apply to this qualification at the time of publication.</w:t>
      </w:r>
    </w:p>
    <w:p w:rsidR="00000000" w:rsidRPr="00A34EAE" w:rsidP="00A34EAE">
      <w:pPr>
        <w:pStyle w:val="AllowPageBreak"/>
      </w:pPr>
    </w:p>
    <w:p w:rsidR="00000000" w:rsidRPr="00A34EAE" w:rsidP="00A34EAE">
      <w:pPr>
        <w:pStyle w:val="Heading1"/>
      </w:pPr>
      <w:bookmarkStart w:id="3" w:name="O_746937"/>
      <w:bookmarkEnd w:id="3"/>
      <w:r w:rsidRPr="00A34EAE">
        <w:t>Packaging Rules</w:t>
      </w:r>
    </w:p>
    <w:p w:rsidR="00000000" w:rsidRPr="00A34EAE" w:rsidP="00A34EAE">
      <w:pPr>
        <w:pStyle w:val="BodyText"/>
      </w:pPr>
      <w:r w:rsidRPr="00A34EAE">
        <w:t>8 units of competency are required for this qualification:</w:t>
      </w:r>
    </w:p>
    <w:p w:rsidR="00000000" w:rsidRPr="00A34EAE" w:rsidP="00A34EAE">
      <w:pPr>
        <w:pStyle w:val="ListBullet"/>
      </w:pPr>
      <w:r w:rsidRPr="00A34EAE">
        <w:t>2 core units</w:t>
      </w:r>
    </w:p>
    <w:p w:rsidR="00000000" w:rsidRPr="00A34EAE" w:rsidP="00A34EAE">
      <w:pPr>
        <w:pStyle w:val="ListBullet"/>
      </w:pPr>
      <w:r w:rsidRPr="00A34EAE">
        <w:t>6 elective units</w:t>
      </w:r>
    </w:p>
    <w:p w:rsidR="00000000" w:rsidRPr="00A34EAE" w:rsidP="00A34EAE">
      <w:pPr>
        <w:pStyle w:val="BodyText"/>
      </w:pPr>
    </w:p>
    <w:p w:rsidR="00000000" w:rsidRPr="00A34EAE" w:rsidP="00A34EAE">
      <w:pPr>
        <w:pStyle w:val="BodyText"/>
      </w:pPr>
      <w:r w:rsidRPr="00A34EAE">
        <w:t>Choose a mini</w:t>
      </w:r>
      <w:r w:rsidRPr="00A34EAE">
        <w:t>mum of 4 electives from the list below, of which at least 2 must be taken from Group A.</w:t>
      </w:r>
    </w:p>
    <w:p w:rsidR="00000000" w:rsidRPr="00A34EAE" w:rsidP="00A34EAE">
      <w:pPr>
        <w:pStyle w:val="BodyText"/>
      </w:pPr>
    </w:p>
    <w:p w:rsidR="00000000" w:rsidRPr="00A34EAE" w:rsidP="00A34EAE">
      <w:pPr>
        <w:pStyle w:val="BodyText"/>
      </w:pPr>
      <w:r w:rsidRPr="00A34EAE">
        <w:t>Choose the remaining 2 electives from the list below or from elsewhere within this training package, or from another endorsed training package, or from an accredited c</w:t>
      </w:r>
      <w:r w:rsidRPr="00A34EAE">
        <w:t>ourse.</w:t>
      </w:r>
    </w:p>
    <w:p w:rsidR="00000000" w:rsidRPr="00A34EAE" w:rsidP="00A34EAE">
      <w:pPr>
        <w:pStyle w:val="BodyText"/>
      </w:pPr>
    </w:p>
    <w:p w:rsidR="00000000" w:rsidRPr="00A34EAE" w:rsidP="00A34EAE">
      <w:pPr>
        <w:pStyle w:val="BodyText"/>
      </w:pPr>
      <w:r w:rsidRPr="00A34EAE">
        <w:t>All elective units selected from outside this qualification must reflect the occupational and learning outcomes of this AQF qualification level. Seek further advice on selecting imported units of competency in the DEF Implementation Guide.</w:t>
      </w:r>
    </w:p>
    <w:p w:rsidR="00000000" w:rsidRPr="00A34EAE" w:rsidP="00A34EAE">
      <w:pPr>
        <w:pStyle w:val="BodyText"/>
      </w:pPr>
    </w:p>
    <w:p w:rsidR="00000000" w:rsidRPr="00A34EAE" w:rsidP="00A34EAE">
      <w:pPr>
        <w:pStyle w:val="BodyText"/>
      </w:pPr>
      <w:r w:rsidRPr="00A34EAE">
        <w:rPr>
          <w:rStyle w:val="SpecialBold"/>
        </w:rPr>
        <w:t>Electiv</w:t>
      </w:r>
      <w:r w:rsidRPr="00A34EAE">
        <w:rPr>
          <w:rStyle w:val="SpecialBold"/>
        </w:rPr>
        <w:t>e units selected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A34EAE">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rPr>
                <w:rStyle w:val="SpecialBold"/>
              </w:rPr>
              <w:t>Core units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DEFEXO001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Work safely with explosive ordnance</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DEFEXO083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Apply explosive ordnance design principles</w:t>
            </w:r>
          </w:p>
        </w:tc>
      </w:tr>
      <w:tr w:rsidTr="00A34EAE">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rPr>
                <w:rStyle w:val="SpecialBold"/>
              </w:rPr>
              <w:t>Group A: Specialisation units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DEFEXO087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Assess the safety and suitability for service of explosive ordnance</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DEFEXO088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Conduct explosive capability analysis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DEFEXO127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Predict and confirm explosive effects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DEFEXO089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Assess specific explosives as being safe and suitable for transport</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4EAE">
            <w:pPr>
              <w:pStyle w:val="BodyText"/>
              <w:rPr>
                <w:lang w:val="en-NZ"/>
              </w:rPr>
            </w:pPr>
            <w:r w:rsidRPr="00A34EAE">
              <w:t>DEFEXO114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4EAE">
            <w:pPr>
              <w:pStyle w:val="BodyText"/>
              <w:rPr>
                <w:lang w:val="en-NZ"/>
              </w:rPr>
            </w:pPr>
            <w:r w:rsidRPr="00A34EAE">
              <w:t>Develop explosive ordnance disposal techniques and render-safe procedures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4EAE">
            <w:pPr>
              <w:pStyle w:val="BodyText"/>
              <w:rPr>
                <w:lang w:val="en-NZ"/>
              </w:rPr>
            </w:pPr>
            <w:r w:rsidRPr="00A34EAE">
              <w:t>DEFEXO126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4EAE">
            <w:pPr>
              <w:pStyle w:val="BodyText"/>
              <w:rPr>
                <w:lang w:val="en-NZ"/>
              </w:rPr>
            </w:pPr>
            <w:r w:rsidRPr="00A34EAE">
              <w:t xml:space="preserve">Conduct post blast analysis </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MSS408005A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Develop the learning processes of the operations organisation</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MSS408006A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Develop and refine systems for continuous improvement in</w:t>
            </w:r>
            <w:r w:rsidRPr="00A34EAE">
              <w:t xml:space="preserve"> operations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MSS408007A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Develop problem solving capability of an organisation</w:t>
            </w:r>
          </w:p>
        </w:tc>
      </w:tr>
      <w:tr w:rsidTr="00A34EAE">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rPr>
                <w:rStyle w:val="SpecialBold"/>
              </w:rPr>
              <w:t>Group B: General elective units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DEFGEN026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Manage engineering and logistic operations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DEFTST007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Apply knowledge of test and evaluation processes</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PSPPOL601A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Develop public policy</w:t>
            </w:r>
          </w:p>
        </w:tc>
      </w:tr>
      <w:tr w:rsidTr="00A34EA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BSBMGT608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EAE" w:rsidP="00A34EAE">
            <w:pPr>
              <w:pStyle w:val="BodyText"/>
            </w:pPr>
            <w:r w:rsidRPr="00A34EAE">
              <w:t>Manage innovation and continuous improvement</w:t>
            </w:r>
          </w:p>
        </w:tc>
      </w:tr>
    </w:tbl>
    <w:p w:rsidR="00000000" w:rsidRPr="00A34EAE" w:rsidP="00A34EAE">
      <w:pPr>
        <w:pStyle w:val="BodyText"/>
      </w:pPr>
    </w:p>
    <w:p w:rsidR="00000000" w:rsidRPr="00A34EAE" w:rsidP="00A34EAE">
      <w:pPr>
        <w:pStyle w:val="AllowPageBreak"/>
      </w:pPr>
    </w:p>
    <w:p w:rsidR="00000000" w:rsidRPr="00A34EAE" w:rsidP="00A34EAE">
      <w:pPr>
        <w:pStyle w:val="Heading1"/>
      </w:pPr>
      <w:bookmarkStart w:id="4" w:name="O_746938"/>
      <w:bookmarkEnd w:id="4"/>
      <w:r w:rsidRPr="00A34EAE">
        <w:t>Qualification Mapping Information</w:t>
      </w:r>
    </w:p>
    <w:tbl>
      <w:tblPr>
        <w:tblW w:w="0" w:type="auto"/>
        <w:tblLayout w:type="fixed"/>
        <w:tblCellMar>
          <w:left w:w="62" w:type="dxa"/>
          <w:right w:w="62" w:type="dxa"/>
        </w:tblCellMar>
        <w:tblLook w:val="0000"/>
      </w:tblPr>
      <w:tblGrid>
        <w:gridCol w:w="1191"/>
        <w:gridCol w:w="1701"/>
        <w:gridCol w:w="850"/>
        <w:gridCol w:w="1191"/>
        <w:gridCol w:w="1701"/>
        <w:gridCol w:w="2268"/>
      </w:tblGrid>
      <w:tr w:rsidTr="00A34EAE">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EAE" w:rsidP="00A34EAE">
            <w:pPr>
              <w:pStyle w:val="BodyText"/>
            </w:pPr>
            <w:r w:rsidRPr="00A34EAE">
              <w:rPr>
                <w:rStyle w:val="SpecialBold"/>
              </w:rPr>
              <w:t>DEF12 V2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EAE" w:rsidP="00A34EAE">
            <w:pPr>
              <w:pStyle w:val="BodyText"/>
            </w:pPr>
            <w:r w:rsidRPr="00A34EAE">
              <w:rPr>
                <w:rStyle w:val="SpecialBold"/>
              </w:rPr>
              <w:t>DEF12 V2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EAE" w:rsidP="00A34EAE">
            <w:pPr>
              <w:pStyle w:val="BodyText"/>
            </w:pPr>
            <w:r w:rsidRPr="00A34EAE">
              <w:rPr>
                <w:rStyle w:val="SpecialBold"/>
              </w:rPr>
              <w:t>E/NE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EAE" w:rsidP="00A34EAE">
            <w:pPr>
              <w:pStyle w:val="BodyText"/>
            </w:pPr>
            <w:r w:rsidRPr="00A34EAE">
              <w:rPr>
                <w:rStyle w:val="SpecialBold"/>
              </w:rPr>
              <w:t>DEF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EAE" w:rsidP="00A34EAE">
            <w:pPr>
              <w:pStyle w:val="BodyText"/>
            </w:pPr>
            <w:r w:rsidRPr="00A34EAE">
              <w:rPr>
                <w:rStyle w:val="SpecialBold"/>
              </w:rPr>
              <w:t>DEF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rPr>
                <w:rStyle w:val="SpecialBold"/>
              </w:rPr>
              <w:t>Comments</w:t>
            </w:r>
          </w:p>
        </w:tc>
      </w:tr>
      <w:tr w:rsidTr="00A34EAE">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DEF80212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Vocational Graduate Diploma of Explosive Ordnance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DEF82115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EAE">
            <w:pPr>
              <w:pStyle w:val="BodyText"/>
              <w:rPr>
                <w:lang w:val="en-NZ"/>
              </w:rPr>
            </w:pPr>
            <w:r w:rsidRPr="00A34EAE">
              <w:t>Graduate Diploma of Explosive Ordnance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EAE" w:rsidP="00A34EAE">
            <w:pPr>
              <w:pStyle w:val="ListBullet"/>
            </w:pPr>
            <w:r w:rsidRPr="00A34EAE">
              <w:t>DEF unit codes updated</w:t>
            </w:r>
          </w:p>
          <w:p w:rsidR="00000000" w:rsidRPr="00A34EAE" w:rsidP="00A34EAE">
            <w:pPr>
              <w:pStyle w:val="ListBullet"/>
            </w:pPr>
            <w:r w:rsidRPr="00A34EAE">
              <w:t>Imported units updated</w:t>
            </w:r>
          </w:p>
          <w:p w:rsidR="00000000" w:rsidRPr="00A34EAE" w:rsidP="00A34EAE">
            <w:pPr>
              <w:pStyle w:val="ListBullet"/>
            </w:pPr>
            <w:r w:rsidRPr="00A34EAE">
              <w:t>DEFEO210C removed</w:t>
            </w:r>
          </w:p>
          <w:p w:rsidR="00000000" w:rsidRPr="00A34EAE" w:rsidP="00A34EAE">
            <w:pPr>
              <w:pStyle w:val="ListBullet"/>
            </w:pPr>
            <w:r w:rsidRPr="00A34EAE">
              <w:t>DEFGEN026 added to electives</w:t>
            </w:r>
          </w:p>
        </w:tc>
      </w:tr>
    </w:tbl>
    <w:p w:rsidR="00000000" w:rsidRPr="00A34EAE" w:rsidP="00A34EAE">
      <w:pPr>
        <w:pStyle w:val="BodyText"/>
      </w:pPr>
    </w:p>
    <w:p w:rsidR="00000000" w:rsidRPr="00A34EAE" w:rsidP="00A34EAE">
      <w:pPr>
        <w:pStyle w:val="AllowPageBreak"/>
      </w:pPr>
    </w:p>
    <w:p w:rsidR="00000000" w:rsidRPr="00A34EAE" w:rsidP="00A34EAE">
      <w:pPr>
        <w:pStyle w:val="Heading1"/>
      </w:pPr>
      <w:bookmarkStart w:id="5" w:name="O_746940"/>
      <w:bookmarkEnd w:id="5"/>
      <w:r w:rsidRPr="00A34EAE">
        <w:t>Links</w:t>
      </w:r>
    </w:p>
    <w:p w:rsidR="00000000" w:rsidRPr="00A34EAE" w:rsidP="00A34EAE">
      <w:pPr>
        <w:pStyle w:val="BodyText"/>
      </w:pPr>
      <w:r w:rsidRPr="00A34EAE">
        <w:t>GSA website - http://www.govskills.com.au</w:t>
      </w:r>
    </w:p>
    <w:p w:rsidR="00000000" w:rsidRPr="00A34EAE" w:rsidP="00A34EAE">
      <w:pPr>
        <w:pStyle w:val="BodyText"/>
      </w:pPr>
      <w:r w:rsidRPr="00A34EAE">
        <w:t>Implementation Guide - http://www.govskills.com.au/guides/defence/implementation-guide</w:t>
      </w:r>
    </w:p>
    <w:p w:rsidR="00000000" w:rsidRPr="00A34EAE" w:rsidP="00A34EAE">
      <w:pPr>
        <w:pStyle w:val="BodyText"/>
      </w:pPr>
      <w:r w:rsidRPr="00A34EAE">
        <w:t>Foundation Skills Guide - http://www.govskills.com.au/guides/defence/foundation-skills-guide</w:t>
      </w:r>
    </w:p>
    <w:p w:rsidR="00000000" w:rsidRPr="00A34EAE" w:rsidP="00A34EAE"/>
    <w:sectPr w:rsidSect="00A34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E" w:rsidRPr="002772D6" w:rsidP="00277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D6" w:rsidP="00A34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772D6" w:rsidP="00A34EA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2772D6" w:rsidP="00A34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E" w:rsidRPr="002772D6" w:rsidP="002772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D6" w:rsidRPr="002D2AF8" w:rsidP="00A34EAE">
    <w:pPr>
      <w:pStyle w:val="Header"/>
      <w:framePr w:wrap="around"/>
    </w:pPr>
    <w:r>
      <w:fldChar w:fldCharType="begin"/>
    </w:r>
    <w:r>
      <w:instrText xml:space="preserve"> TITLE   \* MERGEFORMAT </w:instrText>
    </w:r>
    <w:r>
      <w:fldChar w:fldCharType="separate"/>
    </w:r>
    <w:r>
      <w:t>DEF82115 Graduate Diploma of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2772D6" w:rsidP="00A34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AAFD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3E1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EAE"/>
    <w:pPr>
      <w:spacing w:before="360" w:after="60"/>
      <w:outlineLvl w:val="0"/>
    </w:pPr>
    <w:rPr>
      <w:sz w:val="32"/>
    </w:rPr>
  </w:style>
  <w:style w:type="paragraph" w:styleId="Heading2">
    <w:name w:val="heading 2"/>
    <w:basedOn w:val="HeadingBase"/>
    <w:next w:val="BodyText"/>
    <w:link w:val="Heading2Char"/>
    <w:qFormat/>
    <w:rsid w:val="00A34EAE"/>
    <w:pPr>
      <w:keepLines/>
      <w:spacing w:before="240" w:after="120"/>
      <w:outlineLvl w:val="1"/>
    </w:pPr>
    <w:rPr>
      <w:sz w:val="28"/>
      <w:szCs w:val="40"/>
    </w:rPr>
  </w:style>
  <w:style w:type="paragraph" w:styleId="Heading3">
    <w:name w:val="heading 3"/>
    <w:basedOn w:val="HeadingBase"/>
    <w:next w:val="BodyText"/>
    <w:link w:val="Heading3Char"/>
    <w:qFormat/>
    <w:rsid w:val="00A34EAE"/>
    <w:pPr>
      <w:spacing w:before="180" w:after="120"/>
      <w:outlineLvl w:val="2"/>
    </w:pPr>
    <w:rPr>
      <w:spacing w:val="-10"/>
      <w:kern w:val="32"/>
    </w:rPr>
  </w:style>
  <w:style w:type="paragraph" w:styleId="Heading4">
    <w:name w:val="heading 4"/>
    <w:basedOn w:val="HeadingBase"/>
    <w:next w:val="BodyText"/>
    <w:link w:val="Heading4Char"/>
    <w:qFormat/>
    <w:rsid w:val="00A34EAE"/>
    <w:pPr>
      <w:spacing w:before="160" w:after="120"/>
      <w:outlineLvl w:val="3"/>
    </w:pPr>
    <w:rPr>
      <w:sz w:val="22"/>
    </w:rPr>
  </w:style>
  <w:style w:type="paragraph" w:styleId="Heading5">
    <w:name w:val="heading 5"/>
    <w:basedOn w:val="HeadingBase"/>
    <w:next w:val="Normal"/>
    <w:link w:val="Heading5Char"/>
    <w:qFormat/>
    <w:rsid w:val="00A34EAE"/>
    <w:pPr>
      <w:spacing w:before="80"/>
      <w:outlineLvl w:val="4"/>
    </w:pPr>
    <w:rPr>
      <w:color w:val="918585"/>
      <w:sz w:val="20"/>
    </w:rPr>
  </w:style>
  <w:style w:type="paragraph" w:styleId="Heading6">
    <w:name w:val="heading 6"/>
    <w:basedOn w:val="HeadingBase"/>
    <w:next w:val="Normal"/>
    <w:link w:val="Heading6Char"/>
    <w:qFormat/>
    <w:rsid w:val="00A34EAE"/>
    <w:pPr>
      <w:spacing w:before="60"/>
      <w:outlineLvl w:val="5"/>
    </w:pPr>
    <w:rPr>
      <w:color w:val="918585"/>
      <w:sz w:val="20"/>
    </w:rPr>
  </w:style>
  <w:style w:type="paragraph" w:styleId="Heading7">
    <w:name w:val="heading 7"/>
    <w:basedOn w:val="Normal"/>
    <w:next w:val="Normal"/>
    <w:link w:val="Heading7Char"/>
    <w:qFormat/>
    <w:rsid w:val="00A34EAE"/>
    <w:pPr>
      <w:ind w:left="720"/>
      <w:outlineLvl w:val="6"/>
    </w:pPr>
    <w:rPr>
      <w:i/>
    </w:rPr>
  </w:style>
  <w:style w:type="paragraph" w:styleId="Heading8">
    <w:name w:val="heading 8"/>
    <w:basedOn w:val="Normal"/>
    <w:next w:val="Normal"/>
    <w:link w:val="Heading8Char"/>
    <w:qFormat/>
    <w:rsid w:val="00A34EAE"/>
    <w:pPr>
      <w:ind w:left="720"/>
      <w:outlineLvl w:val="7"/>
    </w:pPr>
    <w:rPr>
      <w:i/>
    </w:rPr>
  </w:style>
  <w:style w:type="paragraph" w:styleId="Heading9">
    <w:name w:val="heading 9"/>
    <w:basedOn w:val="Normal"/>
    <w:next w:val="Normal"/>
    <w:link w:val="Heading9Char"/>
    <w:qFormat/>
    <w:rsid w:val="00A34EAE"/>
    <w:pPr>
      <w:ind w:left="720"/>
      <w:outlineLvl w:val="8"/>
    </w:pPr>
    <w:rPr>
      <w:i/>
    </w:rPr>
  </w:style>
  <w:style w:type="character" w:default="1" w:styleId="DefaultParagraphFont">
    <w:name w:val="Default Paragraph Font"/>
    <w:uiPriority w:val="1"/>
    <w:unhideWhenUsed/>
    <w:rsid w:val="00A34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EAE"/>
  </w:style>
  <w:style w:type="character" w:customStyle="1" w:styleId="Heading1Char">
    <w:name w:val="Heading 1 Char"/>
    <w:basedOn w:val="DefaultParagraphFont"/>
    <w:link w:val="Heading1"/>
    <w:rsid w:val="00A34EAE"/>
    <w:rPr>
      <w:rFonts w:ascii="Times New Roman" w:eastAsia="Times New Roman" w:hAnsi="Times New Roman" w:cs="Times New Roman"/>
      <w:b/>
      <w:sz w:val="32"/>
      <w:szCs w:val="20"/>
      <w:lang w:eastAsia="en-US"/>
    </w:rPr>
  </w:style>
  <w:style w:type="paragraph" w:styleId="BodyText">
    <w:name w:val="Body Text"/>
    <w:basedOn w:val="Normal"/>
    <w:link w:val="BodyTextChar"/>
    <w:rsid w:val="00A34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EAE"/>
    <w:rPr>
      <w:rFonts w:ascii="Times New Roman" w:eastAsia="Times New Roman" w:hAnsi="Times New Roman" w:cs="Times New Roman"/>
      <w:sz w:val="24"/>
      <w:lang w:eastAsia="en-US"/>
    </w:rPr>
  </w:style>
  <w:style w:type="paragraph" w:styleId="ListBullet">
    <w:name w:val="List Bullet"/>
    <w:basedOn w:val="List"/>
    <w:rsid w:val="00A34EAE"/>
    <w:pPr>
      <w:numPr>
        <w:numId w:val="12"/>
      </w:numPr>
      <w:tabs>
        <w:tab w:val="clear" w:pos="340"/>
      </w:tabs>
      <w:spacing w:before="40" w:after="40"/>
    </w:pPr>
  </w:style>
  <w:style w:type="character" w:customStyle="1" w:styleId="SpecialBold">
    <w:name w:val="Special Bold"/>
    <w:basedOn w:val="DefaultParagraphFont"/>
    <w:rsid w:val="00A34EAE"/>
    <w:rPr>
      <w:b/>
      <w:spacing w:val="0"/>
    </w:rPr>
  </w:style>
  <w:style w:type="paragraph" w:customStyle="1" w:styleId="SuperHeading">
    <w:name w:val="SuperHeading"/>
    <w:basedOn w:val="Normal"/>
    <w:rsid w:val="00A34EAE"/>
    <w:pPr>
      <w:spacing w:before="240" w:after="120"/>
      <w:outlineLvl w:val="0"/>
    </w:pPr>
    <w:rPr>
      <w:rFonts w:ascii="Times New Roman" w:hAnsi="Times New Roman"/>
      <w:b/>
      <w:sz w:val="32"/>
    </w:rPr>
  </w:style>
  <w:style w:type="paragraph" w:customStyle="1" w:styleId="TableHeading">
    <w:name w:val="Table Heading"/>
    <w:basedOn w:val="HeadingBase"/>
    <w:rsid w:val="00A34EAE"/>
    <w:pPr>
      <w:keepLines/>
      <w:pBdr>
        <w:bottom w:val="single" w:sz="6" w:space="1" w:color="918585"/>
      </w:pBdr>
      <w:spacing w:before="240"/>
    </w:pPr>
  </w:style>
  <w:style w:type="paragraph" w:customStyle="1" w:styleId="AllowPageBreak">
    <w:name w:val="AllowPageBreak"/>
    <w:rsid w:val="00A34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EAE"/>
    <w:rPr>
      <w:rFonts w:ascii="Courier New" w:eastAsia="Times New Roman" w:hAnsi="Courier New" w:cs="Times New Roman"/>
      <w:i/>
      <w:szCs w:val="20"/>
      <w:lang w:eastAsia="en-US"/>
    </w:rPr>
  </w:style>
  <w:style w:type="paragraph" w:customStyle="1" w:styleId="HeadingBase">
    <w:name w:val="Heading Base"/>
    <w:rsid w:val="00A34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EAE"/>
    <w:pPr>
      <w:tabs>
        <w:tab w:val="right" w:leader="dot" w:pos="9072"/>
      </w:tabs>
      <w:ind w:left="567"/>
    </w:pPr>
    <w:rPr>
      <w:szCs w:val="22"/>
    </w:rPr>
  </w:style>
  <w:style w:type="paragraph" w:customStyle="1" w:styleId="TOCBase">
    <w:name w:val="TOC Base"/>
    <w:rsid w:val="00A34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EAE"/>
    <w:pPr>
      <w:tabs>
        <w:tab w:val="right" w:leader="dot" w:pos="9072"/>
      </w:tabs>
      <w:spacing w:before="40" w:after="40"/>
      <w:ind w:left="284"/>
    </w:pPr>
    <w:rPr>
      <w:rFonts w:ascii="Times New Roman" w:hAnsi="Times New Roman"/>
    </w:rPr>
  </w:style>
  <w:style w:type="paragraph" w:styleId="TOC1">
    <w:name w:val="toc 1"/>
    <w:basedOn w:val="TOCBase"/>
    <w:next w:val="Normal"/>
    <w:rsid w:val="00A34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EAE"/>
    <w:rPr>
      <w:rFonts w:ascii="Times New Roman" w:eastAsia="Times New Roman" w:hAnsi="Times New Roman" w:cs="Times New Roman"/>
      <w:sz w:val="16"/>
      <w:lang w:eastAsia="en-US"/>
    </w:rPr>
  </w:style>
  <w:style w:type="paragraph" w:styleId="Title">
    <w:name w:val="Title"/>
    <w:basedOn w:val="HeadingBase"/>
    <w:link w:val="TitleChar"/>
    <w:qFormat/>
    <w:rsid w:val="00A34EAE"/>
    <w:pPr>
      <w:spacing w:before="5040"/>
      <w:jc w:val="center"/>
    </w:pPr>
    <w:rPr>
      <w:sz w:val="48"/>
      <w:szCs w:val="72"/>
      <w:lang w:val="en-US"/>
    </w:rPr>
  </w:style>
  <w:style w:type="character" w:customStyle="1" w:styleId="TitleChar">
    <w:name w:val="Title Char"/>
    <w:basedOn w:val="DefaultParagraphFont"/>
    <w:link w:val="Title"/>
    <w:rsid w:val="00A34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EAE"/>
    <w:pPr>
      <w:tabs>
        <w:tab w:val="left" w:pos="3600"/>
        <w:tab w:val="left" w:pos="3958"/>
      </w:tabs>
    </w:pPr>
  </w:style>
  <w:style w:type="paragraph" w:styleId="List">
    <w:name w:val="List"/>
    <w:basedOn w:val="BodyText"/>
    <w:next w:val="BodyText"/>
    <w:rsid w:val="00A34EAE"/>
    <w:pPr>
      <w:tabs>
        <w:tab w:val="left" w:pos="340"/>
      </w:tabs>
      <w:spacing w:before="60" w:after="60"/>
      <w:ind w:left="340" w:hanging="340"/>
    </w:pPr>
  </w:style>
  <w:style w:type="paragraph" w:customStyle="1" w:styleId="Note">
    <w:name w:val="Note"/>
    <w:basedOn w:val="BodyText"/>
    <w:rsid w:val="00A34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EAE"/>
    <w:pPr>
      <w:framePr w:wrap="auto" w:hAnchor="text" w:y="6049"/>
    </w:pPr>
    <w:rPr>
      <w:color w:val="000000"/>
      <w:sz w:val="40"/>
    </w:rPr>
  </w:style>
  <w:style w:type="paragraph" w:customStyle="1" w:styleId="TOCTitle">
    <w:name w:val="TOCTitle"/>
    <w:basedOn w:val="Heading1"/>
    <w:rsid w:val="00A34EAE"/>
    <w:pPr>
      <w:spacing w:after="240"/>
      <w:jc w:val="center"/>
      <w:outlineLvl w:val="9"/>
    </w:pPr>
    <w:rPr>
      <w:caps/>
    </w:rPr>
  </w:style>
  <w:style w:type="paragraph" w:customStyle="1" w:styleId="Version">
    <w:name w:val="Version"/>
    <w:rsid w:val="00A34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EAE"/>
    <w:pPr>
      <w:numPr>
        <w:numId w:val="13"/>
      </w:numPr>
      <w:tabs>
        <w:tab w:val="clear" w:pos="680"/>
      </w:tabs>
    </w:pPr>
  </w:style>
  <w:style w:type="paragraph" w:styleId="Index1">
    <w:name w:val="index 1"/>
    <w:basedOn w:val="Normal"/>
    <w:next w:val="Normal"/>
    <w:semiHidden/>
    <w:rsid w:val="00A34EAE"/>
    <w:pPr>
      <w:keepNext w:val="0"/>
      <w:tabs>
        <w:tab w:val="right" w:pos="4176"/>
      </w:tabs>
      <w:ind w:left="198" w:hanging="198"/>
    </w:pPr>
    <w:rPr>
      <w:rFonts w:ascii="Garamond" w:hAnsi="Garamond"/>
    </w:rPr>
  </w:style>
  <w:style w:type="paragraph" w:styleId="IndexHeading">
    <w:name w:val="index heading"/>
    <w:basedOn w:val="Normal"/>
    <w:next w:val="Index1"/>
    <w:semiHidden/>
    <w:rsid w:val="00A34EAE"/>
    <w:pPr>
      <w:spacing w:before="120" w:after="120"/>
    </w:pPr>
    <w:rPr>
      <w:rFonts w:ascii="Arial" w:hAnsi="Arial"/>
      <w:b/>
      <w:color w:val="918585"/>
      <w:sz w:val="24"/>
    </w:rPr>
  </w:style>
  <w:style w:type="paragraph" w:styleId="Header">
    <w:name w:val="header"/>
    <w:basedOn w:val="Normal"/>
    <w:link w:val="HeaderChar"/>
    <w:rsid w:val="00A34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EAE"/>
    <w:rPr>
      <w:rFonts w:ascii="Times New Roman" w:eastAsia="Times New Roman" w:hAnsi="Times New Roman" w:cs="Times New Roman"/>
      <w:sz w:val="16"/>
      <w:szCs w:val="20"/>
      <w:lang w:val="en-GB" w:eastAsia="en-US"/>
    </w:rPr>
  </w:style>
  <w:style w:type="paragraph" w:customStyle="1" w:styleId="Chapter">
    <w:name w:val="Chapter"/>
    <w:basedOn w:val="Normal"/>
    <w:rsid w:val="00A34EAE"/>
    <w:pPr>
      <w:spacing w:before="240"/>
    </w:pPr>
    <w:rPr>
      <w:rFonts w:ascii="Times New Roman" w:hAnsi="Times New Roman"/>
      <w:smallCaps/>
      <w:spacing w:val="80"/>
      <w:sz w:val="28"/>
    </w:rPr>
  </w:style>
  <w:style w:type="paragraph" w:customStyle="1" w:styleId="InChapter">
    <w:name w:val="InChapter"/>
    <w:basedOn w:val="Heading3"/>
    <w:rsid w:val="00A34EAE"/>
    <w:pPr>
      <w:spacing w:after="240"/>
      <w:outlineLvl w:val="9"/>
    </w:pPr>
    <w:rPr>
      <w:noProof/>
    </w:rPr>
  </w:style>
  <w:style w:type="paragraph" w:styleId="Index2">
    <w:name w:val="index 2"/>
    <w:basedOn w:val="Normal"/>
    <w:next w:val="Normal"/>
    <w:semiHidden/>
    <w:rsid w:val="00A34EAE"/>
    <w:pPr>
      <w:tabs>
        <w:tab w:val="right" w:pos="4176"/>
      </w:tabs>
      <w:ind w:left="568" w:hanging="284"/>
    </w:pPr>
    <w:rPr>
      <w:rFonts w:ascii="Garamond" w:hAnsi="Garamond"/>
    </w:rPr>
  </w:style>
  <w:style w:type="paragraph" w:customStyle="1" w:styleId="Byline">
    <w:name w:val="Byline"/>
    <w:rsid w:val="00A34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EAE"/>
    <w:pPr>
      <w:tabs>
        <w:tab w:val="clear" w:pos="3600"/>
        <w:tab w:val="clear" w:pos="3958"/>
      </w:tabs>
      <w:jc w:val="right"/>
    </w:pPr>
  </w:style>
  <w:style w:type="character" w:styleId="Emphasis">
    <w:name w:val="Emphasis"/>
    <w:basedOn w:val="DefaultParagraphFont"/>
    <w:qFormat/>
    <w:rsid w:val="00A34EAE"/>
    <w:rPr>
      <w:i/>
    </w:rPr>
  </w:style>
  <w:style w:type="paragraph" w:styleId="Caption">
    <w:name w:val="caption"/>
    <w:basedOn w:val="BodyText"/>
    <w:next w:val="Normal"/>
    <w:qFormat/>
    <w:rsid w:val="00A34EAE"/>
    <w:pPr>
      <w:framePr w:w="2268" w:hSpace="181" w:vSpace="181" w:wrap="around" w:vAnchor="text" w:hAnchor="page" w:x="1135" w:y="285" w:anchorLock="1"/>
    </w:pPr>
    <w:rPr>
      <w:i/>
    </w:rPr>
  </w:style>
  <w:style w:type="paragraph" w:customStyle="1" w:styleId="MiniTOCTitle">
    <w:name w:val="MiniTOCTitle"/>
    <w:basedOn w:val="Heading4"/>
    <w:rsid w:val="00A34EAE"/>
    <w:pPr>
      <w:spacing w:before="240"/>
      <w:outlineLvl w:val="9"/>
    </w:pPr>
    <w:rPr>
      <w:noProof/>
      <w:sz w:val="24"/>
    </w:rPr>
  </w:style>
  <w:style w:type="paragraph" w:customStyle="1" w:styleId="MiniTOCItem">
    <w:name w:val="MiniTOCItem"/>
    <w:basedOn w:val="ListBullet"/>
    <w:rsid w:val="00A34EAE"/>
    <w:pPr>
      <w:numPr>
        <w:numId w:val="0"/>
      </w:numPr>
      <w:tabs>
        <w:tab w:val="right" w:leader="dot" w:pos="6521"/>
      </w:tabs>
      <w:spacing w:before="0" w:after="0"/>
    </w:pPr>
  </w:style>
  <w:style w:type="paragraph" w:customStyle="1" w:styleId="TOFTitle">
    <w:name w:val="TOFTitle"/>
    <w:basedOn w:val="TOCTitle"/>
    <w:rsid w:val="00A34EAE"/>
  </w:style>
  <w:style w:type="paragraph" w:styleId="TableofFigures">
    <w:name w:val="table of figures"/>
    <w:basedOn w:val="Normal"/>
    <w:next w:val="Normal"/>
    <w:semiHidden/>
    <w:rsid w:val="00A34EAE"/>
    <w:pPr>
      <w:tabs>
        <w:tab w:val="right" w:leader="dot" w:pos="9072"/>
      </w:tabs>
      <w:ind w:left="970" w:hanging="403"/>
    </w:pPr>
    <w:rPr>
      <w:rFonts w:ascii="Times New Roman" w:hAnsi="Times New Roman"/>
      <w:b/>
    </w:rPr>
  </w:style>
  <w:style w:type="paragraph" w:styleId="ListNumber">
    <w:name w:val="List Number"/>
    <w:basedOn w:val="List"/>
    <w:rsid w:val="00A34EAE"/>
    <w:pPr>
      <w:numPr>
        <w:numId w:val="10"/>
      </w:numPr>
    </w:pPr>
  </w:style>
  <w:style w:type="character" w:customStyle="1" w:styleId="WingdingSymbols">
    <w:name w:val="Wingding Symbols"/>
    <w:rsid w:val="00A34EAE"/>
    <w:rPr>
      <w:rFonts w:ascii="Wingdings" w:hAnsi="Wingdings"/>
    </w:rPr>
  </w:style>
  <w:style w:type="character" w:customStyle="1" w:styleId="HotSpot">
    <w:name w:val="HotSpot"/>
    <w:rsid w:val="00A34EAE"/>
    <w:rPr>
      <w:color w:val="0033CC"/>
      <w:u w:val="none"/>
    </w:rPr>
  </w:style>
  <w:style w:type="paragraph" w:customStyle="1" w:styleId="BodyTextRight">
    <w:name w:val="Body Text Right"/>
    <w:basedOn w:val="BodyText"/>
    <w:rsid w:val="00A34EAE"/>
    <w:pPr>
      <w:spacing w:before="0" w:after="0"/>
      <w:jc w:val="right"/>
    </w:pPr>
  </w:style>
  <w:style w:type="paragraph" w:styleId="Index3">
    <w:name w:val="index 3"/>
    <w:basedOn w:val="ListNumber2"/>
    <w:next w:val="Normal"/>
    <w:semiHidden/>
    <w:rsid w:val="00A34EAE"/>
    <w:pPr>
      <w:numPr>
        <w:numId w:val="0"/>
      </w:numPr>
      <w:tabs>
        <w:tab w:val="right" w:leader="dot" w:pos="4176"/>
      </w:tabs>
    </w:pPr>
  </w:style>
  <w:style w:type="paragraph" w:styleId="ListNumber2">
    <w:name w:val="List Number 2"/>
    <w:basedOn w:val="List2"/>
    <w:rsid w:val="00A34EAE"/>
    <w:pPr>
      <w:numPr>
        <w:numId w:val="9"/>
      </w:numPr>
      <w:tabs>
        <w:tab w:val="clear" w:pos="1060"/>
      </w:tabs>
    </w:pPr>
  </w:style>
  <w:style w:type="paragraph" w:customStyle="1" w:styleId="MarginNote">
    <w:name w:val="Margin Note"/>
    <w:basedOn w:val="BodyText"/>
    <w:rsid w:val="00A34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EAE"/>
    <w:rPr>
      <w:sz w:val="32"/>
    </w:rPr>
  </w:style>
  <w:style w:type="paragraph" w:customStyle="1" w:styleId="HeadingProcedure">
    <w:name w:val="Heading Procedure"/>
    <w:basedOn w:val="HeadingBase"/>
    <w:next w:val="Normal"/>
    <w:rsid w:val="00A34EAE"/>
    <w:pPr>
      <w:tabs>
        <w:tab w:val="left" w:pos="0"/>
      </w:tabs>
      <w:spacing w:before="120" w:after="60"/>
    </w:pPr>
    <w:rPr>
      <w:i/>
      <w:color w:val="918585"/>
      <w:sz w:val="22"/>
    </w:rPr>
  </w:style>
  <w:style w:type="paragraph" w:customStyle="1" w:styleId="TableBodyText">
    <w:name w:val="Table Body Text"/>
    <w:basedOn w:val="BodyText"/>
    <w:rsid w:val="00A34EAE"/>
    <w:pPr>
      <w:spacing w:before="60" w:after="60"/>
    </w:pPr>
  </w:style>
  <w:style w:type="paragraph" w:styleId="ListContinue">
    <w:name w:val="List Continue"/>
    <w:basedOn w:val="List"/>
    <w:rsid w:val="00A34EAE"/>
    <w:pPr>
      <w:ind w:firstLine="0"/>
    </w:pPr>
  </w:style>
  <w:style w:type="paragraph" w:customStyle="1" w:styleId="ListNote">
    <w:name w:val="List Note"/>
    <w:basedOn w:val="List"/>
    <w:rsid w:val="00A34EAE"/>
    <w:pPr>
      <w:pBdr>
        <w:top w:val="single" w:sz="6" w:space="2" w:color="918585"/>
        <w:bottom w:val="single" w:sz="6" w:space="2" w:color="918585"/>
      </w:pBdr>
      <w:tabs>
        <w:tab w:val="left" w:pos="1021"/>
      </w:tabs>
      <w:ind w:firstLine="0"/>
    </w:pPr>
  </w:style>
  <w:style w:type="paragraph" w:customStyle="1" w:styleId="Warning">
    <w:name w:val="Warning"/>
    <w:basedOn w:val="BodyText"/>
    <w:rsid w:val="00A34EAE"/>
    <w:pPr>
      <w:shd w:val="clear" w:color="auto" w:fill="D9D9D9"/>
      <w:tabs>
        <w:tab w:val="left" w:pos="992"/>
      </w:tabs>
      <w:ind w:left="119" w:right="119"/>
    </w:pPr>
    <w:rPr>
      <w:sz w:val="20"/>
    </w:rPr>
  </w:style>
  <w:style w:type="paragraph" w:customStyle="1" w:styleId="MarginIcons">
    <w:name w:val="Margin Icons"/>
    <w:basedOn w:val="BodyText"/>
    <w:rsid w:val="00A34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EAE"/>
    <w:rPr>
      <w:rFonts w:ascii="Courier New" w:hAnsi="Courier New"/>
    </w:rPr>
  </w:style>
  <w:style w:type="paragraph" w:customStyle="1" w:styleId="NoteBullet">
    <w:name w:val="Note Bullet"/>
    <w:basedOn w:val="Note"/>
    <w:rsid w:val="00A34EAE"/>
    <w:pPr>
      <w:tabs>
        <w:tab w:val="clear" w:pos="680"/>
      </w:tabs>
      <w:spacing w:before="60" w:after="60"/>
    </w:pPr>
  </w:style>
  <w:style w:type="paragraph" w:customStyle="1" w:styleId="SubHeading2">
    <w:name w:val="SubHeading2"/>
    <w:basedOn w:val="HeadingBase"/>
    <w:rsid w:val="00A34EAE"/>
    <w:pPr>
      <w:spacing w:before="240" w:after="60"/>
    </w:pPr>
    <w:rPr>
      <w:sz w:val="20"/>
    </w:rPr>
  </w:style>
  <w:style w:type="paragraph" w:customStyle="1" w:styleId="SubHeading1">
    <w:name w:val="SubHeading1"/>
    <w:basedOn w:val="HeadingBase"/>
    <w:rsid w:val="00A34EAE"/>
    <w:pPr>
      <w:spacing w:before="240" w:after="60"/>
    </w:pPr>
    <w:rPr>
      <w:color w:val="918585"/>
      <w:sz w:val="22"/>
    </w:rPr>
  </w:style>
  <w:style w:type="paragraph" w:customStyle="1" w:styleId="SideHeading">
    <w:name w:val="Side Heading"/>
    <w:basedOn w:val="HeadingBase"/>
    <w:rsid w:val="00A34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EAE"/>
    <w:pPr>
      <w:tabs>
        <w:tab w:val="num" w:pos="360"/>
      </w:tabs>
    </w:pPr>
  </w:style>
  <w:style w:type="paragraph" w:styleId="PlainText">
    <w:name w:val="Plain Text"/>
    <w:basedOn w:val="Normal"/>
    <w:link w:val="PlainTextChar"/>
    <w:rsid w:val="00A34EAE"/>
    <w:rPr>
      <w:sz w:val="20"/>
    </w:rPr>
  </w:style>
  <w:style w:type="character" w:customStyle="1" w:styleId="PlainTextChar">
    <w:name w:val="Plain Text Char"/>
    <w:basedOn w:val="DefaultParagraphFont"/>
    <w:link w:val="PlainText"/>
    <w:rsid w:val="00A34EAE"/>
    <w:rPr>
      <w:rFonts w:ascii="Courier New" w:eastAsia="Times New Roman" w:hAnsi="Courier New" w:cs="Times New Roman"/>
      <w:sz w:val="20"/>
      <w:szCs w:val="20"/>
      <w:lang w:eastAsia="en-US"/>
    </w:rPr>
  </w:style>
  <w:style w:type="character" w:customStyle="1" w:styleId="MenuOption">
    <w:name w:val="Menu Option"/>
    <w:basedOn w:val="DefaultParagraphFont"/>
    <w:rsid w:val="00A34EAE"/>
    <w:rPr>
      <w:b/>
      <w:smallCaps/>
    </w:rPr>
  </w:style>
  <w:style w:type="paragraph" w:customStyle="1" w:styleId="TableListNumber">
    <w:name w:val="Table List Number"/>
    <w:basedOn w:val="ListNumber"/>
    <w:rsid w:val="00A34EAE"/>
    <w:pPr>
      <w:numPr>
        <w:numId w:val="0"/>
      </w:numPr>
    </w:pPr>
  </w:style>
  <w:style w:type="paragraph" w:styleId="TOC4">
    <w:name w:val="toc 4"/>
    <w:basedOn w:val="TOCBase"/>
    <w:next w:val="Normal"/>
    <w:semiHidden/>
    <w:rsid w:val="00A34EAE"/>
    <w:pPr>
      <w:tabs>
        <w:tab w:val="right" w:leader="dot" w:pos="9071"/>
      </w:tabs>
      <w:ind w:left="1701"/>
    </w:pPr>
  </w:style>
  <w:style w:type="paragraph" w:customStyle="1" w:styleId="ListAlpha">
    <w:name w:val="List Alpha"/>
    <w:basedOn w:val="List"/>
    <w:rsid w:val="00A34EAE"/>
    <w:pPr>
      <w:numPr>
        <w:numId w:val="8"/>
      </w:numPr>
    </w:pPr>
  </w:style>
  <w:style w:type="paragraph" w:customStyle="1" w:styleId="ListAlpha2">
    <w:name w:val="List Alpha 2"/>
    <w:basedOn w:val="List2"/>
    <w:rsid w:val="00A34EAE"/>
    <w:pPr>
      <w:numPr>
        <w:numId w:val="7"/>
      </w:numPr>
    </w:pPr>
  </w:style>
  <w:style w:type="paragraph" w:styleId="List2">
    <w:name w:val="List 2"/>
    <w:basedOn w:val="BodyText"/>
    <w:rsid w:val="00A34EAE"/>
    <w:pPr>
      <w:tabs>
        <w:tab w:val="left" w:pos="680"/>
      </w:tabs>
      <w:spacing w:before="60" w:after="60"/>
      <w:ind w:left="680" w:hanging="340"/>
    </w:pPr>
  </w:style>
  <w:style w:type="paragraph" w:styleId="List3">
    <w:name w:val="List 3"/>
    <w:basedOn w:val="BodyText"/>
    <w:rsid w:val="00A34EAE"/>
    <w:pPr>
      <w:tabs>
        <w:tab w:val="left" w:pos="1021"/>
      </w:tabs>
      <w:spacing w:before="60" w:after="60"/>
      <w:ind w:left="1020" w:hanging="340"/>
    </w:pPr>
  </w:style>
  <w:style w:type="paragraph" w:styleId="List4">
    <w:name w:val="List 4"/>
    <w:basedOn w:val="BodyText"/>
    <w:rsid w:val="00A34EAE"/>
    <w:pPr>
      <w:tabs>
        <w:tab w:val="left" w:pos="1361"/>
      </w:tabs>
      <w:spacing w:before="60" w:after="60"/>
      <w:ind w:left="1361" w:hanging="340"/>
    </w:pPr>
  </w:style>
  <w:style w:type="paragraph" w:styleId="List5">
    <w:name w:val="List 5"/>
    <w:basedOn w:val="BodyText"/>
    <w:rsid w:val="00A34EAE"/>
    <w:pPr>
      <w:tabs>
        <w:tab w:val="left" w:pos="1701"/>
      </w:tabs>
      <w:spacing w:before="60" w:after="60"/>
      <w:ind w:left="1701" w:hanging="340"/>
    </w:pPr>
  </w:style>
  <w:style w:type="paragraph" w:styleId="ListBullet3">
    <w:name w:val="List Bullet 3"/>
    <w:basedOn w:val="List3"/>
    <w:rsid w:val="00A34EAE"/>
    <w:pPr>
      <w:numPr>
        <w:numId w:val="14"/>
      </w:numPr>
      <w:tabs>
        <w:tab w:val="clear" w:pos="1021"/>
      </w:tabs>
      <w:ind w:left="1037" w:hanging="357"/>
    </w:pPr>
  </w:style>
  <w:style w:type="paragraph" w:styleId="ListBullet4">
    <w:name w:val="List Bullet 4"/>
    <w:basedOn w:val="List4"/>
    <w:rsid w:val="00A34EAE"/>
    <w:pPr>
      <w:numPr>
        <w:numId w:val="2"/>
      </w:numPr>
      <w:tabs>
        <w:tab w:val="clear" w:pos="1361"/>
      </w:tabs>
    </w:pPr>
  </w:style>
  <w:style w:type="paragraph" w:styleId="ListBullet5">
    <w:name w:val="List Bullet 5"/>
    <w:basedOn w:val="List5"/>
    <w:rsid w:val="00A34EAE"/>
    <w:pPr>
      <w:numPr>
        <w:numId w:val="3"/>
      </w:numPr>
    </w:pPr>
  </w:style>
  <w:style w:type="paragraph" w:styleId="ListContinue2">
    <w:name w:val="List Continue 2"/>
    <w:basedOn w:val="List2"/>
    <w:rsid w:val="00A34EAE"/>
    <w:pPr>
      <w:ind w:firstLine="0"/>
    </w:pPr>
  </w:style>
  <w:style w:type="paragraph" w:styleId="ListContinue3">
    <w:name w:val="List Continue 3"/>
    <w:basedOn w:val="List3"/>
    <w:rsid w:val="00A34EAE"/>
    <w:pPr>
      <w:ind w:left="1021" w:firstLine="0"/>
    </w:pPr>
  </w:style>
  <w:style w:type="paragraph" w:styleId="ListContinue4">
    <w:name w:val="List Continue 4"/>
    <w:basedOn w:val="List4"/>
    <w:rsid w:val="00A34EAE"/>
    <w:pPr>
      <w:ind w:firstLine="0"/>
    </w:pPr>
  </w:style>
  <w:style w:type="paragraph" w:styleId="ListContinue5">
    <w:name w:val="List Continue 5"/>
    <w:basedOn w:val="List5"/>
    <w:rsid w:val="00A34EAE"/>
    <w:pPr>
      <w:ind w:firstLine="0"/>
    </w:pPr>
  </w:style>
  <w:style w:type="paragraph" w:styleId="ListNumber3">
    <w:name w:val="List Number 3"/>
    <w:basedOn w:val="List3"/>
    <w:rsid w:val="00A34EAE"/>
    <w:pPr>
      <w:numPr>
        <w:numId w:val="4"/>
      </w:numPr>
    </w:pPr>
  </w:style>
  <w:style w:type="paragraph" w:styleId="ListNumber4">
    <w:name w:val="List Number 4"/>
    <w:basedOn w:val="List4"/>
    <w:rsid w:val="00A34EAE"/>
    <w:pPr>
      <w:numPr>
        <w:numId w:val="5"/>
      </w:numPr>
    </w:pPr>
  </w:style>
  <w:style w:type="paragraph" w:styleId="ListNumber5">
    <w:name w:val="List Number 5"/>
    <w:basedOn w:val="List5"/>
    <w:rsid w:val="00A34EAE"/>
    <w:pPr>
      <w:numPr>
        <w:numId w:val="6"/>
      </w:numPr>
    </w:pPr>
  </w:style>
  <w:style w:type="paragraph" w:styleId="BlockText">
    <w:name w:val="Block Text"/>
    <w:basedOn w:val="Normal"/>
    <w:rsid w:val="00A34EAE"/>
    <w:pPr>
      <w:spacing w:after="120"/>
      <w:ind w:left="1440" w:right="1440"/>
    </w:pPr>
  </w:style>
  <w:style w:type="character" w:customStyle="1" w:styleId="Subscript">
    <w:name w:val="Subscript"/>
    <w:basedOn w:val="DefaultParagraphFont"/>
    <w:rsid w:val="00A34EAE"/>
    <w:rPr>
      <w:sz w:val="16"/>
      <w:vertAlign w:val="subscript"/>
    </w:rPr>
  </w:style>
  <w:style w:type="character" w:customStyle="1" w:styleId="Superscript">
    <w:name w:val="Superscript"/>
    <w:basedOn w:val="DefaultParagraphFont"/>
    <w:rsid w:val="00A34EAE"/>
    <w:rPr>
      <w:sz w:val="16"/>
      <w:vertAlign w:val="superscript"/>
    </w:rPr>
  </w:style>
  <w:style w:type="character" w:customStyle="1" w:styleId="Symbols">
    <w:name w:val="Symbols"/>
    <w:basedOn w:val="DefaultParagraphFont"/>
    <w:rsid w:val="00A34EAE"/>
    <w:rPr>
      <w:rFonts w:ascii="Symbol" w:hAnsi="Symbol"/>
    </w:rPr>
  </w:style>
  <w:style w:type="character" w:customStyle="1" w:styleId="MenuOptions">
    <w:name w:val="Menu Options"/>
    <w:basedOn w:val="DefaultParagraphFont"/>
    <w:rsid w:val="00A34EAE"/>
    <w:rPr>
      <w:rFonts w:ascii="Arial Narrow" w:hAnsi="Arial Narrow"/>
      <w:smallCaps/>
    </w:rPr>
  </w:style>
  <w:style w:type="character" w:customStyle="1" w:styleId="Buttons">
    <w:name w:val="Buttons"/>
    <w:basedOn w:val="DefaultParagraphFont"/>
    <w:rsid w:val="00A34EAE"/>
    <w:rPr>
      <w:b/>
    </w:rPr>
  </w:style>
  <w:style w:type="character" w:customStyle="1" w:styleId="Underlined">
    <w:name w:val="Underlined"/>
    <w:basedOn w:val="DefaultParagraphFont"/>
    <w:rsid w:val="00A34EAE"/>
    <w:rPr>
      <w:u w:val="single"/>
    </w:rPr>
  </w:style>
  <w:style w:type="paragraph" w:customStyle="1" w:styleId="TableBodyTextRight">
    <w:name w:val="Table Body Text Right"/>
    <w:basedOn w:val="TableBodyText"/>
    <w:rsid w:val="00A34EAE"/>
    <w:pPr>
      <w:widowControl w:val="0"/>
      <w:autoSpaceDE w:val="0"/>
      <w:autoSpaceDN w:val="0"/>
      <w:adjustRightInd w:val="0"/>
      <w:jc w:val="right"/>
    </w:pPr>
    <w:rPr>
      <w:rFonts w:cs="Arial"/>
      <w:szCs w:val="18"/>
    </w:rPr>
  </w:style>
  <w:style w:type="paragraph" w:customStyle="1" w:styleId="CopyrightText">
    <w:name w:val="Copyright Text"/>
    <w:basedOn w:val="BodyText"/>
    <w:rsid w:val="00A34EAE"/>
    <w:rPr>
      <w:sz w:val="18"/>
    </w:rPr>
  </w:style>
  <w:style w:type="paragraph" w:customStyle="1" w:styleId="BodySmallRight">
    <w:name w:val="Body Small Right"/>
    <w:basedOn w:val="BodyTextRight"/>
    <w:rsid w:val="00A34EAE"/>
    <w:rPr>
      <w:sz w:val="18"/>
      <w:szCs w:val="18"/>
    </w:rPr>
  </w:style>
  <w:style w:type="paragraph" w:customStyle="1" w:styleId="MarginEdition">
    <w:name w:val="Margin Edition"/>
    <w:basedOn w:val="MarginNote"/>
    <w:rsid w:val="00A34EAE"/>
    <w:pPr>
      <w:spacing w:before="0" w:after="0"/>
    </w:pPr>
    <w:rPr>
      <w:rFonts w:ascii="Times New Roman" w:hAnsi="Times New Roman"/>
      <w:color w:val="999999"/>
    </w:rPr>
  </w:style>
  <w:style w:type="paragraph" w:customStyle="1" w:styleId="Spacer">
    <w:name w:val="Spacer"/>
    <w:basedOn w:val="Normal"/>
    <w:rsid w:val="00A34EAE"/>
    <w:rPr>
      <w:sz w:val="2"/>
      <w:szCs w:val="2"/>
    </w:rPr>
  </w:style>
  <w:style w:type="character" w:customStyle="1" w:styleId="Small">
    <w:name w:val="Small"/>
    <w:basedOn w:val="DefaultParagraphFont"/>
    <w:rsid w:val="00A34EAE"/>
    <w:rPr>
      <w:sz w:val="16"/>
    </w:rPr>
  </w:style>
  <w:style w:type="paragraph" w:customStyle="1" w:styleId="WideTable">
    <w:name w:val="Wide Table"/>
    <w:basedOn w:val="Normal"/>
    <w:rsid w:val="00A34EAE"/>
    <w:pPr>
      <w:ind w:left="-1418"/>
    </w:pPr>
    <w:rPr>
      <w:sz w:val="2"/>
      <w:szCs w:val="2"/>
    </w:rPr>
  </w:style>
  <w:style w:type="character" w:styleId="PageNumber">
    <w:name w:val="page number"/>
    <w:basedOn w:val="DefaultParagraphFont"/>
    <w:rsid w:val="00A34EAE"/>
  </w:style>
  <w:style w:type="paragraph" w:styleId="Quote">
    <w:name w:val="Quote"/>
    <w:basedOn w:val="Heading1"/>
    <w:link w:val="QuoteChar"/>
    <w:qFormat/>
    <w:rsid w:val="00A34EAE"/>
    <w:rPr>
      <w:b w:val="0"/>
      <w:sz w:val="72"/>
      <w:szCs w:val="72"/>
      <w:lang w:val="en-NZ"/>
    </w:rPr>
  </w:style>
  <w:style w:type="character" w:customStyle="1" w:styleId="QuoteChar">
    <w:name w:val="Quote Char"/>
    <w:basedOn w:val="DefaultParagraphFont"/>
    <w:link w:val="Quote"/>
    <w:rsid w:val="00A34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EAE"/>
    <w:pPr>
      <w:pageBreakBefore/>
    </w:pPr>
  </w:style>
  <w:style w:type="paragraph" w:customStyle="1" w:styleId="Border">
    <w:name w:val="Border"/>
    <w:basedOn w:val="Normal"/>
    <w:qFormat/>
    <w:rsid w:val="00A34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EAE"/>
    <w:rPr>
      <w:b/>
      <w:bCs/>
      <w:i/>
      <w:iCs/>
      <w:color w:val="auto"/>
    </w:rPr>
  </w:style>
  <w:style w:type="paragraph" w:styleId="IntenseQuote">
    <w:name w:val="Intense Quote"/>
    <w:basedOn w:val="Normal"/>
    <w:next w:val="Normal"/>
    <w:link w:val="IntenseQuoteChar"/>
    <w:uiPriority w:val="30"/>
    <w:qFormat/>
    <w:rsid w:val="00A34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EAE"/>
    <w:rPr>
      <w:smallCaps/>
      <w:color w:val="auto"/>
      <w:u w:val="single"/>
    </w:rPr>
  </w:style>
  <w:style w:type="character" w:styleId="IntenseReference">
    <w:name w:val="Intense Reference"/>
    <w:basedOn w:val="DefaultParagraphFont"/>
    <w:uiPriority w:val="32"/>
    <w:qFormat/>
    <w:rsid w:val="00A34EAE"/>
    <w:rPr>
      <w:b/>
      <w:bCs/>
      <w:smallCaps/>
      <w:color w:val="auto"/>
      <w:spacing w:val="5"/>
      <w:u w:val="single"/>
    </w:rPr>
  </w:style>
  <w:style w:type="paragraph" w:customStyle="1" w:styleId="2ColumnHeading">
    <w:name w:val="2Column Heading"/>
    <w:basedOn w:val="BodyText"/>
    <w:qFormat/>
    <w:rsid w:val="00A34EAE"/>
    <w:pPr>
      <w:spacing w:after="60"/>
      <w:ind w:left="-2268"/>
    </w:pPr>
    <w:rPr>
      <w:b/>
    </w:rPr>
  </w:style>
  <w:style w:type="paragraph" w:customStyle="1" w:styleId="Heading1TOC">
    <w:name w:val="Heading1 TOC"/>
    <w:basedOn w:val="Normal"/>
    <w:qFormat/>
    <w:rsid w:val="00A34EAE"/>
    <w:pPr>
      <w:spacing w:before="240" w:after="120"/>
    </w:pPr>
    <w:rPr>
      <w:rFonts w:ascii="Times New Roman" w:hAnsi="Times New Roman"/>
      <w:b/>
      <w:sz w:val="32"/>
    </w:rPr>
  </w:style>
  <w:style w:type="paragraph" w:customStyle="1" w:styleId="Heading2TOC">
    <w:name w:val="Heading2 TOC"/>
    <w:basedOn w:val="Normal"/>
    <w:qFormat/>
    <w:rsid w:val="00A34EAE"/>
    <w:pPr>
      <w:spacing w:before="240" w:after="60"/>
    </w:pPr>
    <w:rPr>
      <w:rFonts w:ascii="Times New Roman" w:hAnsi="Times New Roman"/>
      <w:b/>
      <w:sz w:val="28"/>
    </w:rPr>
  </w:style>
  <w:style w:type="character" w:customStyle="1" w:styleId="Underline">
    <w:name w:val="Underline"/>
    <w:basedOn w:val="DefaultParagraphFont"/>
    <w:qFormat/>
    <w:rsid w:val="00A34EAE"/>
    <w:rPr>
      <w:u w:val="single"/>
    </w:rPr>
  </w:style>
  <w:style w:type="character" w:customStyle="1" w:styleId="BoldandItalics">
    <w:name w:val="Bold and Italics"/>
    <w:qFormat/>
    <w:rsid w:val="00A34EAE"/>
    <w:rPr>
      <w:b/>
      <w:i/>
      <w:u w:val="none"/>
    </w:rPr>
  </w:style>
  <w:style w:type="paragraph" w:styleId="BalloonText">
    <w:name w:val="Balloon Text"/>
    <w:basedOn w:val="Normal"/>
    <w:link w:val="BalloonTextChar"/>
    <w:rsid w:val="00A34EAE"/>
    <w:rPr>
      <w:rFonts w:ascii="Tahoma" w:hAnsi="Tahoma" w:cs="Tahoma"/>
      <w:sz w:val="16"/>
      <w:szCs w:val="16"/>
    </w:rPr>
  </w:style>
  <w:style w:type="character" w:customStyle="1" w:styleId="BalloonTextChar">
    <w:name w:val="Balloon Text Char"/>
    <w:basedOn w:val="DefaultParagraphFont"/>
    <w:link w:val="BalloonText"/>
    <w:rsid w:val="00A34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EAE"/>
    <w:rPr>
      <w:b/>
      <w:color w:val="660033"/>
      <w:spacing w:val="0"/>
    </w:rPr>
  </w:style>
  <w:style w:type="paragraph" w:customStyle="1" w:styleId="Nameditemlist">
    <w:name w:val="Named item list"/>
    <w:basedOn w:val="BodyText"/>
    <w:qFormat/>
    <w:rsid w:val="00A34E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2519</Characters>
  <Application>Microsoft Office Word</Application>
  <DocSecurity>0</DocSecurity>
  <Lines>116</Lines>
  <Paragraphs>77</Paragraphs>
  <ScaleCrop>false</ScaleCrop>
  <Company>Author-it Software Corporation Ltd.</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DEF82115 Graduate Diploma of Explosive Ordnance</dc:title>
  <dc:subject>Approved</dc:subject>
  <dc:creator>Government Skills Australia</dc:creator>
  <cp:keywords>Release 1</cp:keywords>
  <dc:description>Review Date: 12 April 2008</dc:description>
  <cp:lastModifiedBy>HSD_TPCMSd.prod</cp:lastModifiedBy>
  <cp:revision>3</cp:revision>
  <dcterms:created xsi:type="dcterms:W3CDTF">2015-10-22T18:02:49Z</dcterms:created>
  <dcterms:modified xsi:type="dcterms:W3CDTF">2015-10-21T23:54:00Z</dcterms:modified>
</cp:coreProperties>
</file>