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642" w:rsidP="002F06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DEF54315 Diploma</w:t>
      </w:r>
      <w:r>
        <w:t xml:space="preserve"> of Evaluations</w:t>
      </w:r>
      <w:r>
        <w:fldChar w:fldCharType="end"/>
      </w:r>
    </w:p>
    <w:p w:rsidR="002F0642" w:rsidP="002F0642">
      <w:pPr>
        <w:pStyle w:val="Version"/>
        <w:sectPr w:rsidSect="00663D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63D8C" w:rsidP="00663D8C">
      <w:pPr>
        <w:pStyle w:val="SuperHeading"/>
      </w:pPr>
      <w:r w:rsidRPr="00663D8C">
        <w:t>DEF54315 Diploma of Evaluations</w:t>
      </w:r>
    </w:p>
    <w:p w:rsidR="00000000" w:rsidRPr="00663D8C" w:rsidP="00663D8C">
      <w:pPr>
        <w:pStyle w:val="Heading1"/>
      </w:pPr>
      <w:bookmarkStart w:id="1" w:name="O_667345"/>
      <w:bookmarkEnd w:id="1"/>
      <w:r w:rsidRPr="00663D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F0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D8C" w:rsidP="00663D8C">
            <w:pPr>
              <w:pStyle w:val="TableHeading"/>
            </w:pPr>
            <w:r w:rsidRPr="00663D8C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TableHeading"/>
              <w:rPr>
                <w:lang w:val="en-NZ"/>
              </w:rPr>
            </w:pPr>
            <w:r w:rsidRPr="00663D8C">
              <w:rPr>
                <w:rStyle w:val="SpecialBold"/>
              </w:rPr>
              <w:t>Comments</w:t>
            </w:r>
          </w:p>
        </w:tc>
      </w:tr>
      <w:tr w:rsidTr="002F0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2F0642" w:rsidP="00663D8C">
            <w:pPr>
              <w:pStyle w:val="BodyText"/>
            </w:pPr>
            <w:r w:rsidRPr="00663D8C">
              <w:t xml:space="preserve">This qualification was released in DEF Defence Training Package release 1.0 and meets the Standards for Training Packages. </w:t>
            </w:r>
          </w:p>
          <w:p w:rsidR="002F0642" w:rsidP="00663D8C">
            <w:pPr>
              <w:pStyle w:val="BodyText"/>
            </w:pPr>
          </w:p>
          <w:p w:rsidR="002F0642" w:rsidP="00663D8C">
            <w:pPr>
              <w:pStyle w:val="BodyText"/>
            </w:pPr>
            <w:r w:rsidRPr="00663D8C">
              <w:t>Supersedes and is not equivalent to DEF52412 Diploma of Evaluations.</w:t>
            </w:r>
          </w:p>
          <w:p w:rsidR="002F0642" w:rsidP="00663D8C">
            <w:pPr>
              <w:pStyle w:val="BodyText"/>
            </w:pPr>
          </w:p>
          <w:p w:rsidR="00000000" w:rsidRPr="00663D8C" w:rsidP="00663D8C">
            <w:pPr>
              <w:pStyle w:val="ListBullet"/>
            </w:pPr>
            <w:r w:rsidRPr="00663D8C">
              <w:t>DEF unit codes u</w:t>
            </w:r>
            <w:r w:rsidRPr="00663D8C">
              <w:t>pdated</w:t>
            </w:r>
          </w:p>
          <w:p w:rsidR="00000000" w:rsidRPr="00663D8C" w:rsidP="00663D8C">
            <w:pPr>
              <w:pStyle w:val="ListBullet"/>
            </w:pPr>
            <w:r w:rsidRPr="00663D8C">
              <w:t>Imported units updated</w:t>
            </w:r>
          </w:p>
          <w:p w:rsidR="00000000" w:rsidRPr="00663D8C" w:rsidP="00663D8C">
            <w:pPr>
              <w:pStyle w:val="ListBullet"/>
            </w:pPr>
            <w:r w:rsidRPr="00663D8C">
              <w:t>DEFEVL004 / DEFEVL005 / DEFEVL006 new units added</w:t>
            </w:r>
          </w:p>
          <w:p w:rsidR="00000000" w:rsidRPr="00663D8C" w:rsidP="00663D8C">
            <w:pPr>
              <w:pStyle w:val="ListBullet"/>
            </w:pPr>
            <w:r w:rsidRPr="00663D8C">
              <w:t>FNSACC607A / HLTPOP504C removed</w:t>
            </w:r>
          </w:p>
          <w:p w:rsidR="00000000" w:rsidRPr="00663D8C" w:rsidP="00663D8C">
            <w:pPr>
              <w:pStyle w:val="ListBullet"/>
            </w:pPr>
            <w:r w:rsidRPr="00663D8C">
              <w:t>BSBPMG401A/BSBPMG406A/BSBWRT401A/LGADMIN425A/PSPGOV509A/PSPGOV512A were removed from the core units and moved to the electives</w:t>
            </w:r>
          </w:p>
        </w:tc>
      </w:tr>
    </w:tbl>
    <w:p w:rsidR="002F0642" w:rsidP="00663D8C">
      <w:pPr>
        <w:pStyle w:val="BodyText"/>
      </w:pPr>
    </w:p>
    <w:p w:rsidR="002F0642" w:rsidP="00663D8C">
      <w:pPr>
        <w:pStyle w:val="BodyText"/>
      </w:pPr>
    </w:p>
    <w:p w:rsidR="00000000" w:rsidRPr="00663D8C" w:rsidP="00663D8C">
      <w:pPr>
        <w:pStyle w:val="Heading1"/>
      </w:pPr>
      <w:bookmarkStart w:id="2" w:name="O_667346"/>
      <w:bookmarkEnd w:id="2"/>
      <w:r w:rsidRPr="00663D8C">
        <w:t>Qualification Description</w:t>
      </w:r>
    </w:p>
    <w:p w:rsidR="00000000" w:rsidRPr="00663D8C" w:rsidP="00663D8C">
      <w:pPr>
        <w:pStyle w:val="BodyText"/>
      </w:pPr>
      <w:r w:rsidRPr="00663D8C">
        <w:t>This qualification has been designed to provide a package of broad and flexible competencies reflecting the workplace responsibilities for those responsible for conducting complex program evaluations. It qualifies individuals</w:t>
      </w:r>
      <w:r w:rsidRPr="00663D8C">
        <w:t xml:space="preserve"> who apply integrated technical and theoretical concepts in a broad range of contexts to undertake advanced skilled or paraprofessional work in evaluations.</w:t>
      </w:r>
    </w:p>
    <w:p w:rsidR="00000000" w:rsidRPr="00663D8C" w:rsidP="00663D8C">
      <w:pPr>
        <w:pStyle w:val="BodyText"/>
      </w:pPr>
    </w:p>
    <w:p w:rsidR="00000000" w:rsidRPr="00663D8C" w:rsidP="00663D8C">
      <w:pPr>
        <w:pStyle w:val="BodyText"/>
      </w:pPr>
      <w:r w:rsidRPr="00663D8C">
        <w:t>No licensing, legislative or certification requirements apply to this qualification at the time of</w:t>
      </w:r>
      <w:r w:rsidRPr="00663D8C">
        <w:t xml:space="preserve"> publication.</w:t>
      </w:r>
    </w:p>
    <w:p w:rsidR="00000000" w:rsidRPr="00663D8C" w:rsidP="00663D8C">
      <w:pPr>
        <w:pStyle w:val="AllowPageBreak"/>
      </w:pPr>
    </w:p>
    <w:p w:rsidR="00000000" w:rsidRPr="00663D8C" w:rsidP="00663D8C">
      <w:pPr>
        <w:pStyle w:val="Heading1"/>
      </w:pPr>
      <w:bookmarkStart w:id="3" w:name="O_667348"/>
      <w:bookmarkEnd w:id="3"/>
      <w:r w:rsidRPr="00663D8C">
        <w:t>Packaging Rules</w:t>
      </w:r>
    </w:p>
    <w:p w:rsidR="00000000" w:rsidRPr="00663D8C" w:rsidP="00663D8C">
      <w:pPr>
        <w:pStyle w:val="BodyText"/>
      </w:pPr>
      <w:r w:rsidRPr="00663D8C">
        <w:t>12 units of competency are required for this qualification:</w:t>
      </w:r>
    </w:p>
    <w:p w:rsidR="00000000" w:rsidRPr="00663D8C" w:rsidP="00663D8C">
      <w:pPr>
        <w:pStyle w:val="ListBullet"/>
      </w:pPr>
      <w:r w:rsidRPr="00663D8C">
        <w:t>3 core units</w:t>
      </w:r>
    </w:p>
    <w:p w:rsidR="00000000" w:rsidRPr="00663D8C" w:rsidP="00663D8C">
      <w:pPr>
        <w:pStyle w:val="ListBullet"/>
      </w:pPr>
      <w:r w:rsidRPr="00663D8C">
        <w:t>9 elective units</w:t>
      </w:r>
    </w:p>
    <w:p w:rsidR="00000000" w:rsidRPr="00663D8C" w:rsidP="00663D8C">
      <w:pPr>
        <w:pStyle w:val="BodyText"/>
      </w:pPr>
      <w:r w:rsidRPr="00663D8C">
        <w:t>Choose a minimum of 7 elective units from the list below, of which at least 1 must be taken from Group A.</w:t>
      </w:r>
    </w:p>
    <w:p w:rsidR="00000000" w:rsidRPr="00663D8C" w:rsidP="00663D8C">
      <w:pPr>
        <w:pStyle w:val="BodyText"/>
      </w:pPr>
    </w:p>
    <w:p w:rsidR="00000000" w:rsidRPr="00663D8C" w:rsidP="00663D8C">
      <w:pPr>
        <w:pStyle w:val="BodyText"/>
      </w:pPr>
      <w:r w:rsidRPr="00663D8C">
        <w:t xml:space="preserve">Choose the remaining 2 elective units from either the list below, or from elsewhere within this training package, or from another endorsed training package, or from an accredited course. </w:t>
      </w:r>
    </w:p>
    <w:p w:rsidR="00000000" w:rsidRPr="00663D8C" w:rsidP="00663D8C">
      <w:pPr>
        <w:pStyle w:val="BodyText"/>
      </w:pPr>
    </w:p>
    <w:p w:rsidR="00000000" w:rsidRPr="00663D8C" w:rsidP="00663D8C">
      <w:pPr>
        <w:pStyle w:val="BodyText"/>
      </w:pPr>
      <w:r w:rsidRPr="00663D8C">
        <w:t>All elective units selected from outside this qualification must re</w:t>
      </w:r>
      <w:r w:rsidRPr="00663D8C">
        <w:t>flect the occupational and learning outcomes of this AQF qualification level. Seek further advice on selecting imported units of competency in the DEF Implementation Guide.</w:t>
      </w:r>
    </w:p>
    <w:p w:rsidR="00000000" w:rsidRPr="00663D8C" w:rsidP="00663D8C">
      <w:pPr>
        <w:pStyle w:val="BodyText"/>
      </w:pPr>
    </w:p>
    <w:p w:rsidR="00000000" w:rsidRPr="00663D8C" w:rsidP="00663D8C">
      <w:pPr>
        <w:pStyle w:val="BodyText"/>
      </w:pPr>
      <w:r w:rsidRPr="00663D8C">
        <w:rPr>
          <w:rStyle w:val="SpecialBold"/>
        </w:rPr>
        <w:t xml:space="preserve">Elective units selected must not duplicate content already covered by other units </w:t>
      </w:r>
      <w:r w:rsidRPr="00663D8C">
        <w:rPr>
          <w:rStyle w:val="SpecialBold"/>
        </w:rPr>
        <w:t>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8"/>
        <w:gridCol w:w="6286"/>
      </w:tblGrid>
      <w:tr w:rsidTr="0066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rPr>
                <w:rStyle w:val="SpecialBold"/>
              </w:rPr>
              <w:t>Core units</w:t>
            </w:r>
          </w:p>
        </w:tc>
      </w:tr>
      <w:tr w:rsidTr="0066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DEFEVL001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Develop an evaluation program</w:t>
            </w:r>
          </w:p>
        </w:tc>
      </w:tr>
      <w:tr w:rsidTr="0066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DEFEVL002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Evaluate and report collected information</w:t>
            </w:r>
          </w:p>
        </w:tc>
      </w:tr>
      <w:tr w:rsidTr="0066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DEFEVL003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Maintain and enhance professional practice</w:t>
            </w:r>
          </w:p>
        </w:tc>
      </w:tr>
      <w:tr w:rsidTr="0066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rPr>
                <w:rStyle w:val="SpecialBold"/>
              </w:rPr>
              <w:t>Group A: Specialisation units</w:t>
            </w:r>
          </w:p>
        </w:tc>
      </w:tr>
      <w:tr w:rsidTr="0066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DEFEVL004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Evaluate a training and assessment system</w:t>
            </w:r>
          </w:p>
        </w:tc>
      </w:tr>
      <w:tr w:rsidTr="0066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TAEDES505A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Evaluate a training program</w:t>
            </w:r>
          </w:p>
        </w:tc>
      </w:tr>
      <w:tr w:rsidTr="0066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DEFEVL005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Evaluate a community based program</w:t>
            </w:r>
          </w:p>
        </w:tc>
      </w:tr>
      <w:tr w:rsidTr="0066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DEFEVL006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Evaluate business performance</w:t>
            </w:r>
          </w:p>
        </w:tc>
      </w:tr>
      <w:tr w:rsidTr="0066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BSBCOM502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Evaluate and review compliance</w:t>
            </w:r>
          </w:p>
        </w:tc>
      </w:tr>
      <w:tr w:rsidTr="0066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rPr>
                <w:rStyle w:val="SpecialBold"/>
              </w:rPr>
              <w:t>Group B: General elective units</w:t>
            </w:r>
          </w:p>
        </w:tc>
      </w:tr>
      <w:tr w:rsidTr="0066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PSPGOV509A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Conduct evaluations</w:t>
            </w:r>
          </w:p>
        </w:tc>
      </w:tr>
      <w:tr w:rsidTr="0066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BSBPMG414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Apply project information management and communications techniques</w:t>
            </w:r>
          </w:p>
        </w:tc>
      </w:tr>
      <w:tr w:rsidTr="0066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 xml:space="preserve">LGADMIN425A 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Develop a communication plan</w:t>
            </w:r>
          </w:p>
        </w:tc>
      </w:tr>
      <w:tr w:rsidTr="0066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 xml:space="preserve">PSPGOV512A 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Use complex workplace communication strategies</w:t>
            </w:r>
          </w:p>
        </w:tc>
      </w:tr>
      <w:tr w:rsidTr="0066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BSBWRT401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Write complex documents</w:t>
            </w:r>
          </w:p>
        </w:tc>
      </w:tr>
      <w:tr w:rsidTr="0066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BSBPMG409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Apply project scope management techniques</w:t>
            </w:r>
          </w:p>
        </w:tc>
      </w:tr>
      <w:tr w:rsidTr="0066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 xml:space="preserve">PSPMNGT611A 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Manage evaluations</w:t>
            </w:r>
          </w:p>
        </w:tc>
      </w:tr>
      <w:tr w:rsidTr="0066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 xml:space="preserve">AHCCCF501A 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Evaluate project submissions</w:t>
            </w:r>
          </w:p>
        </w:tc>
      </w:tr>
      <w:tr w:rsidTr="0066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BSBADM502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Manage meetings</w:t>
            </w:r>
          </w:p>
        </w:tc>
      </w:tr>
      <w:tr w:rsidTr="00663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D8C">
            <w:pPr>
              <w:pStyle w:val="BodyText"/>
              <w:rPr>
                <w:lang w:val="en-NZ"/>
              </w:rPr>
            </w:pPr>
            <w:r w:rsidRPr="00663D8C">
              <w:t>BSBLDR803</w:t>
            </w:r>
          </w:p>
        </w:tc>
        <w:tc>
          <w:tcPr>
            <w:tcW w:w="6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D8C" w:rsidP="00663D8C">
            <w:pPr>
              <w:pStyle w:val="BodyText"/>
            </w:pPr>
            <w:r w:rsidRPr="00663D8C">
              <w:t>Develop and cultivate collaborative partnerships and relationships</w:t>
            </w:r>
          </w:p>
        </w:tc>
      </w:tr>
    </w:tbl>
    <w:p w:rsidR="00000000" w:rsidRPr="00663D8C" w:rsidP="00663D8C">
      <w:pPr>
        <w:pStyle w:val="BodyText"/>
      </w:pPr>
    </w:p>
    <w:p w:rsidR="00000000" w:rsidRPr="00663D8C" w:rsidP="00663D8C">
      <w:pPr>
        <w:pStyle w:val="AllowPageBreak"/>
      </w:pPr>
    </w:p>
    <w:p w:rsidR="00000000" w:rsidRPr="00663D8C" w:rsidP="00663D8C">
      <w:pPr>
        <w:pStyle w:val="Heading1"/>
      </w:pPr>
      <w:bookmarkStart w:id="4" w:name="O_667349"/>
      <w:bookmarkEnd w:id="4"/>
      <w:r w:rsidRPr="00663D8C">
        <w:t>Qualification Mapping Information</w:t>
      </w:r>
    </w:p>
    <w:p w:rsidR="00000000" w:rsidRPr="00663D8C" w:rsidP="00663D8C">
      <w:pPr>
        <w:pStyle w:val="BodyText"/>
      </w:pPr>
      <w:r w:rsidRPr="00663D8C">
        <w:t>No equivalent qualification.</w:t>
      </w:r>
    </w:p>
    <w:p w:rsidR="00000000" w:rsidRPr="00663D8C" w:rsidP="00663D8C">
      <w:pPr>
        <w:pStyle w:val="AllowPageBreak"/>
      </w:pPr>
    </w:p>
    <w:p w:rsidR="00000000" w:rsidRPr="00663D8C" w:rsidP="00663D8C">
      <w:pPr>
        <w:pStyle w:val="Heading1"/>
      </w:pPr>
      <w:bookmarkStart w:id="5" w:name="O_667351"/>
      <w:bookmarkEnd w:id="5"/>
      <w:r w:rsidRPr="00663D8C">
        <w:t>Links</w:t>
      </w:r>
    </w:p>
    <w:p w:rsidR="00000000" w:rsidRPr="00663D8C" w:rsidP="00663D8C">
      <w:pPr>
        <w:pStyle w:val="BodyText"/>
      </w:pPr>
      <w:r w:rsidRPr="00663D8C">
        <w:t>GSA website - http://www.govskills.com.au</w:t>
      </w:r>
    </w:p>
    <w:p w:rsidR="00000000" w:rsidRPr="00663D8C" w:rsidP="00663D8C">
      <w:pPr>
        <w:pStyle w:val="BodyText"/>
      </w:pPr>
      <w:r w:rsidRPr="00663D8C">
        <w:t>DEF Implementation Guide - http://www.govskills.com.au/guides/defence/implementation-guide</w:t>
      </w:r>
    </w:p>
    <w:p w:rsidR="00000000" w:rsidRPr="00663D8C" w:rsidP="00663D8C">
      <w:pPr>
        <w:pStyle w:val="BodyText"/>
      </w:pPr>
      <w:r w:rsidRPr="00663D8C">
        <w:t>DEF Foundations Skills Guide - http:/</w:t>
      </w:r>
      <w:r w:rsidRPr="00663D8C">
        <w:t>/www.govskills.com.au/guides/defence/foundation-skills-guide</w:t>
      </w:r>
    </w:p>
    <w:p w:rsidR="00000000" w:rsidRPr="00663D8C" w:rsidP="00663D8C"/>
    <w:sectPr w:rsidSect="00663D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D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D8C" w:rsidRPr="002F0642" w:rsidP="002F06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D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642" w:rsidP="00663D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0642" w:rsidP="00663D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F0642" w:rsidP="00663D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D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D8C" w:rsidRPr="002F0642" w:rsidP="002F064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D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642" w:rsidRPr="002D2AF8" w:rsidP="00663D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DEF54315 Diploma of Evaluations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2015</w:t>
    </w:r>
    <w:r>
      <w:fldChar w:fldCharType="end"/>
    </w:r>
  </w:p>
  <w:p w:rsidR="002F0642" w:rsidP="00663D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6C9A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CADB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D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D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D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D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D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D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D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D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D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D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D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D8C"/>
  </w:style>
  <w:style w:type="character" w:customStyle="1" w:styleId="Heading1Char">
    <w:name w:val="Heading 1 Char"/>
    <w:basedOn w:val="DefaultParagraphFont"/>
    <w:link w:val="Heading1"/>
    <w:rsid w:val="00663D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D8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D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3D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3D8C"/>
    <w:rPr>
      <w:b/>
      <w:spacing w:val="0"/>
    </w:rPr>
  </w:style>
  <w:style w:type="paragraph" w:customStyle="1" w:styleId="SuperHeading">
    <w:name w:val="SuperHeading"/>
    <w:basedOn w:val="Normal"/>
    <w:rsid w:val="00663D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63D8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63D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3D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D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D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D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D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D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D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D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D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D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D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D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D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D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D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3D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3D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D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D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3D8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3D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D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D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D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D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D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D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D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D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3D8C"/>
    <w:rPr>
      <w:i/>
    </w:rPr>
  </w:style>
  <w:style w:type="paragraph" w:styleId="Caption">
    <w:name w:val="caption"/>
    <w:basedOn w:val="BodyText"/>
    <w:next w:val="Normal"/>
    <w:qFormat/>
    <w:rsid w:val="00663D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D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D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D8C"/>
  </w:style>
  <w:style w:type="paragraph" w:styleId="TableofFigures">
    <w:name w:val="table of figures"/>
    <w:basedOn w:val="Normal"/>
    <w:next w:val="Normal"/>
    <w:semiHidden/>
    <w:rsid w:val="00663D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D8C"/>
    <w:pPr>
      <w:numPr>
        <w:numId w:val="10"/>
      </w:numPr>
    </w:pPr>
  </w:style>
  <w:style w:type="character" w:customStyle="1" w:styleId="WingdingSymbols">
    <w:name w:val="Wingding Symbols"/>
    <w:rsid w:val="00663D8C"/>
    <w:rPr>
      <w:rFonts w:ascii="Wingdings" w:hAnsi="Wingdings"/>
    </w:rPr>
  </w:style>
  <w:style w:type="character" w:customStyle="1" w:styleId="HotSpot">
    <w:name w:val="HotSpot"/>
    <w:rsid w:val="00663D8C"/>
    <w:rPr>
      <w:color w:val="0033CC"/>
      <w:u w:val="none"/>
    </w:rPr>
  </w:style>
  <w:style w:type="paragraph" w:customStyle="1" w:styleId="BodyTextRight">
    <w:name w:val="Body Text Right"/>
    <w:basedOn w:val="BodyText"/>
    <w:rsid w:val="00663D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D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D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D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D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D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D8C"/>
    <w:rPr>
      <w:sz w:val="32"/>
    </w:rPr>
  </w:style>
  <w:style w:type="paragraph" w:customStyle="1" w:styleId="HeadingProcedure">
    <w:name w:val="Heading Procedure"/>
    <w:basedOn w:val="HeadingBase"/>
    <w:next w:val="Normal"/>
    <w:rsid w:val="00663D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D8C"/>
    <w:pPr>
      <w:spacing w:before="60" w:after="60"/>
    </w:pPr>
  </w:style>
  <w:style w:type="paragraph" w:styleId="ListContinue">
    <w:name w:val="List Continue"/>
    <w:basedOn w:val="List"/>
    <w:rsid w:val="00663D8C"/>
    <w:pPr>
      <w:ind w:firstLine="0"/>
    </w:pPr>
  </w:style>
  <w:style w:type="paragraph" w:customStyle="1" w:styleId="ListNote">
    <w:name w:val="List Note"/>
    <w:basedOn w:val="List"/>
    <w:rsid w:val="00663D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D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D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D8C"/>
    <w:rPr>
      <w:rFonts w:ascii="Courier New" w:hAnsi="Courier New"/>
    </w:rPr>
  </w:style>
  <w:style w:type="paragraph" w:customStyle="1" w:styleId="NoteBullet">
    <w:name w:val="Note Bullet"/>
    <w:basedOn w:val="Note"/>
    <w:rsid w:val="00663D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D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D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D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D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3D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D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D8C"/>
    <w:rPr>
      <w:b/>
      <w:smallCaps/>
    </w:rPr>
  </w:style>
  <w:style w:type="paragraph" w:customStyle="1" w:styleId="TableListNumber">
    <w:name w:val="Table List Number"/>
    <w:basedOn w:val="ListNumber"/>
    <w:rsid w:val="00663D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D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D8C"/>
    <w:pPr>
      <w:numPr>
        <w:numId w:val="8"/>
      </w:numPr>
    </w:pPr>
  </w:style>
  <w:style w:type="paragraph" w:customStyle="1" w:styleId="ListAlpha2">
    <w:name w:val="List Alpha 2"/>
    <w:basedOn w:val="List2"/>
    <w:rsid w:val="00663D8C"/>
    <w:pPr>
      <w:numPr>
        <w:numId w:val="7"/>
      </w:numPr>
    </w:pPr>
  </w:style>
  <w:style w:type="paragraph" w:styleId="List2">
    <w:name w:val="List 2"/>
    <w:basedOn w:val="BodyText"/>
    <w:rsid w:val="00663D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D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D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D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D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D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3D8C"/>
    <w:pPr>
      <w:numPr>
        <w:numId w:val="3"/>
      </w:numPr>
    </w:pPr>
  </w:style>
  <w:style w:type="paragraph" w:styleId="ListContinue2">
    <w:name w:val="List Continue 2"/>
    <w:basedOn w:val="List2"/>
    <w:rsid w:val="00663D8C"/>
    <w:pPr>
      <w:ind w:firstLine="0"/>
    </w:pPr>
  </w:style>
  <w:style w:type="paragraph" w:styleId="ListContinue3">
    <w:name w:val="List Continue 3"/>
    <w:basedOn w:val="List3"/>
    <w:rsid w:val="00663D8C"/>
    <w:pPr>
      <w:ind w:left="1021" w:firstLine="0"/>
    </w:pPr>
  </w:style>
  <w:style w:type="paragraph" w:styleId="ListContinue4">
    <w:name w:val="List Continue 4"/>
    <w:basedOn w:val="List4"/>
    <w:rsid w:val="00663D8C"/>
    <w:pPr>
      <w:ind w:firstLine="0"/>
    </w:pPr>
  </w:style>
  <w:style w:type="paragraph" w:styleId="ListContinue5">
    <w:name w:val="List Continue 5"/>
    <w:basedOn w:val="List5"/>
    <w:rsid w:val="00663D8C"/>
    <w:pPr>
      <w:ind w:firstLine="0"/>
    </w:pPr>
  </w:style>
  <w:style w:type="paragraph" w:styleId="ListNumber3">
    <w:name w:val="List Number 3"/>
    <w:basedOn w:val="List3"/>
    <w:rsid w:val="00663D8C"/>
    <w:pPr>
      <w:numPr>
        <w:numId w:val="4"/>
      </w:numPr>
    </w:pPr>
  </w:style>
  <w:style w:type="paragraph" w:styleId="ListNumber4">
    <w:name w:val="List Number 4"/>
    <w:basedOn w:val="List4"/>
    <w:rsid w:val="00663D8C"/>
    <w:pPr>
      <w:numPr>
        <w:numId w:val="5"/>
      </w:numPr>
    </w:pPr>
  </w:style>
  <w:style w:type="paragraph" w:styleId="ListNumber5">
    <w:name w:val="List Number 5"/>
    <w:basedOn w:val="List5"/>
    <w:rsid w:val="00663D8C"/>
    <w:pPr>
      <w:numPr>
        <w:numId w:val="6"/>
      </w:numPr>
    </w:pPr>
  </w:style>
  <w:style w:type="paragraph" w:styleId="BlockText">
    <w:name w:val="Block Text"/>
    <w:basedOn w:val="Normal"/>
    <w:rsid w:val="00663D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D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D8C"/>
    <w:rPr>
      <w:sz w:val="16"/>
      <w:vertAlign w:val="superscript"/>
    </w:rPr>
  </w:style>
  <w:style w:type="character" w:customStyle="1" w:styleId="Symbols">
    <w:name w:val="Symbols"/>
    <w:basedOn w:val="DefaultParagraphFont"/>
    <w:rsid w:val="00663D8C"/>
    <w:rPr>
      <w:rFonts w:ascii="Symbol" w:hAnsi="Symbol"/>
    </w:rPr>
  </w:style>
  <w:style w:type="character" w:customStyle="1" w:styleId="MenuOptions">
    <w:name w:val="Menu Options"/>
    <w:basedOn w:val="DefaultParagraphFont"/>
    <w:rsid w:val="00663D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D8C"/>
    <w:rPr>
      <w:b/>
    </w:rPr>
  </w:style>
  <w:style w:type="character" w:customStyle="1" w:styleId="Underlined">
    <w:name w:val="Underlined"/>
    <w:basedOn w:val="DefaultParagraphFont"/>
    <w:rsid w:val="00663D8C"/>
    <w:rPr>
      <w:u w:val="single"/>
    </w:rPr>
  </w:style>
  <w:style w:type="paragraph" w:customStyle="1" w:styleId="TableBodyTextRight">
    <w:name w:val="Table Body Text Right"/>
    <w:basedOn w:val="TableBodyText"/>
    <w:rsid w:val="00663D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D8C"/>
    <w:rPr>
      <w:sz w:val="18"/>
    </w:rPr>
  </w:style>
  <w:style w:type="paragraph" w:customStyle="1" w:styleId="BodySmallRight">
    <w:name w:val="Body Small Right"/>
    <w:basedOn w:val="BodyTextRight"/>
    <w:rsid w:val="00663D8C"/>
    <w:rPr>
      <w:sz w:val="18"/>
      <w:szCs w:val="18"/>
    </w:rPr>
  </w:style>
  <w:style w:type="paragraph" w:customStyle="1" w:styleId="MarginEdition">
    <w:name w:val="Margin Edition"/>
    <w:basedOn w:val="MarginNote"/>
    <w:rsid w:val="00663D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D8C"/>
    <w:rPr>
      <w:sz w:val="2"/>
      <w:szCs w:val="2"/>
    </w:rPr>
  </w:style>
  <w:style w:type="character" w:customStyle="1" w:styleId="Small">
    <w:name w:val="Small"/>
    <w:basedOn w:val="DefaultParagraphFont"/>
    <w:rsid w:val="00663D8C"/>
    <w:rPr>
      <w:sz w:val="16"/>
    </w:rPr>
  </w:style>
  <w:style w:type="paragraph" w:customStyle="1" w:styleId="WideTable">
    <w:name w:val="Wide Table"/>
    <w:basedOn w:val="Normal"/>
    <w:rsid w:val="00663D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D8C"/>
  </w:style>
  <w:style w:type="paragraph" w:styleId="Quote">
    <w:name w:val="Quote"/>
    <w:basedOn w:val="Heading1"/>
    <w:link w:val="QuoteChar"/>
    <w:qFormat/>
    <w:rsid w:val="00663D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D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D8C"/>
    <w:pPr>
      <w:pageBreakBefore/>
    </w:pPr>
  </w:style>
  <w:style w:type="paragraph" w:customStyle="1" w:styleId="Border">
    <w:name w:val="Border"/>
    <w:basedOn w:val="Normal"/>
    <w:qFormat/>
    <w:rsid w:val="00663D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D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D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D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D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D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D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D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D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D8C"/>
    <w:rPr>
      <w:u w:val="single"/>
    </w:rPr>
  </w:style>
  <w:style w:type="character" w:customStyle="1" w:styleId="BoldandItalics">
    <w:name w:val="Bold and Italics"/>
    <w:qFormat/>
    <w:rsid w:val="00663D8C"/>
    <w:rPr>
      <w:b/>
      <w:i/>
      <w:u w:val="none"/>
    </w:rPr>
  </w:style>
  <w:style w:type="paragraph" w:styleId="BalloonText">
    <w:name w:val="Balloon Text"/>
    <w:basedOn w:val="Normal"/>
    <w:link w:val="BalloonTextChar"/>
    <w:rsid w:val="00663D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D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D8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D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D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D8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383</Words>
  <Characters>2639</Characters>
  <Application>Microsoft Office Word</Application>
  <DocSecurity>0</DocSecurity>
  <Lines>100</Lines>
  <Paragraphs>70</Paragraphs>
  <ScaleCrop>false</ScaleCrop>
  <Company>Author-it Software Corporation Ltd.</Company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DEF54315 Diploma of Evaluations</dc:title>
  <dc:subject>Approved</dc:subject>
  <dc:creator>Government Skills Australia</dc:creator>
  <cp:keywords>Release 1</cp:keywords>
  <dc:description>Review Date: 12 April 2008</dc:description>
  <cp:lastModifiedBy>TPCMS</cp:lastModifiedBy>
  <cp:revision>3</cp:revision>
  <dcterms:created xsi:type="dcterms:W3CDTF">2015-10-22T17:35:43Z</dcterms:created>
  <dcterms:modified xsi:type="dcterms:W3CDTF">2015-10-21T23:46:00Z</dcterms:modified>
</cp:coreProperties>
</file>