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EA1" w:rsidP="00E64E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DEF53115 Diploma of</w:t>
      </w:r>
      <w:r>
        <w:t xml:space="preserve"> Electronic Forensics</w:t>
      </w:r>
      <w:r>
        <w:fldChar w:fldCharType="end"/>
      </w:r>
    </w:p>
    <w:p w:rsidR="00E64EA1" w:rsidP="00E64EA1">
      <w:pPr>
        <w:pStyle w:val="Version"/>
        <w:sectPr w:rsidSect="00A66D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66DC5" w:rsidP="00A66DC5">
      <w:pPr>
        <w:pStyle w:val="SuperHeading"/>
      </w:pPr>
      <w:r w:rsidRPr="00A66DC5">
        <w:t>DEF53115 Diploma of Electronic Forensics</w:t>
      </w:r>
    </w:p>
    <w:p w:rsidR="00000000" w:rsidRPr="00A66DC5" w:rsidP="00A66DC5">
      <w:pPr>
        <w:pStyle w:val="Heading1"/>
      </w:pPr>
      <w:bookmarkStart w:id="1" w:name="O_667337"/>
      <w:bookmarkEnd w:id="1"/>
      <w:r w:rsidRPr="00A66D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64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DC5" w:rsidP="00A66DC5">
            <w:pPr>
              <w:pStyle w:val="TableHeading"/>
            </w:pPr>
            <w:r w:rsidRPr="00A66DC5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TableHeading"/>
              <w:rPr>
                <w:lang w:val="en-NZ"/>
              </w:rPr>
            </w:pPr>
            <w:r w:rsidRPr="00A66DC5">
              <w:rPr>
                <w:rStyle w:val="SpecialBold"/>
              </w:rPr>
              <w:t>Comments</w:t>
            </w:r>
          </w:p>
        </w:tc>
      </w:tr>
      <w:tr w:rsidTr="00E64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DC5" w:rsidP="00A66DC5">
            <w:pPr>
              <w:pStyle w:val="BodyText"/>
            </w:pPr>
            <w:r w:rsidRPr="00A66DC5">
              <w:t xml:space="preserve">This qualification was released in DEF Defence Training Package release 1.0 and meets the Standards for Training Packages. </w:t>
            </w:r>
          </w:p>
        </w:tc>
      </w:tr>
    </w:tbl>
    <w:p w:rsidR="00000000" w:rsidRPr="00A66DC5" w:rsidP="00A66DC5">
      <w:pPr>
        <w:pStyle w:val="BodyText"/>
      </w:pPr>
    </w:p>
    <w:p w:rsidR="00000000" w:rsidRPr="00A66DC5" w:rsidP="00A66DC5">
      <w:pPr>
        <w:pStyle w:val="AllowPageBreak"/>
      </w:pPr>
    </w:p>
    <w:p w:rsidR="00000000" w:rsidRPr="00A66DC5" w:rsidP="00A66DC5">
      <w:pPr>
        <w:pStyle w:val="Heading1"/>
      </w:pPr>
      <w:bookmarkStart w:id="2" w:name="O_667338"/>
      <w:bookmarkEnd w:id="2"/>
      <w:r w:rsidRPr="00A66DC5">
        <w:t>Qualification Description</w:t>
      </w:r>
    </w:p>
    <w:p w:rsidR="00000000" w:rsidRPr="00A66DC5" w:rsidP="00A66DC5">
      <w:pPr>
        <w:pStyle w:val="BodyText"/>
      </w:pPr>
      <w:r w:rsidRPr="00A66DC5">
        <w:t>This qualification has been designed to provid</w:t>
      </w:r>
      <w:r w:rsidRPr="00A66DC5">
        <w:t>e a package of broad and flexible competencies reflecting the workplace responsibilities to conduct and manage a forensic investigation and to lawfully establish evidence that is often found in digital storage mediums and computers. It qualifies individual</w:t>
      </w:r>
      <w:r w:rsidRPr="00A66DC5">
        <w:t>s who apply integrated technical and theoretical concepts in a broad range of contexts to undertake advanced skilled or paraprofessional work in electronic forensics.</w:t>
      </w:r>
    </w:p>
    <w:p w:rsidR="00000000" w:rsidRPr="00A66DC5" w:rsidP="00A66DC5">
      <w:pPr>
        <w:pStyle w:val="BodyText"/>
      </w:pPr>
    </w:p>
    <w:p w:rsidR="00000000" w:rsidRPr="00A66DC5" w:rsidP="00A66DC5">
      <w:pPr>
        <w:pStyle w:val="BodyText"/>
      </w:pPr>
      <w:r w:rsidRPr="00A66DC5">
        <w:t>No licensing, legislative or certification requirements apply to this qualification at t</w:t>
      </w:r>
      <w:r w:rsidRPr="00A66DC5">
        <w:t>he time of publication.</w:t>
      </w:r>
    </w:p>
    <w:p w:rsidR="00000000" w:rsidRPr="00A66DC5" w:rsidP="00A66DC5">
      <w:pPr>
        <w:pStyle w:val="AllowPageBreak"/>
      </w:pPr>
    </w:p>
    <w:p w:rsidR="00000000" w:rsidRPr="00A66DC5" w:rsidP="00A66DC5">
      <w:pPr>
        <w:pStyle w:val="Heading1"/>
      </w:pPr>
      <w:bookmarkStart w:id="3" w:name="O_667340"/>
      <w:bookmarkEnd w:id="3"/>
      <w:r w:rsidRPr="00A66DC5">
        <w:t>Packaging Rules</w:t>
      </w:r>
    </w:p>
    <w:p w:rsidR="00000000" w:rsidRPr="00A66DC5" w:rsidP="00A66DC5">
      <w:pPr>
        <w:pStyle w:val="BodyText"/>
      </w:pPr>
      <w:r w:rsidRPr="00A66DC5">
        <w:t>12 units of competency are required for this qualification:</w:t>
      </w:r>
    </w:p>
    <w:p w:rsidR="00000000" w:rsidRPr="00A66DC5" w:rsidP="00A66DC5">
      <w:pPr>
        <w:pStyle w:val="ListBullet"/>
      </w:pPr>
      <w:r w:rsidRPr="00A66DC5">
        <w:t>5 core units</w:t>
      </w:r>
    </w:p>
    <w:p w:rsidR="00000000" w:rsidRPr="00A66DC5" w:rsidP="00A66DC5">
      <w:pPr>
        <w:pStyle w:val="ListBullet"/>
      </w:pPr>
      <w:r w:rsidRPr="00A66DC5">
        <w:t>7 elective units</w:t>
      </w:r>
    </w:p>
    <w:p w:rsidR="00000000" w:rsidRPr="00A66DC5" w:rsidP="00A66DC5">
      <w:pPr>
        <w:pStyle w:val="BodyText"/>
      </w:pPr>
    </w:p>
    <w:p w:rsidR="00000000" w:rsidRPr="00A66DC5" w:rsidP="00A66DC5">
      <w:pPr>
        <w:pStyle w:val="BodyText"/>
      </w:pPr>
      <w:r w:rsidRPr="00A66DC5">
        <w:t>Choose a minimum of 5 elective units from the list below, of which at least 3 must be taken from Group A.</w:t>
      </w:r>
    </w:p>
    <w:p w:rsidR="00000000" w:rsidRPr="00A66DC5" w:rsidP="00A66DC5">
      <w:pPr>
        <w:pStyle w:val="BodyText"/>
      </w:pPr>
    </w:p>
    <w:p w:rsidR="00000000" w:rsidRPr="00A66DC5" w:rsidP="00A66DC5">
      <w:pPr>
        <w:pStyle w:val="BodyText"/>
      </w:pPr>
      <w:r w:rsidRPr="00A66DC5">
        <w:t xml:space="preserve">Choose the remaining 2 elective units from either the list below, or from elsewhere within this training package, or from another endorsed training package, or from an accredited course. </w:t>
      </w:r>
    </w:p>
    <w:p w:rsidR="00000000" w:rsidRPr="00A66DC5" w:rsidP="00A66DC5">
      <w:pPr>
        <w:pStyle w:val="BodyText"/>
      </w:pPr>
    </w:p>
    <w:p w:rsidR="00000000" w:rsidRPr="00A66DC5" w:rsidP="00A66DC5">
      <w:pPr>
        <w:pStyle w:val="BodyText"/>
      </w:pPr>
      <w:r w:rsidRPr="00A66DC5">
        <w:t>All elective units selected from outside this qualification must re</w:t>
      </w:r>
      <w:r w:rsidRPr="00A66DC5">
        <w:t>flect the occupational and learning outcomes of this AQF qualification level. Seek further advice on selecting imported units of competency in the DEF Implementation Guide.</w:t>
      </w:r>
    </w:p>
    <w:p w:rsidR="00000000" w:rsidRPr="00A66DC5" w:rsidP="00A66DC5">
      <w:pPr>
        <w:pStyle w:val="BodyText"/>
      </w:pPr>
    </w:p>
    <w:p w:rsidR="00000000" w:rsidRPr="00A66DC5" w:rsidP="00A66DC5">
      <w:pPr>
        <w:pStyle w:val="BodyText"/>
      </w:pPr>
      <w:r w:rsidRPr="00A66DC5">
        <w:rPr>
          <w:rStyle w:val="SpecialBold"/>
        </w:rPr>
        <w:t xml:space="preserve">Elective units selected must not duplicate content already covered by other units </w:t>
      </w:r>
      <w:r w:rsidRPr="00A66DC5">
        <w:rPr>
          <w:rStyle w:val="SpecialBold"/>
        </w:rPr>
        <w:t>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69"/>
        <w:gridCol w:w="5565"/>
      </w:tblGrid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rPr>
                <w:rStyle w:val="SpecialBold"/>
              </w:rPr>
              <w:t>Core units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DEFFOR006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Conduct electronic data search and analysis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DEFFOR008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Detect, record and collect electronic evidence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DEFFOR009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Give evidence of electronic media crime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DEFFOR010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Produce an electronic media image for forensic purposes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DEFFOR011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Assess, control and examine electronic incident scenes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rPr>
                <w:rStyle w:val="SpecialBold"/>
              </w:rPr>
              <w:t>Group A: Specialisation units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BSBMGT517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Manage operational plan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BSBWOR501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Manage personal work priorities and professional development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PUACOM003B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Manage information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DEFGEN005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Develop relationships with other organisations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PSPLEGN501B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Promote compliance with legislation in the public sector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rPr>
                <w:rStyle w:val="SpecialBold"/>
              </w:rPr>
              <w:t>Group B: General elective units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B</w:t>
            </w:r>
            <w:r w:rsidRPr="00A66DC5">
              <w:t>SBCUS501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Manage quality customer service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BSBFIM501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Manage budgets and financial plans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BSBINM501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Manage an information or knowledge management system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BSBLED501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Develop a workplace learning environment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BSBMGT516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Facilitate continuous improvement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BSBWHS501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Ensure a safe workplace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BSBPMG522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Undertake project work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BSBRSK501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Manage risk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DEFGEN003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Lead a team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ICTNWK305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Install and manage network protocols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ICTICT304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Implement system software changes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ICTNWK410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Install hardware to a network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ICTNWK411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Deploy software to networked computers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MSL974008A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Capture and manage scientific images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PSPGOV513A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Refine complex workplace documents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PSPMNGT614A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Facilitate knowledge management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PSPMNGT615A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Influence workforce effectiveness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PUACOM004B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 xml:space="preserve">Manage </w:t>
            </w:r>
            <w:r w:rsidRPr="00A66DC5">
              <w:t>Organisational communication strategies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PUACOM010B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Promote the organisation’s mission and services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DEFGEN007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Conduct risk assessment in a Defence environment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PUAOHS002B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 xml:space="preserve">Maintain safety at an incident scene </w:t>
            </w:r>
          </w:p>
        </w:tc>
      </w:tr>
      <w:tr w:rsidTr="00A66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6DC5">
            <w:pPr>
              <w:pStyle w:val="BodyText"/>
              <w:rPr>
                <w:lang w:val="en-NZ"/>
              </w:rPr>
            </w:pPr>
            <w:r w:rsidRPr="00A66DC5">
              <w:t>PUAOPE015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66DC5" w:rsidP="00A66DC5">
            <w:pPr>
              <w:pStyle w:val="BodyText"/>
            </w:pPr>
            <w:r w:rsidRPr="00A66DC5">
              <w:t>Conduct briefings/debriefings</w:t>
            </w:r>
          </w:p>
        </w:tc>
      </w:tr>
    </w:tbl>
    <w:p w:rsidR="00000000" w:rsidRPr="00A66DC5" w:rsidP="00A66DC5">
      <w:pPr>
        <w:pStyle w:val="BodyText"/>
      </w:pPr>
    </w:p>
    <w:p w:rsidR="00000000" w:rsidRPr="00A66DC5" w:rsidP="00A66DC5">
      <w:pPr>
        <w:pStyle w:val="AllowPageBreak"/>
      </w:pPr>
    </w:p>
    <w:p w:rsidR="00000000" w:rsidRPr="00A66DC5" w:rsidP="00A66DC5">
      <w:pPr>
        <w:pStyle w:val="Heading1"/>
      </w:pPr>
      <w:bookmarkStart w:id="4" w:name="O_667341"/>
      <w:bookmarkEnd w:id="4"/>
      <w:r w:rsidRPr="00A66DC5">
        <w:t>Qualification Mapping Information</w:t>
      </w:r>
    </w:p>
    <w:p w:rsidR="00000000" w:rsidRPr="00A66DC5" w:rsidP="00A66DC5">
      <w:pPr>
        <w:pStyle w:val="BodyText"/>
      </w:pPr>
      <w:r w:rsidRPr="00A66DC5">
        <w:t>No equivalent qualification.</w:t>
      </w:r>
    </w:p>
    <w:p w:rsidR="00000000" w:rsidRPr="00A66DC5" w:rsidP="00A66DC5">
      <w:pPr>
        <w:pStyle w:val="AllowPageBreak"/>
      </w:pPr>
    </w:p>
    <w:p w:rsidR="00000000" w:rsidRPr="00A66DC5" w:rsidP="00A66DC5">
      <w:pPr>
        <w:pStyle w:val="Heading1"/>
      </w:pPr>
      <w:bookmarkStart w:id="5" w:name="O_667343"/>
      <w:bookmarkEnd w:id="5"/>
      <w:r w:rsidRPr="00A66DC5">
        <w:t>Links</w:t>
      </w:r>
    </w:p>
    <w:p w:rsidR="00000000" w:rsidRPr="00A66DC5" w:rsidP="00A66DC5">
      <w:pPr>
        <w:pStyle w:val="BodyText"/>
      </w:pPr>
      <w:r w:rsidRPr="00A66DC5">
        <w:t>GSA website - http://www.govskills.com.au</w:t>
      </w:r>
    </w:p>
    <w:p w:rsidR="00000000" w:rsidRPr="00A66DC5" w:rsidP="00A66DC5">
      <w:pPr>
        <w:pStyle w:val="BodyText"/>
      </w:pPr>
      <w:r w:rsidRPr="00A66DC5">
        <w:t>DEF Implementation Guide - http://www.govskills.com.au/guides/defence/implementation-guide</w:t>
      </w:r>
    </w:p>
    <w:p w:rsidR="00000000" w:rsidRPr="00A66DC5" w:rsidP="00A66DC5">
      <w:pPr>
        <w:pStyle w:val="BodyText"/>
      </w:pPr>
      <w:r w:rsidRPr="00A66DC5">
        <w:t>DEF Foundations Skills Guide - http://www.govskills.com.au/guides/defence/foundation-skills-guide</w:t>
      </w:r>
    </w:p>
    <w:p w:rsidR="00000000" w:rsidRPr="00A66DC5" w:rsidP="00A66DC5"/>
    <w:sectPr w:rsidSect="00A66D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D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DC5" w:rsidRPr="00E64EA1" w:rsidP="00E64E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D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A1" w:rsidP="00A66D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4EA1" w:rsidP="00A66D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64EA1" w:rsidP="00A66D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D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DC5" w:rsidRPr="00E64EA1" w:rsidP="00E64E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D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A1" w:rsidRPr="002D2AF8" w:rsidP="00A66D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DEF53115 Diploma of Electronic Forensics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E64EA1" w:rsidP="00A66D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4AA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ECF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D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D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D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D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D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D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D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D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D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D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D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DC5"/>
  </w:style>
  <w:style w:type="character" w:customStyle="1" w:styleId="Heading1Char">
    <w:name w:val="Heading 1 Char"/>
    <w:basedOn w:val="DefaultParagraphFont"/>
    <w:link w:val="Heading1"/>
    <w:rsid w:val="00A66D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DC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D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6D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6DC5"/>
    <w:rPr>
      <w:b/>
      <w:spacing w:val="0"/>
    </w:rPr>
  </w:style>
  <w:style w:type="paragraph" w:customStyle="1" w:styleId="SuperHeading">
    <w:name w:val="SuperHeading"/>
    <w:basedOn w:val="Normal"/>
    <w:rsid w:val="00A66D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6D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6D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D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D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D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D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D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D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D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D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D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D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D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D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D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D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6D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6D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6D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D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D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6DC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6D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D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D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D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D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D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D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D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D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6DC5"/>
    <w:rPr>
      <w:i/>
    </w:rPr>
  </w:style>
  <w:style w:type="paragraph" w:styleId="Caption">
    <w:name w:val="caption"/>
    <w:basedOn w:val="BodyText"/>
    <w:next w:val="Normal"/>
    <w:qFormat/>
    <w:rsid w:val="00A66D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D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D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DC5"/>
  </w:style>
  <w:style w:type="paragraph" w:styleId="TableofFigures">
    <w:name w:val="table of figures"/>
    <w:basedOn w:val="Normal"/>
    <w:next w:val="Normal"/>
    <w:semiHidden/>
    <w:rsid w:val="00A66D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DC5"/>
    <w:pPr>
      <w:numPr>
        <w:numId w:val="10"/>
      </w:numPr>
    </w:pPr>
  </w:style>
  <w:style w:type="character" w:customStyle="1" w:styleId="WingdingSymbols">
    <w:name w:val="Wingding Symbols"/>
    <w:rsid w:val="00A66DC5"/>
    <w:rPr>
      <w:rFonts w:ascii="Wingdings" w:hAnsi="Wingdings"/>
    </w:rPr>
  </w:style>
  <w:style w:type="character" w:customStyle="1" w:styleId="HotSpot">
    <w:name w:val="HotSpot"/>
    <w:rsid w:val="00A66DC5"/>
    <w:rPr>
      <w:color w:val="0033CC"/>
      <w:u w:val="none"/>
    </w:rPr>
  </w:style>
  <w:style w:type="paragraph" w:customStyle="1" w:styleId="BodyTextRight">
    <w:name w:val="Body Text Right"/>
    <w:basedOn w:val="BodyText"/>
    <w:rsid w:val="00A66D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D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D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D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D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D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DC5"/>
    <w:rPr>
      <w:sz w:val="32"/>
    </w:rPr>
  </w:style>
  <w:style w:type="paragraph" w:customStyle="1" w:styleId="HeadingProcedure">
    <w:name w:val="Heading Procedure"/>
    <w:basedOn w:val="HeadingBase"/>
    <w:next w:val="Normal"/>
    <w:rsid w:val="00A66D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DC5"/>
    <w:pPr>
      <w:spacing w:before="60" w:after="60"/>
    </w:pPr>
  </w:style>
  <w:style w:type="paragraph" w:styleId="ListContinue">
    <w:name w:val="List Continue"/>
    <w:basedOn w:val="List"/>
    <w:rsid w:val="00A66DC5"/>
    <w:pPr>
      <w:ind w:firstLine="0"/>
    </w:pPr>
  </w:style>
  <w:style w:type="paragraph" w:customStyle="1" w:styleId="ListNote">
    <w:name w:val="List Note"/>
    <w:basedOn w:val="List"/>
    <w:rsid w:val="00A66D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D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D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DC5"/>
    <w:rPr>
      <w:rFonts w:ascii="Courier New" w:hAnsi="Courier New"/>
    </w:rPr>
  </w:style>
  <w:style w:type="paragraph" w:customStyle="1" w:styleId="NoteBullet">
    <w:name w:val="Note Bullet"/>
    <w:basedOn w:val="Note"/>
    <w:rsid w:val="00A66D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D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D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D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D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6D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D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DC5"/>
    <w:rPr>
      <w:b/>
      <w:smallCaps/>
    </w:rPr>
  </w:style>
  <w:style w:type="paragraph" w:customStyle="1" w:styleId="TableListNumber">
    <w:name w:val="Table List Number"/>
    <w:basedOn w:val="ListNumber"/>
    <w:rsid w:val="00A66D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D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DC5"/>
    <w:pPr>
      <w:numPr>
        <w:numId w:val="8"/>
      </w:numPr>
    </w:pPr>
  </w:style>
  <w:style w:type="paragraph" w:customStyle="1" w:styleId="ListAlpha2">
    <w:name w:val="List Alpha 2"/>
    <w:basedOn w:val="List2"/>
    <w:rsid w:val="00A66DC5"/>
    <w:pPr>
      <w:numPr>
        <w:numId w:val="7"/>
      </w:numPr>
    </w:pPr>
  </w:style>
  <w:style w:type="paragraph" w:styleId="List2">
    <w:name w:val="List 2"/>
    <w:basedOn w:val="BodyText"/>
    <w:rsid w:val="00A66D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D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D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D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D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D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6DC5"/>
    <w:pPr>
      <w:numPr>
        <w:numId w:val="3"/>
      </w:numPr>
    </w:pPr>
  </w:style>
  <w:style w:type="paragraph" w:styleId="ListContinue2">
    <w:name w:val="List Continue 2"/>
    <w:basedOn w:val="List2"/>
    <w:rsid w:val="00A66DC5"/>
    <w:pPr>
      <w:ind w:firstLine="0"/>
    </w:pPr>
  </w:style>
  <w:style w:type="paragraph" w:styleId="ListContinue3">
    <w:name w:val="List Continue 3"/>
    <w:basedOn w:val="List3"/>
    <w:rsid w:val="00A66DC5"/>
    <w:pPr>
      <w:ind w:left="1021" w:firstLine="0"/>
    </w:pPr>
  </w:style>
  <w:style w:type="paragraph" w:styleId="ListContinue4">
    <w:name w:val="List Continue 4"/>
    <w:basedOn w:val="List4"/>
    <w:rsid w:val="00A66DC5"/>
    <w:pPr>
      <w:ind w:firstLine="0"/>
    </w:pPr>
  </w:style>
  <w:style w:type="paragraph" w:styleId="ListContinue5">
    <w:name w:val="List Continue 5"/>
    <w:basedOn w:val="List5"/>
    <w:rsid w:val="00A66DC5"/>
    <w:pPr>
      <w:ind w:firstLine="0"/>
    </w:pPr>
  </w:style>
  <w:style w:type="paragraph" w:styleId="ListNumber3">
    <w:name w:val="List Number 3"/>
    <w:basedOn w:val="List3"/>
    <w:rsid w:val="00A66DC5"/>
    <w:pPr>
      <w:numPr>
        <w:numId w:val="4"/>
      </w:numPr>
    </w:pPr>
  </w:style>
  <w:style w:type="paragraph" w:styleId="ListNumber4">
    <w:name w:val="List Number 4"/>
    <w:basedOn w:val="List4"/>
    <w:rsid w:val="00A66DC5"/>
    <w:pPr>
      <w:numPr>
        <w:numId w:val="5"/>
      </w:numPr>
    </w:pPr>
  </w:style>
  <w:style w:type="paragraph" w:styleId="ListNumber5">
    <w:name w:val="List Number 5"/>
    <w:basedOn w:val="List5"/>
    <w:rsid w:val="00A66DC5"/>
    <w:pPr>
      <w:numPr>
        <w:numId w:val="6"/>
      </w:numPr>
    </w:pPr>
  </w:style>
  <w:style w:type="paragraph" w:styleId="BlockText">
    <w:name w:val="Block Text"/>
    <w:basedOn w:val="Normal"/>
    <w:rsid w:val="00A66D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D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DC5"/>
    <w:rPr>
      <w:sz w:val="16"/>
      <w:vertAlign w:val="superscript"/>
    </w:rPr>
  </w:style>
  <w:style w:type="character" w:customStyle="1" w:styleId="Symbols">
    <w:name w:val="Symbols"/>
    <w:basedOn w:val="DefaultParagraphFont"/>
    <w:rsid w:val="00A66DC5"/>
    <w:rPr>
      <w:rFonts w:ascii="Symbol" w:hAnsi="Symbol"/>
    </w:rPr>
  </w:style>
  <w:style w:type="character" w:customStyle="1" w:styleId="MenuOptions">
    <w:name w:val="Menu Options"/>
    <w:basedOn w:val="DefaultParagraphFont"/>
    <w:rsid w:val="00A66D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DC5"/>
    <w:rPr>
      <w:b/>
    </w:rPr>
  </w:style>
  <w:style w:type="character" w:customStyle="1" w:styleId="Underlined">
    <w:name w:val="Underlined"/>
    <w:basedOn w:val="DefaultParagraphFont"/>
    <w:rsid w:val="00A66DC5"/>
    <w:rPr>
      <w:u w:val="single"/>
    </w:rPr>
  </w:style>
  <w:style w:type="paragraph" w:customStyle="1" w:styleId="TableBodyTextRight">
    <w:name w:val="Table Body Text Right"/>
    <w:basedOn w:val="TableBodyText"/>
    <w:rsid w:val="00A66D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DC5"/>
    <w:rPr>
      <w:sz w:val="18"/>
    </w:rPr>
  </w:style>
  <w:style w:type="paragraph" w:customStyle="1" w:styleId="BodySmallRight">
    <w:name w:val="Body Small Right"/>
    <w:basedOn w:val="BodyTextRight"/>
    <w:rsid w:val="00A66DC5"/>
    <w:rPr>
      <w:sz w:val="18"/>
      <w:szCs w:val="18"/>
    </w:rPr>
  </w:style>
  <w:style w:type="paragraph" w:customStyle="1" w:styleId="MarginEdition">
    <w:name w:val="Margin Edition"/>
    <w:basedOn w:val="MarginNote"/>
    <w:rsid w:val="00A66D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DC5"/>
    <w:rPr>
      <w:sz w:val="2"/>
      <w:szCs w:val="2"/>
    </w:rPr>
  </w:style>
  <w:style w:type="character" w:customStyle="1" w:styleId="Small">
    <w:name w:val="Small"/>
    <w:basedOn w:val="DefaultParagraphFont"/>
    <w:rsid w:val="00A66DC5"/>
    <w:rPr>
      <w:sz w:val="16"/>
    </w:rPr>
  </w:style>
  <w:style w:type="paragraph" w:customStyle="1" w:styleId="WideTable">
    <w:name w:val="Wide Table"/>
    <w:basedOn w:val="Normal"/>
    <w:rsid w:val="00A66D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DC5"/>
  </w:style>
  <w:style w:type="paragraph" w:styleId="Quote">
    <w:name w:val="Quote"/>
    <w:basedOn w:val="Heading1"/>
    <w:link w:val="QuoteChar"/>
    <w:qFormat/>
    <w:rsid w:val="00A66D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D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DC5"/>
    <w:pPr>
      <w:pageBreakBefore/>
    </w:pPr>
  </w:style>
  <w:style w:type="paragraph" w:customStyle="1" w:styleId="Border">
    <w:name w:val="Border"/>
    <w:basedOn w:val="Normal"/>
    <w:qFormat/>
    <w:rsid w:val="00A66D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D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D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D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D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D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D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D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D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DC5"/>
    <w:rPr>
      <w:u w:val="single"/>
    </w:rPr>
  </w:style>
  <w:style w:type="character" w:customStyle="1" w:styleId="BoldandItalics">
    <w:name w:val="Bold and Italics"/>
    <w:qFormat/>
    <w:rsid w:val="00A66DC5"/>
    <w:rPr>
      <w:b/>
      <w:i/>
      <w:u w:val="none"/>
    </w:rPr>
  </w:style>
  <w:style w:type="paragraph" w:styleId="BalloonText">
    <w:name w:val="Balloon Text"/>
    <w:basedOn w:val="Normal"/>
    <w:link w:val="BalloonTextChar"/>
    <w:rsid w:val="00A66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D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DC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D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D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DC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450</Words>
  <Characters>3056</Characters>
  <Application>Microsoft Office Word</Application>
  <DocSecurity>0</DocSecurity>
  <Lines>120</Lines>
  <Paragraphs>92</Paragraphs>
  <ScaleCrop>false</ScaleCrop>
  <Company>Author-it Software Corporation Ltd.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DEF53115 Diploma of Electronic Forensics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2015-10-22T17:37:02Z</dcterms:created>
  <dcterms:modified xsi:type="dcterms:W3CDTF">2015-10-21T23:33:00Z</dcterms:modified>
</cp:coreProperties>
</file>