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2762" w:rsidP="00B327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DEF50922 Diploma of Test and Evaluation</w:t>
      </w:r>
      <w:r>
        <w:fldChar w:fldCharType="end"/>
      </w:r>
    </w:p>
    <w:p w:rsidR="00B32762" w:rsidP="00B32762">
      <w:pPr>
        <w:pStyle w:val="Version"/>
        <w:sectPr w:rsidSect="007706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706E6" w:rsidP="007706E6">
      <w:pPr>
        <w:pStyle w:val="SuperHeading"/>
      </w:pPr>
      <w:r w:rsidRPr="007706E6">
        <w:t>DEF50922 Diploma of Test and Evaluation</w:t>
      </w:r>
    </w:p>
    <w:p w:rsidR="00000000" w:rsidRPr="007706E6" w:rsidP="007706E6">
      <w:pPr>
        <w:pStyle w:val="Heading1"/>
      </w:pPr>
      <w:bookmarkStart w:id="1" w:name="O_1240194"/>
      <w:bookmarkEnd w:id="1"/>
      <w:r w:rsidRPr="007706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E6" w:rsidP="007706E6">
            <w:pPr>
              <w:pStyle w:val="BodyText"/>
            </w:pPr>
            <w:r w:rsidRPr="007706E6">
              <w:t>Release 1. This is the first release of this qualification in the DEF Defence Training Package.</w:t>
            </w:r>
          </w:p>
        </w:tc>
      </w:tr>
    </w:tbl>
    <w:p w:rsidR="00000000" w:rsidRPr="007706E6" w:rsidP="007706E6">
      <w:pPr>
        <w:pStyle w:val="NoPaddingFontSize1"/>
      </w:pPr>
    </w:p>
    <w:p w:rsidR="00000000" w:rsidRPr="007706E6" w:rsidP="007706E6">
      <w:pPr>
        <w:pStyle w:val="AllowPageBreak"/>
      </w:pPr>
    </w:p>
    <w:p w:rsidR="00000000" w:rsidRPr="007706E6" w:rsidP="007706E6">
      <w:pPr>
        <w:pStyle w:val="Heading1"/>
      </w:pPr>
      <w:bookmarkStart w:id="2" w:name="O_1240195"/>
      <w:bookmarkEnd w:id="2"/>
      <w:r w:rsidRPr="007706E6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E6" w:rsidP="007706E6">
            <w:pPr>
              <w:pStyle w:val="BodyText"/>
            </w:pPr>
            <w:r w:rsidRPr="007706E6">
              <w:t>This qualification allows for the attainment of competencies in the management, engagement a</w:t>
            </w:r>
            <w:r w:rsidRPr="007706E6">
              <w:t>nd coordination of test and evaluation in support of Defence capability.</w:t>
            </w:r>
          </w:p>
          <w:p w:rsidR="00000000" w:rsidRPr="007706E6" w:rsidP="007706E6">
            <w:pPr>
              <w:pStyle w:val="BodyText"/>
            </w:pPr>
            <w:r w:rsidRPr="007706E6">
              <w:rPr>
                <w:rStyle w:val="SpecialBold"/>
              </w:rPr>
              <w:t>Job Roles</w:t>
            </w:r>
          </w:p>
          <w:p w:rsidR="00000000" w:rsidRPr="007706E6" w:rsidP="007706E6">
            <w:pPr>
              <w:pStyle w:val="BodyText"/>
            </w:pPr>
            <w:r w:rsidRPr="007706E6">
              <w:t>Job roles and titles vary across different sectors. Possible job titles relevant to this qualification include:</w:t>
            </w:r>
          </w:p>
          <w:p w:rsidR="00000000" w:rsidRPr="007706E6" w:rsidP="007706E6">
            <w:pPr>
              <w:pStyle w:val="ListBullet"/>
            </w:pPr>
            <w:r w:rsidRPr="007706E6">
              <w:t>Test and Evaluation Manager</w:t>
            </w:r>
          </w:p>
          <w:p w:rsidR="00000000" w:rsidRPr="007706E6" w:rsidP="007706E6">
            <w:pPr>
              <w:pStyle w:val="ListBullet"/>
            </w:pPr>
            <w:r w:rsidRPr="007706E6">
              <w:t>Test and Evaluation Strategic Le</w:t>
            </w:r>
            <w:r w:rsidRPr="007706E6">
              <w:t>ad</w:t>
            </w:r>
          </w:p>
          <w:p w:rsidR="00000000" w:rsidRPr="007706E6" w:rsidP="007706E6">
            <w:pPr>
              <w:pStyle w:val="BodyText"/>
            </w:pPr>
            <w:r w:rsidRPr="007706E6">
              <w:t>No licensing, legislative or certification requirements apply to this qualification at the time of publication.</w:t>
            </w:r>
          </w:p>
        </w:tc>
      </w:tr>
    </w:tbl>
    <w:p w:rsidR="00000000" w:rsidRPr="007706E6" w:rsidP="007706E6">
      <w:pPr>
        <w:pStyle w:val="NoPaddingFontSize1"/>
      </w:pPr>
    </w:p>
    <w:p w:rsidR="00000000" w:rsidRPr="007706E6" w:rsidP="007706E6">
      <w:pPr>
        <w:pStyle w:val="AllowPageBreak"/>
      </w:pPr>
    </w:p>
    <w:p w:rsidR="00000000" w:rsidRPr="007706E6" w:rsidP="007706E6">
      <w:pPr>
        <w:pStyle w:val="Heading1"/>
      </w:pPr>
      <w:bookmarkStart w:id="3" w:name="O_1240196"/>
      <w:bookmarkEnd w:id="3"/>
      <w:r w:rsidRPr="007706E6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E6" w:rsidP="007706E6">
            <w:pPr>
              <w:pStyle w:val="BodyText"/>
            </w:pPr>
            <w:r w:rsidRPr="007706E6">
              <w:t>Nil</w:t>
            </w:r>
          </w:p>
        </w:tc>
      </w:tr>
    </w:tbl>
    <w:p w:rsidR="00000000" w:rsidRPr="007706E6" w:rsidP="007706E6">
      <w:pPr>
        <w:pStyle w:val="NoPaddingFontSize1"/>
      </w:pPr>
    </w:p>
    <w:p w:rsidR="00000000" w:rsidRPr="007706E6" w:rsidP="007706E6">
      <w:pPr>
        <w:pStyle w:val="AllowPageBreak"/>
      </w:pPr>
    </w:p>
    <w:p w:rsidR="00000000" w:rsidRPr="007706E6" w:rsidP="007706E6">
      <w:pPr>
        <w:pStyle w:val="Heading1"/>
      </w:pPr>
      <w:bookmarkStart w:id="4" w:name="O_1240197"/>
      <w:bookmarkEnd w:id="4"/>
      <w:r w:rsidRPr="007706E6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770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E6" w:rsidP="007706E6">
            <w:pPr>
              <w:pStyle w:val="BodyText"/>
            </w:pPr>
            <w:r w:rsidRPr="007706E6">
              <w:rPr>
                <w:rStyle w:val="SpecialBold"/>
              </w:rPr>
              <w:t>12 units of competency</w:t>
            </w:r>
            <w:r w:rsidRPr="007706E6">
              <w:t xml:space="preserve"> are required for this qualification comprising:</w:t>
            </w:r>
          </w:p>
          <w:p w:rsidR="00000000" w:rsidRPr="007706E6" w:rsidP="007706E6">
            <w:pPr>
              <w:pStyle w:val="ListBullet"/>
            </w:pPr>
            <w:r w:rsidRPr="007706E6">
              <w:rPr>
                <w:rStyle w:val="SpecialBold"/>
              </w:rPr>
              <w:t>8 core units</w:t>
            </w:r>
            <w:r w:rsidRPr="007706E6">
              <w:t>, plus</w:t>
            </w:r>
          </w:p>
          <w:p w:rsidR="00000000" w:rsidRPr="007706E6" w:rsidP="007706E6">
            <w:pPr>
              <w:pStyle w:val="ListBullet"/>
            </w:pPr>
            <w:r w:rsidRPr="007706E6">
              <w:rPr>
                <w:rStyle w:val="SpecialBold"/>
              </w:rPr>
              <w:t>4 elective units</w:t>
            </w:r>
            <w:r w:rsidRPr="007706E6">
              <w:t>.</w:t>
            </w:r>
          </w:p>
          <w:p w:rsidR="00000000" w:rsidRPr="007706E6" w:rsidP="007706E6">
            <w:pPr>
              <w:pStyle w:val="BodyText"/>
            </w:pPr>
            <w:r w:rsidRPr="007706E6">
              <w:t xml:space="preserve">Choose a minimum of </w:t>
            </w:r>
            <w:r w:rsidRPr="007706E6">
              <w:rPr>
                <w:rStyle w:val="SpecialBold"/>
              </w:rPr>
              <w:t>2 elective units</w:t>
            </w:r>
            <w:r w:rsidRPr="007706E6">
              <w:t xml:space="preserve"> from the general elective units list below. </w:t>
            </w:r>
          </w:p>
          <w:p w:rsidR="00000000" w:rsidRPr="007706E6" w:rsidP="007706E6">
            <w:pPr>
              <w:pStyle w:val="BodyText"/>
            </w:pPr>
            <w:r w:rsidRPr="007706E6">
              <w:t xml:space="preserve">Choose the remaining </w:t>
            </w:r>
            <w:r w:rsidRPr="007706E6">
              <w:rPr>
                <w:rStyle w:val="SpecialBold"/>
              </w:rPr>
              <w:t>2 elective units</w:t>
            </w:r>
            <w:r w:rsidRPr="007706E6">
              <w:t xml:space="preserve"> from the general elective units list below or fro</w:t>
            </w:r>
            <w:r w:rsidRPr="007706E6">
              <w:t>m elsewhere within this Training Package, or from another endorsed Training Package, or from an accredited course.</w:t>
            </w:r>
          </w:p>
          <w:p w:rsidR="00000000" w:rsidRPr="007706E6" w:rsidP="007706E6">
            <w:pPr>
              <w:pStyle w:val="BodyText"/>
            </w:pPr>
            <w:r w:rsidRPr="007706E6">
              <w:t>All elective units chosen from outside this qualification must reflect the occupational and learning outcomes of this AQF qualification level</w:t>
            </w:r>
            <w:r w:rsidRPr="007706E6">
              <w:t>.</w:t>
            </w:r>
          </w:p>
          <w:p w:rsidR="00000000" w:rsidRPr="007706E6" w:rsidP="007706E6">
            <w:pPr>
              <w:pStyle w:val="BodyText"/>
            </w:pPr>
            <w:r w:rsidRPr="007706E6">
              <w:rPr>
                <w:rStyle w:val="SpecialBold"/>
              </w:rPr>
              <w:t>Elective units chosen must not duplicate content already covered by other units in this qualification.</w:t>
            </w:r>
          </w:p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Where imported units are selected, care must be taken to ensure that all prerequisite units specified are complied with.</w:t>
            </w:r>
          </w:p>
        </w:tc>
      </w:tr>
      <w:tr w:rsidTr="00770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rPr>
                <w:rStyle w:val="SpecialBold"/>
              </w:rPr>
              <w:t xml:space="preserve">Core units </w:t>
            </w:r>
          </w:p>
        </w:tc>
      </w:tr>
      <w:tr w:rsidTr="00770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BSBPMG536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Manage project risk</w:t>
            </w:r>
          </w:p>
        </w:tc>
      </w:tr>
      <w:tr w:rsidTr="00770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BSBPMG538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Manage project stakeholder engagement</w:t>
            </w:r>
          </w:p>
        </w:tc>
      </w:tr>
      <w:tr w:rsidTr="00770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BSBPMG540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Manage project integration</w:t>
            </w:r>
          </w:p>
        </w:tc>
      </w:tr>
      <w:tr w:rsidTr="00770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DEFGEN011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Interpret policy, legislation and regulations</w:t>
            </w:r>
          </w:p>
        </w:tc>
      </w:tr>
      <w:tr w:rsidTr="00770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DEFGEN012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Provide technical advice</w:t>
            </w:r>
          </w:p>
        </w:tc>
      </w:tr>
      <w:tr w:rsidTr="00770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DEFTST007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Apply knowledge of test and evaluation processes</w:t>
            </w:r>
          </w:p>
        </w:tc>
      </w:tr>
      <w:tr w:rsidTr="00770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PSPGEN106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Conduct research and analysis</w:t>
            </w:r>
          </w:p>
        </w:tc>
      </w:tr>
      <w:tr w:rsidTr="00770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PSPGEN142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Refine complex workplace documents</w:t>
            </w:r>
          </w:p>
        </w:tc>
      </w:tr>
      <w:tr w:rsidTr="00770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rPr>
                <w:rStyle w:val="SpecialBold"/>
              </w:rPr>
              <w:t>General elective units</w:t>
            </w:r>
          </w:p>
        </w:tc>
      </w:tr>
      <w:tr w:rsidTr="00770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BSBPMG530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Manage project scope</w:t>
            </w:r>
          </w:p>
        </w:tc>
      </w:tr>
      <w:tr w:rsidTr="00770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BSBPMG534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Manage project human resources</w:t>
            </w:r>
          </w:p>
        </w:tc>
      </w:tr>
      <w:tr w:rsidTr="00770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BSBWHS521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Ensure a safe workplace for a work area</w:t>
            </w:r>
          </w:p>
        </w:tc>
      </w:tr>
      <w:tr w:rsidTr="00770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PSPGEN101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Use complex workplace communication strategies</w:t>
            </w:r>
          </w:p>
        </w:tc>
      </w:tr>
      <w:tr w:rsidTr="00770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PSPGEN109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Apply public sector financial policies and processes</w:t>
            </w:r>
          </w:p>
        </w:tc>
      </w:tr>
      <w:tr w:rsidTr="00770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PSPGEN132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Manage resources</w:t>
            </w:r>
          </w:p>
        </w:tc>
      </w:tr>
      <w:tr w:rsidTr="00770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PUACOM002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Provide services to clients</w:t>
            </w:r>
          </w:p>
        </w:tc>
      </w:tr>
      <w:tr w:rsidTr="00770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E6">
            <w:pPr>
              <w:pStyle w:val="BodyText"/>
              <w:rPr>
                <w:lang w:val="en-NZ"/>
              </w:rPr>
            </w:pPr>
            <w:r w:rsidRPr="007706E6">
              <w:t>PUACOM007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E6" w:rsidP="007706E6">
            <w:pPr>
              <w:pStyle w:val="BodyText"/>
            </w:pPr>
            <w:r w:rsidRPr="007706E6">
              <w:t>Liaise with othe</w:t>
            </w:r>
            <w:r w:rsidRPr="007706E6">
              <w:t>r organisations</w:t>
            </w:r>
          </w:p>
        </w:tc>
      </w:tr>
    </w:tbl>
    <w:p w:rsidR="00000000" w:rsidRPr="007706E6" w:rsidP="007706E6">
      <w:pPr>
        <w:pStyle w:val="NoPaddingFontSize1"/>
      </w:pPr>
    </w:p>
    <w:p w:rsidR="00000000" w:rsidRPr="007706E6" w:rsidP="007706E6">
      <w:pPr>
        <w:pStyle w:val="AllowPageBreak"/>
      </w:pPr>
    </w:p>
    <w:p w:rsidR="00000000" w:rsidRPr="007706E6" w:rsidP="007706E6">
      <w:pPr>
        <w:pStyle w:val="Heading1"/>
      </w:pPr>
      <w:bookmarkStart w:id="5" w:name="O_1240198"/>
      <w:bookmarkEnd w:id="5"/>
      <w:r w:rsidRPr="007706E6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E6" w:rsidP="007706E6">
            <w:pPr>
              <w:pStyle w:val="BodyText"/>
            </w:pPr>
            <w:r w:rsidRPr="007706E6">
              <w:t>This qualification replaces but is not equivalent to DEF50117 Diploma of Test and Evaluation.</w:t>
            </w:r>
          </w:p>
        </w:tc>
      </w:tr>
    </w:tbl>
    <w:p w:rsidR="00000000" w:rsidRPr="007706E6" w:rsidP="007706E6">
      <w:pPr>
        <w:pStyle w:val="NoPaddingFontSize1"/>
      </w:pPr>
    </w:p>
    <w:p w:rsidR="00000000" w:rsidRPr="007706E6" w:rsidP="007706E6">
      <w:pPr>
        <w:pStyle w:val="AllowPageBreak"/>
      </w:pPr>
    </w:p>
    <w:p w:rsidR="00000000" w:rsidRPr="007706E6" w:rsidP="007706E6">
      <w:pPr>
        <w:pStyle w:val="Heading1"/>
      </w:pPr>
      <w:bookmarkStart w:id="6" w:name="O_1240200"/>
      <w:bookmarkEnd w:id="6"/>
      <w:r w:rsidRPr="007706E6">
        <w:t>Links</w:t>
      </w:r>
    </w:p>
    <w:p w:rsidR="00000000" w:rsidRPr="007706E6" w:rsidP="00B32762">
      <w:pPr>
        <w:pStyle w:val="BodyText"/>
      </w:pPr>
      <w:r w:rsidRPr="007706E6">
        <w:t>Companion</w:t>
      </w:r>
      <w:r w:rsidRPr="007706E6">
        <w:t xml:space="preserve">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80F6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706E6" w:rsidP="007706E6"/>
    <w:sectPr w:rsidSect="007706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6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6E6" w:rsidRPr="00B32762" w:rsidP="00B327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6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762" w:rsidP="007706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2762" w:rsidP="007706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32762" w:rsidP="007706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6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7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06E6" w:rsidRPr="00B32762" w:rsidP="00B327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6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762" w:rsidRPr="002D2AF8" w:rsidP="007706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DEF50922 Diploma of Test and Evaluation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2022</w:t>
    </w:r>
    <w:r>
      <w:fldChar w:fldCharType="end"/>
    </w:r>
  </w:p>
  <w:p w:rsidR="00B32762" w:rsidP="007706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D418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B29F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6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06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06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06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06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06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06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06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06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06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06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06E6"/>
  </w:style>
  <w:style w:type="character" w:customStyle="1" w:styleId="Heading1Char">
    <w:name w:val="Heading 1 Char"/>
    <w:basedOn w:val="DefaultParagraphFont"/>
    <w:link w:val="Heading1"/>
    <w:rsid w:val="007706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06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06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06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06E6"/>
    <w:rPr>
      <w:b/>
      <w:spacing w:val="0"/>
    </w:rPr>
  </w:style>
  <w:style w:type="paragraph" w:customStyle="1" w:styleId="SuperHeading">
    <w:name w:val="SuperHeading"/>
    <w:basedOn w:val="Normal"/>
    <w:rsid w:val="007706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06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706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06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06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0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0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0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0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06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06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06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06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06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06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06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06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06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06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06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06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06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06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06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06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06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06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06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06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06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06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06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06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06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06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06E6"/>
    <w:rPr>
      <w:i/>
    </w:rPr>
  </w:style>
  <w:style w:type="paragraph" w:styleId="Caption">
    <w:name w:val="caption"/>
    <w:basedOn w:val="BodyText"/>
    <w:next w:val="Normal"/>
    <w:qFormat/>
    <w:rsid w:val="007706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06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06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06E6"/>
  </w:style>
  <w:style w:type="paragraph" w:styleId="TableofFigures">
    <w:name w:val="table of figures"/>
    <w:basedOn w:val="Normal"/>
    <w:next w:val="Normal"/>
    <w:semiHidden/>
    <w:rsid w:val="007706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06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06E6"/>
    <w:rPr>
      <w:rFonts w:ascii="Wingdings" w:hAnsi="Wingdings"/>
    </w:rPr>
  </w:style>
  <w:style w:type="paragraph" w:customStyle="1" w:styleId="TableHeading">
    <w:name w:val="Table Heading"/>
    <w:basedOn w:val="HeadingBase"/>
    <w:rsid w:val="007706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06E6"/>
    <w:rPr>
      <w:color w:val="0033CC"/>
      <w:u w:val="none"/>
    </w:rPr>
  </w:style>
  <w:style w:type="paragraph" w:customStyle="1" w:styleId="BodyTextRight">
    <w:name w:val="Body Text Right"/>
    <w:basedOn w:val="BodyText"/>
    <w:rsid w:val="007706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06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06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06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06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06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06E6"/>
    <w:rPr>
      <w:sz w:val="32"/>
    </w:rPr>
  </w:style>
  <w:style w:type="paragraph" w:customStyle="1" w:styleId="HeadingProcedure">
    <w:name w:val="Heading Procedure"/>
    <w:basedOn w:val="HeadingBase"/>
    <w:next w:val="Normal"/>
    <w:rsid w:val="007706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06E6"/>
    <w:pPr>
      <w:spacing w:before="60" w:after="60"/>
    </w:pPr>
  </w:style>
  <w:style w:type="paragraph" w:styleId="ListContinue">
    <w:name w:val="List Continue"/>
    <w:basedOn w:val="List"/>
    <w:rsid w:val="007706E6"/>
    <w:pPr>
      <w:ind w:firstLine="0"/>
    </w:pPr>
  </w:style>
  <w:style w:type="paragraph" w:customStyle="1" w:styleId="ListNote">
    <w:name w:val="List Note"/>
    <w:basedOn w:val="List"/>
    <w:rsid w:val="007706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06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06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06E6"/>
    <w:rPr>
      <w:rFonts w:ascii="Courier New" w:hAnsi="Courier New"/>
    </w:rPr>
  </w:style>
  <w:style w:type="paragraph" w:customStyle="1" w:styleId="NoteBullet">
    <w:name w:val="Note Bullet"/>
    <w:basedOn w:val="Note"/>
    <w:rsid w:val="007706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06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06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06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06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06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06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06E6"/>
    <w:rPr>
      <w:b/>
      <w:smallCaps/>
    </w:rPr>
  </w:style>
  <w:style w:type="paragraph" w:customStyle="1" w:styleId="TableListNumber">
    <w:name w:val="Table List Number"/>
    <w:basedOn w:val="ListNumber"/>
    <w:rsid w:val="007706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06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06E6"/>
    <w:pPr>
      <w:numPr>
        <w:numId w:val="8"/>
      </w:numPr>
    </w:pPr>
  </w:style>
  <w:style w:type="paragraph" w:customStyle="1" w:styleId="ListAlpha2">
    <w:name w:val="List Alpha 2"/>
    <w:basedOn w:val="List2"/>
    <w:rsid w:val="007706E6"/>
    <w:pPr>
      <w:numPr>
        <w:numId w:val="7"/>
      </w:numPr>
    </w:pPr>
  </w:style>
  <w:style w:type="paragraph" w:styleId="List2">
    <w:name w:val="List 2"/>
    <w:basedOn w:val="BodyText"/>
    <w:rsid w:val="007706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06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06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06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06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06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06E6"/>
    <w:pPr>
      <w:numPr>
        <w:numId w:val="3"/>
      </w:numPr>
    </w:pPr>
  </w:style>
  <w:style w:type="paragraph" w:styleId="ListContinue2">
    <w:name w:val="List Continue 2"/>
    <w:basedOn w:val="List2"/>
    <w:rsid w:val="007706E6"/>
    <w:pPr>
      <w:ind w:firstLine="0"/>
    </w:pPr>
  </w:style>
  <w:style w:type="paragraph" w:styleId="ListContinue3">
    <w:name w:val="List Continue 3"/>
    <w:basedOn w:val="List3"/>
    <w:rsid w:val="007706E6"/>
    <w:pPr>
      <w:ind w:left="1021" w:firstLine="0"/>
    </w:pPr>
  </w:style>
  <w:style w:type="paragraph" w:styleId="ListContinue4">
    <w:name w:val="List Continue 4"/>
    <w:basedOn w:val="List4"/>
    <w:rsid w:val="007706E6"/>
    <w:pPr>
      <w:ind w:firstLine="0"/>
    </w:pPr>
  </w:style>
  <w:style w:type="paragraph" w:styleId="ListContinue5">
    <w:name w:val="List Continue 5"/>
    <w:basedOn w:val="List5"/>
    <w:rsid w:val="007706E6"/>
    <w:pPr>
      <w:ind w:firstLine="0"/>
    </w:pPr>
  </w:style>
  <w:style w:type="paragraph" w:styleId="ListNumber3">
    <w:name w:val="List Number 3"/>
    <w:basedOn w:val="List3"/>
    <w:rsid w:val="007706E6"/>
    <w:pPr>
      <w:numPr>
        <w:numId w:val="4"/>
      </w:numPr>
    </w:pPr>
  </w:style>
  <w:style w:type="paragraph" w:styleId="ListNumber4">
    <w:name w:val="List Number 4"/>
    <w:basedOn w:val="List4"/>
    <w:rsid w:val="007706E6"/>
    <w:pPr>
      <w:numPr>
        <w:numId w:val="5"/>
      </w:numPr>
    </w:pPr>
  </w:style>
  <w:style w:type="paragraph" w:styleId="ListNumber5">
    <w:name w:val="List Number 5"/>
    <w:basedOn w:val="List5"/>
    <w:rsid w:val="007706E6"/>
    <w:pPr>
      <w:numPr>
        <w:numId w:val="6"/>
      </w:numPr>
    </w:pPr>
  </w:style>
  <w:style w:type="paragraph" w:styleId="BlockText">
    <w:name w:val="Block Text"/>
    <w:basedOn w:val="Normal"/>
    <w:rsid w:val="007706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06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06E6"/>
    <w:rPr>
      <w:sz w:val="16"/>
      <w:vertAlign w:val="superscript"/>
    </w:rPr>
  </w:style>
  <w:style w:type="character" w:customStyle="1" w:styleId="Symbols">
    <w:name w:val="Symbols"/>
    <w:basedOn w:val="DefaultParagraphFont"/>
    <w:rsid w:val="007706E6"/>
    <w:rPr>
      <w:rFonts w:ascii="Symbol" w:hAnsi="Symbol"/>
    </w:rPr>
  </w:style>
  <w:style w:type="character" w:customStyle="1" w:styleId="MenuOptions">
    <w:name w:val="Menu Options"/>
    <w:basedOn w:val="DefaultParagraphFont"/>
    <w:rsid w:val="007706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06E6"/>
    <w:rPr>
      <w:b/>
    </w:rPr>
  </w:style>
  <w:style w:type="character" w:customStyle="1" w:styleId="Underlined">
    <w:name w:val="Underlined"/>
    <w:basedOn w:val="DefaultParagraphFont"/>
    <w:rsid w:val="007706E6"/>
    <w:rPr>
      <w:u w:val="single"/>
    </w:rPr>
  </w:style>
  <w:style w:type="paragraph" w:customStyle="1" w:styleId="TableBodyTextRight">
    <w:name w:val="Table Body Text Right"/>
    <w:basedOn w:val="TableBodyText"/>
    <w:rsid w:val="007706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06E6"/>
    <w:rPr>
      <w:sz w:val="18"/>
    </w:rPr>
  </w:style>
  <w:style w:type="paragraph" w:customStyle="1" w:styleId="BodySmallRight">
    <w:name w:val="Body Small Right"/>
    <w:basedOn w:val="BodyTextRight"/>
    <w:rsid w:val="007706E6"/>
    <w:rPr>
      <w:sz w:val="18"/>
      <w:szCs w:val="18"/>
    </w:rPr>
  </w:style>
  <w:style w:type="paragraph" w:customStyle="1" w:styleId="MarginEdition">
    <w:name w:val="Margin Edition"/>
    <w:basedOn w:val="MarginNote"/>
    <w:rsid w:val="007706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06E6"/>
    <w:rPr>
      <w:sz w:val="2"/>
      <w:szCs w:val="2"/>
    </w:rPr>
  </w:style>
  <w:style w:type="character" w:customStyle="1" w:styleId="Small">
    <w:name w:val="Small"/>
    <w:basedOn w:val="DefaultParagraphFont"/>
    <w:rsid w:val="007706E6"/>
    <w:rPr>
      <w:sz w:val="16"/>
    </w:rPr>
  </w:style>
  <w:style w:type="paragraph" w:customStyle="1" w:styleId="WideTable">
    <w:name w:val="Wide Table"/>
    <w:basedOn w:val="Normal"/>
    <w:rsid w:val="007706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06E6"/>
  </w:style>
  <w:style w:type="paragraph" w:styleId="Quote">
    <w:name w:val="Quote"/>
    <w:basedOn w:val="Heading1"/>
    <w:link w:val="QuoteChar"/>
    <w:qFormat/>
    <w:rsid w:val="007706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06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06E6"/>
    <w:pPr>
      <w:pageBreakBefore/>
    </w:pPr>
  </w:style>
  <w:style w:type="paragraph" w:customStyle="1" w:styleId="Border">
    <w:name w:val="Border"/>
    <w:basedOn w:val="Normal"/>
    <w:qFormat/>
    <w:rsid w:val="007706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06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6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6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06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06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06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06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06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06E6"/>
    <w:rPr>
      <w:u w:val="single"/>
    </w:rPr>
  </w:style>
  <w:style w:type="character" w:customStyle="1" w:styleId="BoldandItalics">
    <w:name w:val="Bold and Italics"/>
    <w:qFormat/>
    <w:rsid w:val="007706E6"/>
    <w:rPr>
      <w:b/>
      <w:i/>
      <w:u w:val="none"/>
    </w:rPr>
  </w:style>
  <w:style w:type="paragraph" w:styleId="BalloonText">
    <w:name w:val="Balloon Text"/>
    <w:basedOn w:val="Normal"/>
    <w:link w:val="BalloonTextChar"/>
    <w:rsid w:val="007706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06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06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06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06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06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06E6"/>
    <w:pPr>
      <w:spacing w:before="0" w:after="0"/>
    </w:pPr>
  </w:style>
  <w:style w:type="paragraph" w:customStyle="1" w:styleId="BodyTextBold">
    <w:name w:val="Body Text Bold"/>
    <w:basedOn w:val="BodyText"/>
    <w:qFormat/>
    <w:rsid w:val="007706E6"/>
    <w:rPr>
      <w:b/>
    </w:rPr>
  </w:style>
  <w:style w:type="character" w:styleId="Hyperlink">
    <w:name w:val="Hyperlink"/>
    <w:basedOn w:val="DefaultParagraphFont"/>
    <w:uiPriority w:val="99"/>
    <w:unhideWhenUsed/>
    <w:rsid w:val="00B327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2346</Characters>
  <Application>Microsoft Office Word</Application>
  <DocSecurity>0</DocSecurity>
  <Lines>90</Lines>
  <Paragraphs>75</Paragraphs>
  <ScaleCrop>false</ScaleCrop>
  <Company>Author-it Software Corporation Ltd.</Company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DEF50922 Diploma of Test and Evaluation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2022-10-21T17:16:34Z</dcterms:created>
  <dcterms:modified xsi:type="dcterms:W3CDTF">2022-10-20T21:52:00Z</dcterms:modified>
</cp:coreProperties>
</file>