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A3F" w:rsidP="00A50A3F">
      <w:pPr>
        <w:pStyle w:val="Title"/>
      </w:pPr>
      <w:r>
        <w:fldChar w:fldCharType="begin"/>
      </w:r>
      <w:r>
        <w:instrText xml:space="preserve"> TITLE   \* MERGEFORMAT </w:instrText>
      </w:r>
      <w:r>
        <w:fldChar w:fldCharType="separate"/>
      </w:r>
      <w:r>
        <w:t>DEF41122 Certificate IV in Explosive Ordnance Proof and Experimental</w:t>
      </w:r>
      <w:r>
        <w:fldChar w:fldCharType="end"/>
      </w:r>
    </w:p>
    <w:p w:rsidR="00A50A3F" w:rsidP="00A50A3F">
      <w:pPr>
        <w:pStyle w:val="Version"/>
        <w:sectPr w:rsidSect="003F57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57EB" w:rsidP="003F57EB">
      <w:pPr>
        <w:pStyle w:val="SuperHeading"/>
      </w:pPr>
      <w:r w:rsidRPr="003F57EB">
        <w:t>DEF41122 Certificate IV in Explosive Ordnance Proof and Experimental</w:t>
      </w:r>
    </w:p>
    <w:p w:rsidR="00000000" w:rsidRPr="003F57EB" w:rsidP="003F57EB">
      <w:pPr>
        <w:pStyle w:val="Heading1"/>
      </w:pPr>
      <w:bookmarkStart w:id="1" w:name="O_1298419"/>
      <w:bookmarkEnd w:id="1"/>
      <w:r w:rsidRPr="003F57EB">
        <w:t>Modification History</w:t>
      </w:r>
    </w:p>
    <w:tbl>
      <w:tblPr>
        <w:tblW w:w="9497" w:type="dxa"/>
        <w:tblLayout w:type="fixed"/>
        <w:tblCellMar>
          <w:left w:w="62" w:type="dxa"/>
          <w:right w:w="62" w:type="dxa"/>
        </w:tblCellMar>
        <w:tblLook w:val="0000"/>
      </w:tblPr>
      <w:tblGrid>
        <w:gridCol w:w="9497"/>
      </w:tblGrid>
      <w:tr w:rsidTr="003F5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rPr>
                <w:rStyle w:val="SpecialBold"/>
              </w:rPr>
              <w:t>Release 2.</w:t>
            </w:r>
            <w:r w:rsidRPr="003F57EB">
              <w:t xml:space="preserve"> Updated elective units.</w:t>
            </w:r>
          </w:p>
        </w:tc>
      </w:tr>
      <w:tr w:rsidTr="003F5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7EB" w:rsidP="003F57EB">
            <w:pPr>
              <w:pStyle w:val="BodyText"/>
            </w:pPr>
            <w:r w:rsidRPr="003F57EB">
              <w:rPr>
                <w:rStyle w:val="SpecialBold"/>
              </w:rPr>
              <w:t>Release 1.</w:t>
            </w:r>
            <w:r w:rsidRPr="003F57EB">
              <w:t xml:space="preserve"> This is the first release of this qualification in the DEF Defence Training Package.</w:t>
            </w:r>
          </w:p>
        </w:tc>
      </w:tr>
    </w:tbl>
    <w:p w:rsidR="00A50A3F" w:rsidP="003F57EB">
      <w:pPr>
        <w:pStyle w:val="NoPaddingFontSize1"/>
      </w:pPr>
    </w:p>
    <w:p w:rsidR="00A50A3F" w:rsidP="003F57EB">
      <w:pPr>
        <w:pStyle w:val="NoPaddingFontSize1"/>
      </w:pPr>
    </w:p>
    <w:p w:rsidR="00000000" w:rsidRPr="003F57EB" w:rsidP="003F57EB">
      <w:pPr>
        <w:pStyle w:val="Heading1"/>
      </w:pPr>
      <w:bookmarkStart w:id="2" w:name="O_1298418"/>
      <w:bookmarkEnd w:id="2"/>
      <w:r w:rsidRPr="003F57EB">
        <w:t>Qualification Description</w:t>
      </w:r>
    </w:p>
    <w:tbl>
      <w:tblPr>
        <w:tblW w:w="9497" w:type="dxa"/>
        <w:tblLayout w:type="fixed"/>
        <w:tblCellMar>
          <w:left w:w="62" w:type="dxa"/>
          <w:right w:w="62" w:type="dxa"/>
        </w:tblCellMar>
        <w:tblLook w:val="0000"/>
      </w:tblPr>
      <w:tblGrid>
        <w:gridCol w:w="9497"/>
      </w:tblGrid>
      <w:tr w:rsidTr="003F5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7EB" w:rsidP="003F57EB">
            <w:pPr>
              <w:pStyle w:val="BodyText"/>
            </w:pPr>
            <w:r w:rsidRPr="003F57EB">
              <w:t xml:space="preserve">This qualification allows for the attainment of competencies in explosive ordnance proof and experimental operations. </w:t>
            </w:r>
          </w:p>
          <w:p w:rsidR="00000000" w:rsidRPr="003F57EB" w:rsidP="003F57EB">
            <w:pPr>
              <w:pStyle w:val="BodyText"/>
            </w:pPr>
            <w:r w:rsidRPr="003F57EB">
              <w:t>No licensing, legislative or certification requirements apply to this qualification at the time of pub</w:t>
            </w:r>
            <w:r w:rsidRPr="003F57EB">
              <w:t>lication.</w:t>
            </w:r>
          </w:p>
        </w:tc>
      </w:tr>
    </w:tbl>
    <w:p w:rsidR="00000000" w:rsidRPr="003F57EB" w:rsidP="003F57EB">
      <w:pPr>
        <w:pStyle w:val="NoPaddingFontSize1"/>
      </w:pPr>
    </w:p>
    <w:p w:rsidR="00000000" w:rsidRPr="003F57EB" w:rsidP="003F57EB">
      <w:pPr>
        <w:pStyle w:val="AllowPageBreak"/>
      </w:pPr>
    </w:p>
    <w:p w:rsidR="00000000" w:rsidRPr="003F57EB" w:rsidP="003F57EB">
      <w:pPr>
        <w:pStyle w:val="Heading1"/>
      </w:pPr>
      <w:bookmarkStart w:id="3" w:name="O_1298417"/>
      <w:bookmarkEnd w:id="3"/>
      <w:r w:rsidRPr="003F57EB">
        <w:t>Entry Requirements</w:t>
      </w:r>
    </w:p>
    <w:tbl>
      <w:tblPr>
        <w:tblW w:w="9497" w:type="dxa"/>
        <w:tblLayout w:type="fixed"/>
        <w:tblCellMar>
          <w:left w:w="62" w:type="dxa"/>
          <w:right w:w="62" w:type="dxa"/>
        </w:tblCellMar>
        <w:tblLook w:val="0000"/>
      </w:tblPr>
      <w:tblGrid>
        <w:gridCol w:w="9497"/>
      </w:tblGrid>
      <w:tr w:rsidTr="003F5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7EB" w:rsidP="003F57EB">
            <w:pPr>
              <w:pStyle w:val="BodyText"/>
            </w:pPr>
            <w:r w:rsidRPr="003F57EB">
              <w:t>Nil</w:t>
            </w:r>
          </w:p>
        </w:tc>
      </w:tr>
    </w:tbl>
    <w:p w:rsidR="00000000" w:rsidRPr="003F57EB" w:rsidP="003F57EB">
      <w:pPr>
        <w:pStyle w:val="NoPaddingFontSize1"/>
      </w:pPr>
    </w:p>
    <w:p w:rsidR="00000000" w:rsidRPr="003F57EB" w:rsidP="003F57EB">
      <w:pPr>
        <w:pStyle w:val="AllowPageBreak"/>
      </w:pPr>
    </w:p>
    <w:p w:rsidR="00000000" w:rsidRPr="003F57EB" w:rsidP="003F57EB">
      <w:pPr>
        <w:pStyle w:val="Heading1"/>
      </w:pPr>
      <w:bookmarkStart w:id="4" w:name="O_1298416"/>
      <w:bookmarkEnd w:id="4"/>
      <w:r w:rsidRPr="003F57EB">
        <w:t>Packaging Rules</w:t>
      </w:r>
    </w:p>
    <w:tbl>
      <w:tblPr>
        <w:tblW w:w="9497" w:type="dxa"/>
        <w:tblLayout w:type="fixed"/>
        <w:tblCellMar>
          <w:left w:w="62" w:type="dxa"/>
          <w:right w:w="62" w:type="dxa"/>
        </w:tblCellMar>
        <w:tblLook w:val="0000"/>
      </w:tblPr>
      <w:tblGrid>
        <w:gridCol w:w="2101"/>
        <w:gridCol w:w="7396"/>
      </w:tblGrid>
      <w:tr w:rsidTr="00A50A3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F57EB" w:rsidP="003F57EB">
            <w:pPr>
              <w:pStyle w:val="BodyText"/>
            </w:pPr>
            <w:r w:rsidRPr="003F57EB">
              <w:t>14 units of competency are required for this qualification comprising:</w:t>
            </w:r>
          </w:p>
          <w:p w:rsidR="00000000" w:rsidRPr="003F57EB" w:rsidP="003F57EB">
            <w:pPr>
              <w:pStyle w:val="ListBullet"/>
            </w:pPr>
            <w:r w:rsidRPr="003F57EB">
              <w:t>2 core units</w:t>
            </w:r>
          </w:p>
          <w:p w:rsidR="00000000" w:rsidRPr="003F57EB" w:rsidP="003F57EB">
            <w:pPr>
              <w:pStyle w:val="ListBullet"/>
            </w:pPr>
            <w:r w:rsidRPr="003F57EB">
              <w:t>12 elective units.</w:t>
            </w:r>
          </w:p>
          <w:p w:rsidR="00000000" w:rsidRPr="003F57EB" w:rsidP="003F57EB">
            <w:pPr>
              <w:pStyle w:val="BodyText"/>
            </w:pPr>
            <w:r w:rsidRPr="003F57EB">
              <w:t>Choose a minimum of 10 elective units from the list below, of which at least 7 must be taken from Group A.</w:t>
            </w:r>
          </w:p>
          <w:p w:rsidR="00000000" w:rsidRPr="003F57EB" w:rsidP="003F57EB">
            <w:pPr>
              <w:pStyle w:val="BodyText"/>
            </w:pPr>
            <w:r w:rsidRPr="003F57EB">
              <w:t xml:space="preserve">Choose the remaining 2 elective units from the list below or from elsewhere within this Training Package, or from another endorsed training package, </w:t>
            </w:r>
            <w:r w:rsidRPr="003F57EB">
              <w:t xml:space="preserve">or from an accredited course. </w:t>
            </w:r>
          </w:p>
          <w:p w:rsidR="00000000" w:rsidRPr="003F57EB" w:rsidP="003F57EB">
            <w:pPr>
              <w:pStyle w:val="BodyText"/>
            </w:pPr>
            <w:r w:rsidRPr="003F57EB">
              <w:t>All elective units selected from outside this qualification must reflect the occupational and learning outcomes of this AQF qualification level. Seek further advice on selecting imported units of competency in the Companion V</w:t>
            </w:r>
            <w:r w:rsidRPr="003F57EB">
              <w:t>olume Implementation Guide for the DEF Defence Training Package.</w:t>
            </w:r>
          </w:p>
          <w:p w:rsidR="00000000" w:rsidP="003F57EB">
            <w:pPr>
              <w:pStyle w:val="BodyText"/>
              <w:rPr>
                <w:lang w:val="en-NZ"/>
              </w:rPr>
            </w:pPr>
            <w:r w:rsidRPr="003F57EB">
              <w:rPr>
                <w:rStyle w:val="SpecialBold"/>
              </w:rPr>
              <w:t>Elective units selected must not duplicate content already covered by other units in this qualification.</w:t>
            </w:r>
          </w:p>
        </w:tc>
      </w:tr>
      <w:tr w:rsidTr="00A50A3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rPr>
                <w:rStyle w:val="SpecialBold"/>
              </w:rPr>
              <w:t>Core units</w:t>
            </w:r>
            <w:r w:rsidRPr="003F57EB">
              <w:t xml:space="preserve"> </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DEFEXO001</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Work safely with explosive ordnance</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TLID0020</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 xml:space="preserve">Shift materials safely using manual handling methods </w:t>
            </w:r>
          </w:p>
        </w:tc>
      </w:tr>
      <w:tr w:rsidTr="00A50A3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rPr>
                <w:rStyle w:val="SpecialBold"/>
              </w:rPr>
              <w:t>Group A: Specialisation units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DEFEXO081</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Apply a knowledge of the service environment</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DEFEXO082</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Apply a knowledge of explosives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DEFEXO121</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Assess explosive firings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DEFEXO122</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Plan explosive trials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DEFEXO144</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Conduct static tests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DEFEXO145</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Conduct dynamic small arms tests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DEFEXO146</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Conduct dynamic other calibre tests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DEFEXO147</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Conduct environmental tests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DEFEXO150</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Acquire data related to velocity</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DEFEXO151</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Acquire data related to pressure</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DEFEXO</w:t>
            </w:r>
            <w:r w:rsidRPr="003F57EB">
              <w:t>152</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Acquire data related to time</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DEFEXO153</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Acquire data related to environment</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DEFEXO154</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Acquire data related to imagery</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DEFEXO155</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Provide survey data for proof and experimental firing</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DEFEXO156</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Operate small watercraft</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DEFMIL063</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Produce meteorological data</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DEFTST010</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Conduct test and evaluation processes</w:t>
            </w:r>
          </w:p>
        </w:tc>
      </w:tr>
      <w:tr w:rsidTr="00A50A3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rPr>
                <w:rStyle w:val="SpecialBold"/>
              </w:rPr>
              <w:t>Group B: General elective units</w:t>
            </w:r>
            <w:r w:rsidRPr="003F57EB">
              <w:t xml:space="preserve"> </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BSBSUS411</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Implement and monitor environmentally sustainable work practices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BSBWHS411</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Impl</w:t>
            </w:r>
            <w:r w:rsidRPr="003F57EB">
              <w:t>ement and monitor WHS policies, procedures and programs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DEFEXO003</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Establish and maintain the safety and security of explosive warehouses and workshops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DEFEXO604</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Conduct explosive ordnance test and evaluation processes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DEFGEN007</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Conduct risk assessment i</w:t>
            </w:r>
            <w:r w:rsidRPr="003F57EB">
              <w:t>n a Defence environment</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DEFGEN008</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Treat risk within Defence at an operational level</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DEFGEN010</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Supervise equity and diversity in the workplace</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DEFGEN014</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Act as a range safety officer on a permanent range</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DEFGEN015</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Con</w:t>
            </w:r>
            <w:r w:rsidRPr="003F57EB">
              <w:t>duct basic range practices on a permanent range</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DEFGEN024</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Supervise engineering and logistic tasks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DEFGEN025</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Control engineering and logistic processes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DEFMIL069</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Supervise indirect fire weapons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DEFMIL127</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Conduct range practices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DEFMIL128</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Manage range practices and qualifications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DEFMIL135</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Supervise the operation of mortars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DEFMIL136</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Supervise the operation of direct fire support weapons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DEFWHS010</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Identify confined space</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DEFWHS011</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Enter confined space</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DEFWHS012</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Test confined space environment</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DEFWHS013</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Control entry to confined spaces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 xml:space="preserve">PUAFER004 </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Respond to facility emergencies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TLID0014</w:t>
            </w:r>
          </w:p>
        </w:tc>
        <w:tc>
          <w:tcPr>
            <w:tcW w:w="7396"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Load and unload explosives/dangerous goods</w:t>
            </w:r>
          </w:p>
        </w:tc>
      </w:tr>
      <w:tr w:rsidTr="00A50A3F">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3F57EB">
            <w:pPr>
              <w:pStyle w:val="BodyText"/>
              <w:rPr>
                <w:lang w:val="en-NZ"/>
              </w:rPr>
            </w:pPr>
            <w:r w:rsidRPr="003F57EB">
              <w:t>TLIF0012</w:t>
            </w:r>
          </w:p>
        </w:tc>
        <w:tc>
          <w:tcPr>
            <w:tcW w:w="7396" w:type="dxa"/>
            <w:tcBorders>
              <w:top w:val="nil"/>
              <w:left w:val="nil"/>
              <w:bottom w:val="nil"/>
              <w:right w:val="nil"/>
            </w:tcBorders>
            <w:tcMar>
              <w:top w:w="0" w:type="dxa"/>
              <w:left w:w="62" w:type="dxa"/>
              <w:bottom w:w="0" w:type="dxa"/>
              <w:right w:w="62" w:type="dxa"/>
            </w:tcMar>
          </w:tcPr>
          <w:p w:rsidR="00000000" w:rsidRPr="003F57EB" w:rsidP="003F57EB">
            <w:pPr>
              <w:pStyle w:val="BodyText"/>
            </w:pPr>
            <w:r w:rsidRPr="003F57EB">
              <w:t>Implement and coordinate accident-emergency procedures</w:t>
            </w:r>
          </w:p>
        </w:tc>
      </w:tr>
    </w:tbl>
    <w:p w:rsidR="00000000" w:rsidRPr="003F57EB" w:rsidP="003F57EB">
      <w:pPr>
        <w:pStyle w:val="NoPaddingFontSize1"/>
      </w:pPr>
    </w:p>
    <w:p w:rsidR="00000000" w:rsidRPr="003F57EB" w:rsidP="003F57EB">
      <w:pPr>
        <w:pStyle w:val="AllowPageBreak"/>
      </w:pPr>
    </w:p>
    <w:p w:rsidR="00000000" w:rsidRPr="003F57EB" w:rsidP="003F57EB">
      <w:pPr>
        <w:pStyle w:val="Heading1"/>
      </w:pPr>
      <w:bookmarkStart w:id="5" w:name="O_1298415"/>
      <w:bookmarkEnd w:id="5"/>
      <w:r w:rsidRPr="003F57EB">
        <w:t>Qualification Mapping Information</w:t>
      </w:r>
    </w:p>
    <w:tbl>
      <w:tblPr>
        <w:tblW w:w="9497" w:type="dxa"/>
        <w:tblLayout w:type="fixed"/>
        <w:tblCellMar>
          <w:left w:w="62" w:type="dxa"/>
          <w:right w:w="62" w:type="dxa"/>
        </w:tblCellMar>
        <w:tblLook w:val="0000"/>
      </w:tblPr>
      <w:tblGrid>
        <w:gridCol w:w="9497"/>
      </w:tblGrid>
      <w:tr w:rsidTr="003F57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7EB" w:rsidP="003F57EB">
            <w:pPr>
              <w:pStyle w:val="BodyText"/>
            </w:pPr>
            <w:r w:rsidRPr="003F57EB">
              <w:t>This qualification supersedes and is equivalent to DEF40420 Certificate IV in Explosive Ordnance Proof and Experimental.</w:t>
            </w:r>
          </w:p>
        </w:tc>
      </w:tr>
    </w:tbl>
    <w:p w:rsidR="00000000" w:rsidRPr="003F57EB" w:rsidP="003F57EB">
      <w:pPr>
        <w:pStyle w:val="NoPaddingFontSize1"/>
      </w:pPr>
    </w:p>
    <w:p w:rsidR="00000000" w:rsidRPr="003F57EB" w:rsidP="003F57EB">
      <w:pPr>
        <w:pStyle w:val="AllowPageBreak"/>
      </w:pPr>
    </w:p>
    <w:p w:rsidR="00000000" w:rsidRPr="003F57EB" w:rsidP="003F57EB">
      <w:pPr>
        <w:pStyle w:val="Heading1"/>
      </w:pPr>
      <w:bookmarkStart w:id="6" w:name="O_1298420"/>
      <w:bookmarkEnd w:id="6"/>
      <w:r w:rsidRPr="003F57EB">
        <w:t>Links</w:t>
      </w:r>
    </w:p>
    <w:p w:rsidR="00000000" w:rsidRPr="003F57EB" w:rsidP="00A50A3F">
      <w:pPr>
        <w:pStyle w:val="BodyText"/>
      </w:pPr>
      <w:r w:rsidRPr="003F57E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9271C0">
        <w:rPr>
          <w:rStyle w:val="Hyperlink"/>
        </w:rPr>
        <w:t>https://vetnet.gov.au/Pages/TrainingDocs.aspx?q=6bdbab1e-11ed-4bc9-9cba-9e1a55d4e4a9</w:t>
      </w:r>
      <w:r>
        <w:fldChar w:fldCharType="end"/>
      </w:r>
    </w:p>
    <w:p w:rsidR="00000000" w:rsidRPr="003F57EB" w:rsidP="003F57EB"/>
    <w:sectPr w:rsidSect="003F57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7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7EB" w:rsidRPr="00A50A3F" w:rsidP="00A50A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7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A3F" w:rsidP="003F57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0A3F" w:rsidP="003F57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50A3F" w:rsidP="003F57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7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A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57EB" w:rsidRPr="00A50A3F" w:rsidP="00A50A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7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A3F" w:rsidRPr="002D2AF8" w:rsidP="003F57EB">
    <w:pPr>
      <w:pStyle w:val="Header"/>
      <w:framePr w:wrap="around"/>
    </w:pPr>
    <w:r>
      <w:fldChar w:fldCharType="begin"/>
    </w:r>
    <w:r>
      <w:instrText xml:space="preserve"> TITLE   \* MERGEFORMAT </w:instrText>
    </w:r>
    <w:r>
      <w:fldChar w:fldCharType="separate"/>
    </w:r>
    <w:r>
      <w:t>DEF41122 Certificate IV in Explosive Ordnance Proof and Experimental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2025</w:t>
    </w:r>
    <w:r>
      <w:fldChar w:fldCharType="end"/>
    </w:r>
  </w:p>
  <w:p w:rsidR="00A50A3F" w:rsidP="003F57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5214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A2A3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7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7EB"/>
    <w:pPr>
      <w:spacing w:before="360" w:after="60"/>
      <w:outlineLvl w:val="0"/>
    </w:pPr>
    <w:rPr>
      <w:sz w:val="32"/>
    </w:rPr>
  </w:style>
  <w:style w:type="paragraph" w:styleId="Heading2">
    <w:name w:val="heading 2"/>
    <w:basedOn w:val="HeadingBase"/>
    <w:next w:val="BodyText"/>
    <w:link w:val="Heading2Char"/>
    <w:qFormat/>
    <w:rsid w:val="003F57EB"/>
    <w:pPr>
      <w:keepLines/>
      <w:spacing w:before="240" w:after="120"/>
      <w:outlineLvl w:val="1"/>
    </w:pPr>
    <w:rPr>
      <w:sz w:val="28"/>
      <w:szCs w:val="40"/>
    </w:rPr>
  </w:style>
  <w:style w:type="paragraph" w:styleId="Heading3">
    <w:name w:val="heading 3"/>
    <w:basedOn w:val="HeadingBase"/>
    <w:next w:val="BodyText"/>
    <w:link w:val="Heading3Char"/>
    <w:qFormat/>
    <w:rsid w:val="003F57EB"/>
    <w:pPr>
      <w:spacing w:before="180" w:after="120"/>
      <w:outlineLvl w:val="2"/>
    </w:pPr>
    <w:rPr>
      <w:spacing w:val="-10"/>
      <w:kern w:val="32"/>
    </w:rPr>
  </w:style>
  <w:style w:type="paragraph" w:styleId="Heading4">
    <w:name w:val="heading 4"/>
    <w:basedOn w:val="HeadingBase"/>
    <w:next w:val="BodyText"/>
    <w:link w:val="Heading4Char"/>
    <w:qFormat/>
    <w:rsid w:val="003F57EB"/>
    <w:pPr>
      <w:spacing w:before="160" w:after="120"/>
      <w:outlineLvl w:val="3"/>
    </w:pPr>
    <w:rPr>
      <w:sz w:val="22"/>
    </w:rPr>
  </w:style>
  <w:style w:type="paragraph" w:styleId="Heading5">
    <w:name w:val="heading 5"/>
    <w:basedOn w:val="HeadingBase"/>
    <w:next w:val="Normal"/>
    <w:link w:val="Heading5Char"/>
    <w:qFormat/>
    <w:rsid w:val="003F57EB"/>
    <w:pPr>
      <w:spacing w:before="80"/>
      <w:outlineLvl w:val="4"/>
    </w:pPr>
    <w:rPr>
      <w:color w:val="918585"/>
      <w:sz w:val="20"/>
    </w:rPr>
  </w:style>
  <w:style w:type="paragraph" w:styleId="Heading6">
    <w:name w:val="heading 6"/>
    <w:basedOn w:val="HeadingBase"/>
    <w:next w:val="Normal"/>
    <w:link w:val="Heading6Char"/>
    <w:qFormat/>
    <w:rsid w:val="003F57EB"/>
    <w:pPr>
      <w:spacing w:before="60"/>
      <w:outlineLvl w:val="5"/>
    </w:pPr>
    <w:rPr>
      <w:color w:val="918585"/>
      <w:sz w:val="20"/>
    </w:rPr>
  </w:style>
  <w:style w:type="paragraph" w:styleId="Heading7">
    <w:name w:val="heading 7"/>
    <w:basedOn w:val="Normal"/>
    <w:next w:val="Normal"/>
    <w:link w:val="Heading7Char"/>
    <w:qFormat/>
    <w:rsid w:val="003F57EB"/>
    <w:pPr>
      <w:ind w:left="720"/>
      <w:outlineLvl w:val="6"/>
    </w:pPr>
    <w:rPr>
      <w:i/>
    </w:rPr>
  </w:style>
  <w:style w:type="paragraph" w:styleId="Heading8">
    <w:name w:val="heading 8"/>
    <w:basedOn w:val="Normal"/>
    <w:next w:val="Normal"/>
    <w:link w:val="Heading8Char"/>
    <w:qFormat/>
    <w:rsid w:val="003F57EB"/>
    <w:pPr>
      <w:ind w:left="720"/>
      <w:outlineLvl w:val="7"/>
    </w:pPr>
    <w:rPr>
      <w:i/>
    </w:rPr>
  </w:style>
  <w:style w:type="paragraph" w:styleId="Heading9">
    <w:name w:val="heading 9"/>
    <w:basedOn w:val="Normal"/>
    <w:next w:val="Normal"/>
    <w:link w:val="Heading9Char"/>
    <w:qFormat/>
    <w:rsid w:val="003F57EB"/>
    <w:pPr>
      <w:ind w:left="720"/>
      <w:outlineLvl w:val="8"/>
    </w:pPr>
    <w:rPr>
      <w:i/>
    </w:rPr>
  </w:style>
  <w:style w:type="character" w:default="1" w:styleId="DefaultParagraphFont">
    <w:name w:val="Default Paragraph Font"/>
    <w:uiPriority w:val="1"/>
    <w:unhideWhenUsed/>
    <w:rsid w:val="003F57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7EB"/>
  </w:style>
  <w:style w:type="character" w:customStyle="1" w:styleId="Heading1Char">
    <w:name w:val="Heading 1 Char"/>
    <w:basedOn w:val="DefaultParagraphFont"/>
    <w:link w:val="Heading1"/>
    <w:rsid w:val="003F57EB"/>
    <w:rPr>
      <w:rFonts w:ascii="Times New Roman" w:eastAsia="Times New Roman" w:hAnsi="Times New Roman" w:cs="Times New Roman"/>
      <w:b/>
      <w:sz w:val="32"/>
      <w:szCs w:val="20"/>
      <w:lang w:eastAsia="en-US"/>
    </w:rPr>
  </w:style>
  <w:style w:type="paragraph" w:styleId="BodyText">
    <w:name w:val="Body Text"/>
    <w:basedOn w:val="Normal"/>
    <w:link w:val="BodyTextChar"/>
    <w:rsid w:val="003F57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57EB"/>
    <w:rPr>
      <w:rFonts w:ascii="Times New Roman" w:eastAsia="Times New Roman" w:hAnsi="Times New Roman" w:cs="Times New Roman"/>
      <w:sz w:val="24"/>
      <w:lang w:eastAsia="en-US"/>
    </w:rPr>
  </w:style>
  <w:style w:type="paragraph" w:styleId="ListBullet">
    <w:name w:val="List Bullet"/>
    <w:basedOn w:val="List"/>
    <w:rsid w:val="003F57EB"/>
    <w:pPr>
      <w:numPr>
        <w:numId w:val="11"/>
      </w:numPr>
      <w:tabs>
        <w:tab w:val="clear" w:pos="340"/>
      </w:tabs>
      <w:spacing w:before="40" w:after="40"/>
    </w:pPr>
  </w:style>
  <w:style w:type="character" w:customStyle="1" w:styleId="SpecialBold">
    <w:name w:val="Special Bold"/>
    <w:basedOn w:val="DefaultParagraphFont"/>
    <w:rsid w:val="003F57EB"/>
    <w:rPr>
      <w:b/>
      <w:spacing w:val="0"/>
    </w:rPr>
  </w:style>
  <w:style w:type="paragraph" w:customStyle="1" w:styleId="SuperHeading">
    <w:name w:val="SuperHeading"/>
    <w:basedOn w:val="Normal"/>
    <w:rsid w:val="003F57EB"/>
    <w:pPr>
      <w:spacing w:before="240" w:after="120"/>
      <w:outlineLvl w:val="0"/>
    </w:pPr>
    <w:rPr>
      <w:rFonts w:ascii="Times New Roman" w:hAnsi="Times New Roman"/>
      <w:b/>
      <w:sz w:val="32"/>
    </w:rPr>
  </w:style>
  <w:style w:type="paragraph" w:customStyle="1" w:styleId="AllowPageBreak">
    <w:name w:val="AllowPageBreak"/>
    <w:rsid w:val="003F57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57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7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7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7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7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7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7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7EB"/>
    <w:rPr>
      <w:rFonts w:ascii="Courier New" w:eastAsia="Times New Roman" w:hAnsi="Courier New" w:cs="Times New Roman"/>
      <w:i/>
      <w:szCs w:val="20"/>
      <w:lang w:eastAsia="en-US"/>
    </w:rPr>
  </w:style>
  <w:style w:type="paragraph" w:customStyle="1" w:styleId="HeadingBase">
    <w:name w:val="Heading Base"/>
    <w:rsid w:val="003F57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7EB"/>
    <w:pPr>
      <w:tabs>
        <w:tab w:val="right" w:leader="dot" w:pos="9072"/>
      </w:tabs>
      <w:ind w:left="567"/>
    </w:pPr>
    <w:rPr>
      <w:szCs w:val="22"/>
    </w:rPr>
  </w:style>
  <w:style w:type="paragraph" w:customStyle="1" w:styleId="TOCBase">
    <w:name w:val="TOC Base"/>
    <w:rsid w:val="003F57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7EB"/>
    <w:pPr>
      <w:tabs>
        <w:tab w:val="right" w:leader="dot" w:pos="9072"/>
      </w:tabs>
      <w:spacing w:before="40" w:after="40"/>
      <w:ind w:left="284"/>
    </w:pPr>
    <w:rPr>
      <w:rFonts w:ascii="Times New Roman" w:hAnsi="Times New Roman"/>
    </w:rPr>
  </w:style>
  <w:style w:type="paragraph" w:styleId="TOC1">
    <w:name w:val="toc 1"/>
    <w:basedOn w:val="TOCBase"/>
    <w:next w:val="Normal"/>
    <w:rsid w:val="003F57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7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7EB"/>
    <w:rPr>
      <w:rFonts w:ascii="Times New Roman" w:eastAsia="Times New Roman" w:hAnsi="Times New Roman" w:cs="Times New Roman"/>
      <w:sz w:val="16"/>
      <w:lang w:eastAsia="en-US"/>
    </w:rPr>
  </w:style>
  <w:style w:type="paragraph" w:styleId="Title">
    <w:name w:val="Title"/>
    <w:basedOn w:val="HeadingBase"/>
    <w:link w:val="TitleChar"/>
    <w:qFormat/>
    <w:rsid w:val="003F57EB"/>
    <w:pPr>
      <w:spacing w:before="5040"/>
      <w:jc w:val="center"/>
    </w:pPr>
    <w:rPr>
      <w:sz w:val="48"/>
      <w:szCs w:val="72"/>
      <w:lang w:val="en-US"/>
    </w:rPr>
  </w:style>
  <w:style w:type="character" w:customStyle="1" w:styleId="TitleChar">
    <w:name w:val="Title Char"/>
    <w:basedOn w:val="DefaultParagraphFont"/>
    <w:link w:val="Title"/>
    <w:rsid w:val="003F57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7EB"/>
    <w:pPr>
      <w:tabs>
        <w:tab w:val="left" w:pos="3600"/>
        <w:tab w:val="left" w:pos="3958"/>
      </w:tabs>
    </w:pPr>
  </w:style>
  <w:style w:type="paragraph" w:styleId="List">
    <w:name w:val="List"/>
    <w:basedOn w:val="BodyText"/>
    <w:next w:val="BodyText"/>
    <w:rsid w:val="003F57EB"/>
    <w:pPr>
      <w:tabs>
        <w:tab w:val="left" w:pos="340"/>
      </w:tabs>
      <w:spacing w:before="60" w:after="60"/>
      <w:ind w:left="340" w:hanging="340"/>
    </w:pPr>
  </w:style>
  <w:style w:type="paragraph" w:customStyle="1" w:styleId="Note">
    <w:name w:val="Note"/>
    <w:basedOn w:val="BodyText"/>
    <w:rsid w:val="003F57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7EB"/>
    <w:pPr>
      <w:framePr w:wrap="auto" w:hAnchor="text" w:y="6049"/>
    </w:pPr>
    <w:rPr>
      <w:color w:val="000000"/>
      <w:sz w:val="40"/>
    </w:rPr>
  </w:style>
  <w:style w:type="paragraph" w:customStyle="1" w:styleId="TOCTitle">
    <w:name w:val="TOCTitle"/>
    <w:basedOn w:val="Heading1"/>
    <w:rsid w:val="003F57EB"/>
    <w:pPr>
      <w:spacing w:after="240"/>
      <w:jc w:val="center"/>
      <w:outlineLvl w:val="9"/>
    </w:pPr>
    <w:rPr>
      <w:caps/>
    </w:rPr>
  </w:style>
  <w:style w:type="paragraph" w:customStyle="1" w:styleId="Version">
    <w:name w:val="Version"/>
    <w:rsid w:val="003F57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57EB"/>
    <w:pPr>
      <w:numPr>
        <w:numId w:val="12"/>
      </w:numPr>
      <w:tabs>
        <w:tab w:val="clear" w:pos="680"/>
      </w:tabs>
    </w:pPr>
  </w:style>
  <w:style w:type="paragraph" w:styleId="Index1">
    <w:name w:val="index 1"/>
    <w:basedOn w:val="Normal"/>
    <w:next w:val="Normal"/>
    <w:semiHidden/>
    <w:rsid w:val="003F57EB"/>
    <w:pPr>
      <w:keepNext w:val="0"/>
      <w:tabs>
        <w:tab w:val="right" w:pos="4176"/>
      </w:tabs>
      <w:ind w:left="198" w:hanging="198"/>
    </w:pPr>
    <w:rPr>
      <w:rFonts w:ascii="Garamond" w:hAnsi="Garamond"/>
    </w:rPr>
  </w:style>
  <w:style w:type="paragraph" w:styleId="IndexHeading">
    <w:name w:val="index heading"/>
    <w:basedOn w:val="Normal"/>
    <w:next w:val="Index1"/>
    <w:semiHidden/>
    <w:rsid w:val="003F57EB"/>
    <w:pPr>
      <w:spacing w:before="120" w:after="120"/>
    </w:pPr>
    <w:rPr>
      <w:rFonts w:ascii="Arial" w:hAnsi="Arial"/>
      <w:b/>
      <w:color w:val="918585"/>
      <w:sz w:val="24"/>
    </w:rPr>
  </w:style>
  <w:style w:type="paragraph" w:styleId="Header">
    <w:name w:val="header"/>
    <w:basedOn w:val="Normal"/>
    <w:link w:val="HeaderChar"/>
    <w:rsid w:val="003F57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7EB"/>
    <w:rPr>
      <w:rFonts w:ascii="Times New Roman" w:eastAsia="Times New Roman" w:hAnsi="Times New Roman" w:cs="Times New Roman"/>
      <w:sz w:val="16"/>
      <w:szCs w:val="20"/>
      <w:lang w:val="en-GB" w:eastAsia="en-US"/>
    </w:rPr>
  </w:style>
  <w:style w:type="paragraph" w:customStyle="1" w:styleId="Chapter">
    <w:name w:val="Chapter"/>
    <w:basedOn w:val="Normal"/>
    <w:rsid w:val="003F57EB"/>
    <w:pPr>
      <w:spacing w:before="240"/>
    </w:pPr>
    <w:rPr>
      <w:rFonts w:ascii="Times New Roman" w:hAnsi="Times New Roman"/>
      <w:smallCaps/>
      <w:spacing w:val="80"/>
      <w:sz w:val="28"/>
    </w:rPr>
  </w:style>
  <w:style w:type="paragraph" w:customStyle="1" w:styleId="InChapter">
    <w:name w:val="InChapter"/>
    <w:basedOn w:val="Heading3"/>
    <w:rsid w:val="003F57EB"/>
    <w:pPr>
      <w:spacing w:after="240"/>
      <w:outlineLvl w:val="9"/>
    </w:pPr>
    <w:rPr>
      <w:noProof/>
    </w:rPr>
  </w:style>
  <w:style w:type="paragraph" w:styleId="Index2">
    <w:name w:val="index 2"/>
    <w:basedOn w:val="Normal"/>
    <w:next w:val="Normal"/>
    <w:semiHidden/>
    <w:rsid w:val="003F57EB"/>
    <w:pPr>
      <w:tabs>
        <w:tab w:val="right" w:pos="4176"/>
      </w:tabs>
      <w:ind w:left="568" w:hanging="284"/>
    </w:pPr>
    <w:rPr>
      <w:rFonts w:ascii="Garamond" w:hAnsi="Garamond"/>
    </w:rPr>
  </w:style>
  <w:style w:type="paragraph" w:customStyle="1" w:styleId="Byline">
    <w:name w:val="Byline"/>
    <w:rsid w:val="003F57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7EB"/>
    <w:pPr>
      <w:tabs>
        <w:tab w:val="clear" w:pos="3600"/>
        <w:tab w:val="clear" w:pos="3958"/>
      </w:tabs>
      <w:jc w:val="right"/>
    </w:pPr>
  </w:style>
  <w:style w:type="character" w:styleId="Emphasis">
    <w:name w:val="Emphasis"/>
    <w:basedOn w:val="DefaultParagraphFont"/>
    <w:qFormat/>
    <w:rsid w:val="003F57EB"/>
    <w:rPr>
      <w:i/>
    </w:rPr>
  </w:style>
  <w:style w:type="paragraph" w:styleId="Caption">
    <w:name w:val="caption"/>
    <w:basedOn w:val="BodyText"/>
    <w:next w:val="Normal"/>
    <w:qFormat/>
    <w:rsid w:val="003F57EB"/>
    <w:pPr>
      <w:framePr w:w="2268" w:hSpace="181" w:vSpace="181" w:wrap="around" w:vAnchor="text" w:hAnchor="page" w:x="1135" w:y="285" w:anchorLock="1"/>
    </w:pPr>
    <w:rPr>
      <w:i/>
    </w:rPr>
  </w:style>
  <w:style w:type="paragraph" w:customStyle="1" w:styleId="MiniTOCTitle">
    <w:name w:val="MiniTOCTitle"/>
    <w:basedOn w:val="Heading4"/>
    <w:rsid w:val="003F57EB"/>
    <w:pPr>
      <w:spacing w:before="240"/>
      <w:outlineLvl w:val="9"/>
    </w:pPr>
    <w:rPr>
      <w:noProof/>
      <w:sz w:val="24"/>
    </w:rPr>
  </w:style>
  <w:style w:type="paragraph" w:customStyle="1" w:styleId="MiniTOCItem">
    <w:name w:val="MiniTOCItem"/>
    <w:basedOn w:val="ListBullet"/>
    <w:rsid w:val="003F57EB"/>
    <w:pPr>
      <w:numPr>
        <w:numId w:val="0"/>
      </w:numPr>
      <w:tabs>
        <w:tab w:val="right" w:leader="dot" w:pos="6521"/>
      </w:tabs>
      <w:spacing w:before="0" w:after="0"/>
    </w:pPr>
  </w:style>
  <w:style w:type="paragraph" w:customStyle="1" w:styleId="TOFTitle">
    <w:name w:val="TOFTitle"/>
    <w:basedOn w:val="TOCTitle"/>
    <w:rsid w:val="003F57EB"/>
  </w:style>
  <w:style w:type="paragraph" w:styleId="TableofFigures">
    <w:name w:val="table of figures"/>
    <w:basedOn w:val="Normal"/>
    <w:next w:val="Normal"/>
    <w:semiHidden/>
    <w:rsid w:val="003F57EB"/>
    <w:pPr>
      <w:tabs>
        <w:tab w:val="right" w:leader="dot" w:pos="9072"/>
      </w:tabs>
      <w:ind w:left="970" w:hanging="403"/>
    </w:pPr>
    <w:rPr>
      <w:rFonts w:ascii="Times New Roman" w:hAnsi="Times New Roman"/>
      <w:b/>
    </w:rPr>
  </w:style>
  <w:style w:type="paragraph" w:styleId="ListNumber">
    <w:name w:val="List Number"/>
    <w:basedOn w:val="List"/>
    <w:rsid w:val="003F57EB"/>
    <w:pPr>
      <w:numPr>
        <w:numId w:val="14"/>
      </w:numPr>
      <w:tabs>
        <w:tab w:val="clear" w:pos="340"/>
      </w:tabs>
    </w:pPr>
  </w:style>
  <w:style w:type="character" w:customStyle="1" w:styleId="WingdingSymbols">
    <w:name w:val="Wingding Symbols"/>
    <w:rsid w:val="003F57EB"/>
    <w:rPr>
      <w:rFonts w:ascii="Wingdings" w:hAnsi="Wingdings"/>
    </w:rPr>
  </w:style>
  <w:style w:type="paragraph" w:customStyle="1" w:styleId="TableHeading">
    <w:name w:val="Table Heading"/>
    <w:basedOn w:val="HeadingBase"/>
    <w:rsid w:val="003F57EB"/>
    <w:pPr>
      <w:keepLines/>
      <w:pBdr>
        <w:bottom w:val="single" w:sz="6" w:space="1" w:color="918585"/>
      </w:pBdr>
      <w:spacing w:before="240"/>
    </w:pPr>
  </w:style>
  <w:style w:type="character" w:customStyle="1" w:styleId="HotSpot">
    <w:name w:val="HotSpot"/>
    <w:rsid w:val="003F57EB"/>
    <w:rPr>
      <w:color w:val="0033CC"/>
      <w:u w:val="none"/>
    </w:rPr>
  </w:style>
  <w:style w:type="paragraph" w:customStyle="1" w:styleId="BodyTextRight">
    <w:name w:val="Body Text Right"/>
    <w:basedOn w:val="BodyText"/>
    <w:rsid w:val="003F57EB"/>
    <w:pPr>
      <w:spacing w:before="0" w:after="0"/>
      <w:jc w:val="right"/>
    </w:pPr>
  </w:style>
  <w:style w:type="paragraph" w:styleId="Index3">
    <w:name w:val="index 3"/>
    <w:basedOn w:val="ListNumber2"/>
    <w:next w:val="Normal"/>
    <w:semiHidden/>
    <w:rsid w:val="003F57EB"/>
    <w:pPr>
      <w:numPr>
        <w:numId w:val="0"/>
      </w:numPr>
      <w:tabs>
        <w:tab w:val="right" w:leader="dot" w:pos="4176"/>
      </w:tabs>
    </w:pPr>
  </w:style>
  <w:style w:type="paragraph" w:styleId="ListNumber2">
    <w:name w:val="List Number 2"/>
    <w:basedOn w:val="List2"/>
    <w:rsid w:val="003F57EB"/>
    <w:pPr>
      <w:numPr>
        <w:numId w:val="9"/>
      </w:numPr>
      <w:tabs>
        <w:tab w:val="clear" w:pos="1060"/>
      </w:tabs>
    </w:pPr>
  </w:style>
  <w:style w:type="paragraph" w:customStyle="1" w:styleId="MarginNote">
    <w:name w:val="Margin Note"/>
    <w:basedOn w:val="BodyText"/>
    <w:rsid w:val="003F57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7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7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7EB"/>
    <w:rPr>
      <w:sz w:val="32"/>
    </w:rPr>
  </w:style>
  <w:style w:type="paragraph" w:customStyle="1" w:styleId="HeadingProcedure">
    <w:name w:val="Heading Procedure"/>
    <w:basedOn w:val="HeadingBase"/>
    <w:next w:val="Normal"/>
    <w:rsid w:val="003F57EB"/>
    <w:pPr>
      <w:tabs>
        <w:tab w:val="left" w:pos="0"/>
      </w:tabs>
      <w:spacing w:before="120" w:after="60"/>
    </w:pPr>
    <w:rPr>
      <w:i/>
      <w:color w:val="918585"/>
      <w:sz w:val="22"/>
    </w:rPr>
  </w:style>
  <w:style w:type="paragraph" w:customStyle="1" w:styleId="TableBodyText">
    <w:name w:val="Table Body Text"/>
    <w:basedOn w:val="BodyText"/>
    <w:rsid w:val="003F57EB"/>
    <w:pPr>
      <w:spacing w:before="60" w:after="60"/>
    </w:pPr>
  </w:style>
  <w:style w:type="paragraph" w:styleId="ListContinue">
    <w:name w:val="List Continue"/>
    <w:basedOn w:val="List"/>
    <w:rsid w:val="003F57EB"/>
    <w:pPr>
      <w:ind w:firstLine="0"/>
    </w:pPr>
  </w:style>
  <w:style w:type="paragraph" w:customStyle="1" w:styleId="ListNote">
    <w:name w:val="List Note"/>
    <w:basedOn w:val="List"/>
    <w:rsid w:val="003F57EB"/>
    <w:pPr>
      <w:pBdr>
        <w:top w:val="single" w:sz="6" w:space="2" w:color="918585"/>
        <w:bottom w:val="single" w:sz="6" w:space="2" w:color="918585"/>
      </w:pBdr>
      <w:tabs>
        <w:tab w:val="left" w:pos="1021"/>
      </w:tabs>
      <w:ind w:firstLine="0"/>
    </w:pPr>
  </w:style>
  <w:style w:type="paragraph" w:customStyle="1" w:styleId="Warning">
    <w:name w:val="Warning"/>
    <w:basedOn w:val="BodyText"/>
    <w:rsid w:val="003F57EB"/>
    <w:pPr>
      <w:shd w:val="clear" w:color="auto" w:fill="D9D9D9"/>
      <w:tabs>
        <w:tab w:val="left" w:pos="992"/>
      </w:tabs>
      <w:ind w:left="119" w:right="119"/>
    </w:pPr>
    <w:rPr>
      <w:sz w:val="20"/>
    </w:rPr>
  </w:style>
  <w:style w:type="paragraph" w:customStyle="1" w:styleId="MarginIcons">
    <w:name w:val="Margin Icons"/>
    <w:basedOn w:val="BodyText"/>
    <w:rsid w:val="003F57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7EB"/>
    <w:rPr>
      <w:rFonts w:ascii="Courier New" w:hAnsi="Courier New"/>
    </w:rPr>
  </w:style>
  <w:style w:type="paragraph" w:customStyle="1" w:styleId="NoteBullet">
    <w:name w:val="Note Bullet"/>
    <w:basedOn w:val="Note"/>
    <w:rsid w:val="003F57EB"/>
    <w:pPr>
      <w:tabs>
        <w:tab w:val="clear" w:pos="680"/>
      </w:tabs>
      <w:spacing w:before="60" w:after="60"/>
    </w:pPr>
  </w:style>
  <w:style w:type="paragraph" w:customStyle="1" w:styleId="SubHeading2">
    <w:name w:val="SubHeading2"/>
    <w:basedOn w:val="HeadingBase"/>
    <w:rsid w:val="003F57EB"/>
    <w:pPr>
      <w:spacing w:before="240" w:after="60"/>
    </w:pPr>
    <w:rPr>
      <w:sz w:val="20"/>
    </w:rPr>
  </w:style>
  <w:style w:type="paragraph" w:customStyle="1" w:styleId="SubHeading1">
    <w:name w:val="SubHeading1"/>
    <w:basedOn w:val="HeadingBase"/>
    <w:rsid w:val="003F57EB"/>
    <w:pPr>
      <w:spacing w:before="240" w:after="60"/>
    </w:pPr>
    <w:rPr>
      <w:color w:val="918585"/>
      <w:sz w:val="22"/>
    </w:rPr>
  </w:style>
  <w:style w:type="paragraph" w:customStyle="1" w:styleId="SideHeading">
    <w:name w:val="Side Heading"/>
    <w:basedOn w:val="HeadingBase"/>
    <w:rsid w:val="003F57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7EB"/>
    <w:pPr>
      <w:numPr>
        <w:numId w:val="10"/>
      </w:numPr>
    </w:pPr>
  </w:style>
  <w:style w:type="paragraph" w:styleId="PlainText">
    <w:name w:val="Plain Text"/>
    <w:basedOn w:val="Normal"/>
    <w:link w:val="PlainTextChar"/>
    <w:rsid w:val="003F57EB"/>
    <w:rPr>
      <w:sz w:val="20"/>
    </w:rPr>
  </w:style>
  <w:style w:type="character" w:customStyle="1" w:styleId="PlainTextChar">
    <w:name w:val="Plain Text Char"/>
    <w:basedOn w:val="DefaultParagraphFont"/>
    <w:link w:val="PlainText"/>
    <w:rsid w:val="003F57EB"/>
    <w:rPr>
      <w:rFonts w:ascii="Courier New" w:eastAsia="Times New Roman" w:hAnsi="Courier New" w:cs="Times New Roman"/>
      <w:sz w:val="20"/>
      <w:szCs w:val="20"/>
      <w:lang w:eastAsia="en-US"/>
    </w:rPr>
  </w:style>
  <w:style w:type="character" w:customStyle="1" w:styleId="MenuOption">
    <w:name w:val="Menu Option"/>
    <w:basedOn w:val="DefaultParagraphFont"/>
    <w:rsid w:val="003F57EB"/>
    <w:rPr>
      <w:b/>
      <w:smallCaps/>
    </w:rPr>
  </w:style>
  <w:style w:type="paragraph" w:customStyle="1" w:styleId="TableListNumber">
    <w:name w:val="Table List Number"/>
    <w:basedOn w:val="ListNumber"/>
    <w:rsid w:val="003F57EB"/>
    <w:pPr>
      <w:numPr>
        <w:numId w:val="0"/>
      </w:numPr>
    </w:pPr>
  </w:style>
  <w:style w:type="paragraph" w:styleId="TOC4">
    <w:name w:val="toc 4"/>
    <w:basedOn w:val="TOCBase"/>
    <w:next w:val="Normal"/>
    <w:semiHidden/>
    <w:rsid w:val="003F57EB"/>
    <w:pPr>
      <w:tabs>
        <w:tab w:val="right" w:leader="dot" w:pos="9071"/>
      </w:tabs>
      <w:ind w:left="1701"/>
    </w:pPr>
  </w:style>
  <w:style w:type="paragraph" w:customStyle="1" w:styleId="ListAlpha">
    <w:name w:val="List Alpha"/>
    <w:basedOn w:val="List"/>
    <w:rsid w:val="003F57EB"/>
    <w:pPr>
      <w:numPr>
        <w:numId w:val="8"/>
      </w:numPr>
    </w:pPr>
  </w:style>
  <w:style w:type="paragraph" w:customStyle="1" w:styleId="ListAlpha2">
    <w:name w:val="List Alpha 2"/>
    <w:basedOn w:val="List2"/>
    <w:rsid w:val="003F57EB"/>
    <w:pPr>
      <w:numPr>
        <w:numId w:val="7"/>
      </w:numPr>
    </w:pPr>
  </w:style>
  <w:style w:type="paragraph" w:styleId="List2">
    <w:name w:val="List 2"/>
    <w:basedOn w:val="BodyText"/>
    <w:rsid w:val="003F57EB"/>
    <w:pPr>
      <w:tabs>
        <w:tab w:val="left" w:pos="680"/>
      </w:tabs>
      <w:spacing w:before="60" w:after="60"/>
      <w:ind w:left="680" w:hanging="340"/>
    </w:pPr>
  </w:style>
  <w:style w:type="paragraph" w:styleId="List3">
    <w:name w:val="List 3"/>
    <w:basedOn w:val="BodyText"/>
    <w:rsid w:val="003F57EB"/>
    <w:pPr>
      <w:tabs>
        <w:tab w:val="left" w:pos="1021"/>
      </w:tabs>
      <w:spacing w:before="60" w:after="60"/>
      <w:ind w:left="1020" w:hanging="340"/>
    </w:pPr>
  </w:style>
  <w:style w:type="paragraph" w:styleId="List4">
    <w:name w:val="List 4"/>
    <w:basedOn w:val="BodyText"/>
    <w:rsid w:val="003F57EB"/>
    <w:pPr>
      <w:tabs>
        <w:tab w:val="left" w:pos="1361"/>
      </w:tabs>
      <w:spacing w:before="60" w:after="60"/>
      <w:ind w:left="1361" w:hanging="340"/>
    </w:pPr>
  </w:style>
  <w:style w:type="paragraph" w:styleId="List5">
    <w:name w:val="List 5"/>
    <w:basedOn w:val="BodyText"/>
    <w:rsid w:val="003F57EB"/>
    <w:pPr>
      <w:tabs>
        <w:tab w:val="left" w:pos="1701"/>
      </w:tabs>
      <w:spacing w:before="60" w:after="60"/>
      <w:ind w:left="1701" w:hanging="340"/>
    </w:pPr>
  </w:style>
  <w:style w:type="paragraph" w:styleId="ListBullet3">
    <w:name w:val="List Bullet 3"/>
    <w:basedOn w:val="List3"/>
    <w:rsid w:val="003F57EB"/>
    <w:pPr>
      <w:numPr>
        <w:numId w:val="13"/>
      </w:numPr>
      <w:tabs>
        <w:tab w:val="clear" w:pos="1021"/>
      </w:tabs>
      <w:ind w:left="1037" w:hanging="357"/>
    </w:pPr>
  </w:style>
  <w:style w:type="paragraph" w:styleId="ListBullet4">
    <w:name w:val="List Bullet 4"/>
    <w:basedOn w:val="List4"/>
    <w:rsid w:val="003F57EB"/>
    <w:pPr>
      <w:numPr>
        <w:numId w:val="2"/>
      </w:numPr>
      <w:tabs>
        <w:tab w:val="clear" w:pos="1361"/>
      </w:tabs>
    </w:pPr>
  </w:style>
  <w:style w:type="paragraph" w:styleId="ListBullet5">
    <w:name w:val="List Bullet 5"/>
    <w:basedOn w:val="List5"/>
    <w:rsid w:val="003F57EB"/>
    <w:pPr>
      <w:numPr>
        <w:numId w:val="3"/>
      </w:numPr>
    </w:pPr>
  </w:style>
  <w:style w:type="paragraph" w:styleId="ListContinue2">
    <w:name w:val="List Continue 2"/>
    <w:basedOn w:val="List2"/>
    <w:rsid w:val="003F57EB"/>
    <w:pPr>
      <w:ind w:firstLine="0"/>
    </w:pPr>
  </w:style>
  <w:style w:type="paragraph" w:styleId="ListContinue3">
    <w:name w:val="List Continue 3"/>
    <w:basedOn w:val="List3"/>
    <w:rsid w:val="003F57EB"/>
    <w:pPr>
      <w:ind w:left="1021" w:firstLine="0"/>
    </w:pPr>
  </w:style>
  <w:style w:type="paragraph" w:styleId="ListContinue4">
    <w:name w:val="List Continue 4"/>
    <w:basedOn w:val="List4"/>
    <w:rsid w:val="003F57EB"/>
    <w:pPr>
      <w:ind w:firstLine="0"/>
    </w:pPr>
  </w:style>
  <w:style w:type="paragraph" w:styleId="ListContinue5">
    <w:name w:val="List Continue 5"/>
    <w:basedOn w:val="List5"/>
    <w:rsid w:val="003F57EB"/>
    <w:pPr>
      <w:ind w:firstLine="0"/>
    </w:pPr>
  </w:style>
  <w:style w:type="paragraph" w:styleId="ListNumber3">
    <w:name w:val="List Number 3"/>
    <w:basedOn w:val="List3"/>
    <w:rsid w:val="003F57EB"/>
    <w:pPr>
      <w:numPr>
        <w:numId w:val="4"/>
      </w:numPr>
    </w:pPr>
  </w:style>
  <w:style w:type="paragraph" w:styleId="ListNumber4">
    <w:name w:val="List Number 4"/>
    <w:basedOn w:val="List4"/>
    <w:rsid w:val="003F57EB"/>
    <w:pPr>
      <w:numPr>
        <w:numId w:val="5"/>
      </w:numPr>
    </w:pPr>
  </w:style>
  <w:style w:type="paragraph" w:styleId="ListNumber5">
    <w:name w:val="List Number 5"/>
    <w:basedOn w:val="List5"/>
    <w:rsid w:val="003F57EB"/>
    <w:pPr>
      <w:numPr>
        <w:numId w:val="6"/>
      </w:numPr>
    </w:pPr>
  </w:style>
  <w:style w:type="paragraph" w:styleId="BlockText">
    <w:name w:val="Block Text"/>
    <w:basedOn w:val="Normal"/>
    <w:rsid w:val="003F57EB"/>
    <w:pPr>
      <w:spacing w:after="120"/>
      <w:ind w:left="1440" w:right="1440"/>
    </w:pPr>
  </w:style>
  <w:style w:type="character" w:customStyle="1" w:styleId="Subscript">
    <w:name w:val="Subscript"/>
    <w:basedOn w:val="DefaultParagraphFont"/>
    <w:rsid w:val="003F57EB"/>
    <w:rPr>
      <w:sz w:val="16"/>
      <w:vertAlign w:val="subscript"/>
    </w:rPr>
  </w:style>
  <w:style w:type="character" w:customStyle="1" w:styleId="Superscript">
    <w:name w:val="Superscript"/>
    <w:basedOn w:val="DefaultParagraphFont"/>
    <w:rsid w:val="003F57EB"/>
    <w:rPr>
      <w:sz w:val="16"/>
      <w:vertAlign w:val="superscript"/>
    </w:rPr>
  </w:style>
  <w:style w:type="character" w:customStyle="1" w:styleId="Symbols">
    <w:name w:val="Symbols"/>
    <w:basedOn w:val="DefaultParagraphFont"/>
    <w:rsid w:val="003F57EB"/>
    <w:rPr>
      <w:rFonts w:ascii="Symbol" w:hAnsi="Symbol"/>
    </w:rPr>
  </w:style>
  <w:style w:type="character" w:customStyle="1" w:styleId="MenuOptions">
    <w:name w:val="Menu Options"/>
    <w:basedOn w:val="DefaultParagraphFont"/>
    <w:rsid w:val="003F57EB"/>
    <w:rPr>
      <w:rFonts w:ascii="Arial Narrow" w:hAnsi="Arial Narrow"/>
      <w:smallCaps/>
    </w:rPr>
  </w:style>
  <w:style w:type="character" w:customStyle="1" w:styleId="Buttons">
    <w:name w:val="Buttons"/>
    <w:basedOn w:val="DefaultParagraphFont"/>
    <w:rsid w:val="003F57EB"/>
    <w:rPr>
      <w:b/>
    </w:rPr>
  </w:style>
  <w:style w:type="character" w:customStyle="1" w:styleId="Underlined">
    <w:name w:val="Underlined"/>
    <w:basedOn w:val="DefaultParagraphFont"/>
    <w:rsid w:val="003F57EB"/>
    <w:rPr>
      <w:u w:val="single"/>
    </w:rPr>
  </w:style>
  <w:style w:type="paragraph" w:customStyle="1" w:styleId="TableBodyTextRight">
    <w:name w:val="Table Body Text Right"/>
    <w:basedOn w:val="TableBodyText"/>
    <w:rsid w:val="003F57EB"/>
    <w:pPr>
      <w:widowControl w:val="0"/>
      <w:autoSpaceDE w:val="0"/>
      <w:autoSpaceDN w:val="0"/>
      <w:adjustRightInd w:val="0"/>
      <w:jc w:val="right"/>
    </w:pPr>
    <w:rPr>
      <w:rFonts w:cs="Arial"/>
      <w:szCs w:val="18"/>
    </w:rPr>
  </w:style>
  <w:style w:type="paragraph" w:customStyle="1" w:styleId="CopyrightText">
    <w:name w:val="Copyright Text"/>
    <w:basedOn w:val="BodyText"/>
    <w:rsid w:val="003F57EB"/>
    <w:rPr>
      <w:sz w:val="18"/>
    </w:rPr>
  </w:style>
  <w:style w:type="paragraph" w:customStyle="1" w:styleId="BodySmallRight">
    <w:name w:val="Body Small Right"/>
    <w:basedOn w:val="BodyTextRight"/>
    <w:rsid w:val="003F57EB"/>
    <w:rPr>
      <w:sz w:val="18"/>
      <w:szCs w:val="18"/>
    </w:rPr>
  </w:style>
  <w:style w:type="paragraph" w:customStyle="1" w:styleId="MarginEdition">
    <w:name w:val="Margin Edition"/>
    <w:basedOn w:val="MarginNote"/>
    <w:rsid w:val="003F57EB"/>
    <w:pPr>
      <w:spacing w:before="0" w:after="0"/>
    </w:pPr>
    <w:rPr>
      <w:rFonts w:ascii="Times New Roman" w:hAnsi="Times New Roman"/>
      <w:color w:val="999999"/>
    </w:rPr>
  </w:style>
  <w:style w:type="paragraph" w:customStyle="1" w:styleId="Spacer">
    <w:name w:val="Spacer"/>
    <w:basedOn w:val="Normal"/>
    <w:rsid w:val="003F57EB"/>
    <w:rPr>
      <w:sz w:val="2"/>
      <w:szCs w:val="2"/>
    </w:rPr>
  </w:style>
  <w:style w:type="character" w:customStyle="1" w:styleId="Small">
    <w:name w:val="Small"/>
    <w:basedOn w:val="DefaultParagraphFont"/>
    <w:rsid w:val="003F57EB"/>
    <w:rPr>
      <w:sz w:val="16"/>
    </w:rPr>
  </w:style>
  <w:style w:type="paragraph" w:customStyle="1" w:styleId="WideTable">
    <w:name w:val="Wide Table"/>
    <w:basedOn w:val="Normal"/>
    <w:rsid w:val="003F57EB"/>
    <w:pPr>
      <w:ind w:left="-1418"/>
    </w:pPr>
    <w:rPr>
      <w:sz w:val="2"/>
      <w:szCs w:val="2"/>
    </w:rPr>
  </w:style>
  <w:style w:type="character" w:styleId="PageNumber">
    <w:name w:val="page number"/>
    <w:basedOn w:val="DefaultParagraphFont"/>
    <w:rsid w:val="003F57EB"/>
  </w:style>
  <w:style w:type="paragraph" w:styleId="Quote">
    <w:name w:val="Quote"/>
    <w:basedOn w:val="Heading1"/>
    <w:link w:val="QuoteChar"/>
    <w:qFormat/>
    <w:rsid w:val="003F57EB"/>
    <w:rPr>
      <w:b w:val="0"/>
      <w:sz w:val="72"/>
      <w:szCs w:val="72"/>
      <w:lang w:val="en-NZ"/>
    </w:rPr>
  </w:style>
  <w:style w:type="character" w:customStyle="1" w:styleId="QuoteChar">
    <w:name w:val="Quote Char"/>
    <w:basedOn w:val="DefaultParagraphFont"/>
    <w:link w:val="Quote"/>
    <w:rsid w:val="003F57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7EB"/>
    <w:pPr>
      <w:pageBreakBefore/>
    </w:pPr>
  </w:style>
  <w:style w:type="paragraph" w:customStyle="1" w:styleId="Border">
    <w:name w:val="Border"/>
    <w:basedOn w:val="Normal"/>
    <w:qFormat/>
    <w:rsid w:val="003F57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7EB"/>
    <w:rPr>
      <w:b/>
      <w:bCs/>
      <w:i/>
      <w:iCs/>
      <w:color w:val="auto"/>
    </w:rPr>
  </w:style>
  <w:style w:type="paragraph" w:styleId="IntenseQuote">
    <w:name w:val="Intense Quote"/>
    <w:basedOn w:val="Normal"/>
    <w:next w:val="Normal"/>
    <w:link w:val="IntenseQuoteChar"/>
    <w:uiPriority w:val="30"/>
    <w:qFormat/>
    <w:rsid w:val="003F57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7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7EB"/>
    <w:rPr>
      <w:smallCaps/>
      <w:color w:val="auto"/>
      <w:u w:val="single"/>
    </w:rPr>
  </w:style>
  <w:style w:type="character" w:styleId="IntenseReference">
    <w:name w:val="Intense Reference"/>
    <w:basedOn w:val="DefaultParagraphFont"/>
    <w:uiPriority w:val="32"/>
    <w:qFormat/>
    <w:rsid w:val="003F57EB"/>
    <w:rPr>
      <w:b/>
      <w:bCs/>
      <w:smallCaps/>
      <w:color w:val="auto"/>
      <w:spacing w:val="5"/>
      <w:u w:val="single"/>
    </w:rPr>
  </w:style>
  <w:style w:type="paragraph" w:customStyle="1" w:styleId="2ColumnHeading">
    <w:name w:val="2Column Heading"/>
    <w:basedOn w:val="BodyText"/>
    <w:qFormat/>
    <w:rsid w:val="003F57EB"/>
    <w:pPr>
      <w:spacing w:after="60"/>
      <w:ind w:left="-2268"/>
    </w:pPr>
    <w:rPr>
      <w:b/>
    </w:rPr>
  </w:style>
  <w:style w:type="paragraph" w:customStyle="1" w:styleId="Heading1TOC">
    <w:name w:val="Heading1 TOC"/>
    <w:basedOn w:val="Normal"/>
    <w:qFormat/>
    <w:rsid w:val="003F57EB"/>
    <w:pPr>
      <w:spacing w:before="240" w:after="120"/>
    </w:pPr>
    <w:rPr>
      <w:rFonts w:ascii="Times New Roman" w:hAnsi="Times New Roman"/>
      <w:b/>
      <w:sz w:val="32"/>
    </w:rPr>
  </w:style>
  <w:style w:type="paragraph" w:customStyle="1" w:styleId="Heading2TOC">
    <w:name w:val="Heading2 TOC"/>
    <w:basedOn w:val="Normal"/>
    <w:qFormat/>
    <w:rsid w:val="003F57EB"/>
    <w:pPr>
      <w:spacing w:before="240" w:after="60"/>
    </w:pPr>
    <w:rPr>
      <w:rFonts w:ascii="Times New Roman" w:hAnsi="Times New Roman"/>
      <w:b/>
      <w:sz w:val="28"/>
    </w:rPr>
  </w:style>
  <w:style w:type="character" w:customStyle="1" w:styleId="Underline">
    <w:name w:val="Underline"/>
    <w:basedOn w:val="DefaultParagraphFont"/>
    <w:qFormat/>
    <w:rsid w:val="003F57EB"/>
    <w:rPr>
      <w:u w:val="single"/>
    </w:rPr>
  </w:style>
  <w:style w:type="character" w:customStyle="1" w:styleId="BoldandItalics">
    <w:name w:val="Bold and Italics"/>
    <w:qFormat/>
    <w:rsid w:val="003F57EB"/>
    <w:rPr>
      <w:b/>
      <w:i/>
      <w:u w:val="none"/>
    </w:rPr>
  </w:style>
  <w:style w:type="paragraph" w:styleId="BalloonText">
    <w:name w:val="Balloon Text"/>
    <w:basedOn w:val="Normal"/>
    <w:link w:val="BalloonTextChar"/>
    <w:rsid w:val="003F57EB"/>
    <w:rPr>
      <w:rFonts w:ascii="Tahoma" w:hAnsi="Tahoma" w:cs="Tahoma"/>
      <w:sz w:val="16"/>
      <w:szCs w:val="16"/>
    </w:rPr>
  </w:style>
  <w:style w:type="character" w:customStyle="1" w:styleId="BalloonTextChar">
    <w:name w:val="Balloon Text Char"/>
    <w:basedOn w:val="DefaultParagraphFont"/>
    <w:link w:val="BalloonText"/>
    <w:rsid w:val="003F57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7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57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7EB"/>
    <w:rPr>
      <w:b/>
      <w:color w:val="660033"/>
      <w:spacing w:val="0"/>
    </w:rPr>
  </w:style>
  <w:style w:type="paragraph" w:customStyle="1" w:styleId="Nameditemlist">
    <w:name w:val="Named item list"/>
    <w:basedOn w:val="BodyText"/>
    <w:qFormat/>
    <w:rsid w:val="003F57EB"/>
    <w:pPr>
      <w:tabs>
        <w:tab w:val="left" w:pos="2835"/>
      </w:tabs>
      <w:ind w:left="2835" w:hanging="2835"/>
    </w:pPr>
  </w:style>
  <w:style w:type="paragraph" w:customStyle="1" w:styleId="BodyTextnopadding">
    <w:name w:val="Body Text no padding"/>
    <w:basedOn w:val="BodyText"/>
    <w:qFormat/>
    <w:rsid w:val="003F57EB"/>
    <w:pPr>
      <w:spacing w:before="0" w:after="0"/>
    </w:pPr>
  </w:style>
  <w:style w:type="paragraph" w:customStyle="1" w:styleId="BodyTextBold">
    <w:name w:val="Body Text Bold"/>
    <w:basedOn w:val="BodyText"/>
    <w:qFormat/>
    <w:rsid w:val="003F57EB"/>
    <w:rPr>
      <w:b/>
    </w:rPr>
  </w:style>
  <w:style w:type="character" w:styleId="Hyperlink">
    <w:name w:val="Hyperlink"/>
    <w:basedOn w:val="DefaultParagraphFont"/>
    <w:uiPriority w:val="99"/>
    <w:unhideWhenUsed/>
    <w:rsid w:val="00A50A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544</Words>
  <Characters>3537</Characters>
  <Application>Microsoft Office Word</Application>
  <DocSecurity>0</DocSecurity>
  <Lines>147</Lines>
  <Paragraphs>131</Paragraphs>
  <ScaleCrop>false</ScaleCrop>
  <Company>Author-it Software Corporation Ltd.</Company>
  <LinksUpToDate>false</LinksUpToDate>
  <CharactersWithSpaces>3950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DEF41122 Certificate IV in Explosive Ordnance Proof and Experimental</dc:title>
  <dc:subject>Approved</dc:subject>
  <dc:creator>Public Skills Australia</dc:creator>
  <cp:keywords>Release 2</cp:keywords>
  <dc:description>Review Date: 12 April 2008</dc:description>
  <cp:lastModifiedBy>HSD_TPCMSd.prod</cp:lastModifiedBy>
  <cp:revision>3</cp:revision>
  <dcterms:created xsi:type="dcterms:W3CDTF">2025-04-14T16:37:37Z</dcterms:created>
  <dcterms:modified xsi:type="dcterms:W3CDTF">2025-03-07T09:44:00Z</dcterms:modified>
</cp:coreProperties>
</file>