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6A0" w:rsidP="005936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DEF32115 Certificate III in</w:t>
      </w:r>
      <w:r>
        <w:t xml:space="preserve"> Explosive Ordnance Manufacture</w:t>
      </w:r>
      <w:r>
        <w:fldChar w:fldCharType="end"/>
      </w:r>
    </w:p>
    <w:p w:rsidR="005936A0" w:rsidP="005936A0">
      <w:pPr>
        <w:pStyle w:val="Version"/>
        <w:sectPr w:rsidSect="00605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053AF" w:rsidP="006053AF">
      <w:pPr>
        <w:pStyle w:val="SuperHeading"/>
      </w:pPr>
      <w:r w:rsidRPr="006053AF">
        <w:t>DEF32115 Certificate III in Explosive Ordnance Manufacture</w:t>
      </w:r>
    </w:p>
    <w:p w:rsidR="00000000" w:rsidRPr="006053AF" w:rsidP="006053AF">
      <w:pPr>
        <w:pStyle w:val="Heading1"/>
      </w:pPr>
      <w:bookmarkStart w:id="1" w:name="O_746958"/>
      <w:bookmarkEnd w:id="1"/>
      <w:r w:rsidRPr="00605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93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TableHeading"/>
              <w:rPr>
                <w:lang w:val="en-NZ"/>
              </w:rPr>
            </w:pPr>
            <w:r w:rsidRPr="006053A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TableHeading"/>
              <w:rPr>
                <w:lang w:val="en-NZ"/>
              </w:rPr>
            </w:pPr>
            <w:r w:rsidRPr="006053AF">
              <w:t>Comments</w:t>
            </w:r>
          </w:p>
        </w:tc>
      </w:tr>
      <w:tr w:rsidTr="005936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t xml:space="preserve">This qualification was released in DEF Defence Training Package release 1.0 and meets the Standards for Training Packages. </w:t>
            </w:r>
          </w:p>
          <w:p w:rsidR="00000000" w:rsidRPr="006053AF" w:rsidP="006053AF">
            <w:pPr>
              <w:pStyle w:val="BodyText"/>
            </w:pPr>
          </w:p>
          <w:p w:rsidR="00000000" w:rsidRPr="006053AF" w:rsidP="006053AF">
            <w:pPr>
              <w:pStyle w:val="BodyText"/>
            </w:pPr>
            <w:r w:rsidRPr="006053AF">
              <w:t>This qualification supersedes and is equivalent to DEF32312 Certificate II</w:t>
            </w:r>
            <w:r w:rsidRPr="006053AF">
              <w:t>I in Explosive Ordnance Manufacture.</w:t>
            </w:r>
          </w:p>
          <w:p w:rsidR="00000000" w:rsidRPr="006053AF" w:rsidP="006053AF">
            <w:pPr>
              <w:pStyle w:val="BodyText"/>
            </w:pPr>
          </w:p>
          <w:p w:rsidR="00000000" w:rsidRPr="006053AF" w:rsidP="006053AF">
            <w:pPr>
              <w:pStyle w:val="ListBullet"/>
            </w:pPr>
            <w:r w:rsidRPr="006053AF">
              <w:t>DEF unit codes updated</w:t>
            </w:r>
          </w:p>
          <w:p w:rsidR="00000000" w:rsidRPr="006053AF" w:rsidP="006053AF">
            <w:pPr>
              <w:pStyle w:val="ListBullet"/>
            </w:pPr>
            <w:r w:rsidRPr="006053AF">
              <w:t>Imported units updated</w:t>
            </w:r>
          </w:p>
          <w:p w:rsidR="00000000" w:rsidRPr="006053AF" w:rsidP="006053AF">
            <w:pPr>
              <w:pStyle w:val="ListBullet"/>
            </w:pPr>
            <w:r w:rsidRPr="006053AF">
              <w:t>DEFEO208C and DEFEO509D removed from elective units</w:t>
            </w:r>
          </w:p>
          <w:p w:rsidR="00000000" w:rsidRPr="006053AF" w:rsidP="006053AF">
            <w:pPr>
              <w:pStyle w:val="ListBullet"/>
            </w:pPr>
            <w:r w:rsidRPr="006053AF">
              <w:t>DEFGEN024 added to elective units</w:t>
            </w:r>
          </w:p>
        </w:tc>
      </w:tr>
    </w:tbl>
    <w:p w:rsidR="00000000" w:rsidRPr="006053AF" w:rsidP="006053AF">
      <w:pPr>
        <w:pStyle w:val="BodyText"/>
      </w:pPr>
    </w:p>
    <w:p w:rsidR="00000000" w:rsidRPr="006053AF" w:rsidP="006053AF">
      <w:pPr>
        <w:pStyle w:val="AllowPageBreak"/>
      </w:pPr>
    </w:p>
    <w:p w:rsidR="00000000" w:rsidRPr="006053AF" w:rsidP="006053AF">
      <w:pPr>
        <w:pStyle w:val="Heading1"/>
      </w:pPr>
      <w:bookmarkStart w:id="2" w:name="O_746959"/>
      <w:bookmarkEnd w:id="2"/>
      <w:r w:rsidRPr="006053AF">
        <w:t>Qualification Description</w:t>
      </w:r>
    </w:p>
    <w:p w:rsidR="00000000" w:rsidRPr="006053AF" w:rsidP="006053AF">
      <w:pPr>
        <w:pStyle w:val="BodyText"/>
      </w:pPr>
      <w:r w:rsidRPr="006053AF">
        <w:t>This qualification allows for the attainment of competencies in explosive ordnance manufacture.</w:t>
      </w:r>
    </w:p>
    <w:p w:rsidR="00000000" w:rsidRPr="006053AF" w:rsidP="006053AF">
      <w:pPr>
        <w:pStyle w:val="BodyText"/>
      </w:pPr>
    </w:p>
    <w:p w:rsidR="00000000" w:rsidRPr="006053AF" w:rsidP="006053AF">
      <w:pPr>
        <w:pStyle w:val="BodyText"/>
      </w:pPr>
      <w:r w:rsidRPr="006053AF">
        <w:t>No licensing, legislative or certification requirements apply to this qualification at the time of publication.</w:t>
      </w:r>
    </w:p>
    <w:p w:rsidR="00000000" w:rsidRPr="006053AF" w:rsidP="006053AF">
      <w:pPr>
        <w:pStyle w:val="AllowPageBreak"/>
      </w:pPr>
    </w:p>
    <w:p w:rsidR="00000000" w:rsidRPr="006053AF" w:rsidP="006053AF">
      <w:pPr>
        <w:pStyle w:val="Heading1"/>
      </w:pPr>
      <w:bookmarkStart w:id="3" w:name="O_746961"/>
      <w:bookmarkEnd w:id="3"/>
      <w:r w:rsidRPr="006053AF">
        <w:t>Packaging Rules</w:t>
      </w:r>
    </w:p>
    <w:p w:rsidR="00000000" w:rsidRPr="006053AF" w:rsidP="006053AF">
      <w:pPr>
        <w:pStyle w:val="BodyText"/>
      </w:pPr>
      <w:r w:rsidRPr="006053AF">
        <w:t>18 units of co</w:t>
      </w:r>
      <w:r w:rsidRPr="006053AF">
        <w:t>mpetency are required for this qualification:</w:t>
      </w:r>
    </w:p>
    <w:p w:rsidR="00000000" w:rsidRPr="006053AF" w:rsidP="006053AF">
      <w:pPr>
        <w:pStyle w:val="ListBullet"/>
      </w:pPr>
      <w:r w:rsidRPr="006053AF">
        <w:t>4 core units</w:t>
      </w:r>
    </w:p>
    <w:p w:rsidR="00000000" w:rsidRPr="006053AF" w:rsidP="006053AF">
      <w:pPr>
        <w:pStyle w:val="ListBullet"/>
      </w:pPr>
      <w:r w:rsidRPr="006053AF">
        <w:t>14 elective units</w:t>
      </w:r>
    </w:p>
    <w:p w:rsidR="00000000" w:rsidRPr="006053AF" w:rsidP="006053AF">
      <w:pPr>
        <w:pStyle w:val="BodyText"/>
      </w:pPr>
      <w:r w:rsidRPr="006053AF">
        <w:t>Choose a minimum of 12 electives from the list below, of which at least 7 must be taken from Group A.</w:t>
      </w:r>
    </w:p>
    <w:p w:rsidR="00000000" w:rsidRPr="006053AF" w:rsidP="006053AF">
      <w:pPr>
        <w:pStyle w:val="BodyText"/>
      </w:pPr>
    </w:p>
    <w:p w:rsidR="00000000" w:rsidRPr="006053AF" w:rsidP="006053AF">
      <w:pPr>
        <w:pStyle w:val="BodyText"/>
      </w:pPr>
      <w:r w:rsidRPr="006053AF">
        <w:t xml:space="preserve">Choose the remaining 2 electives from the list below or from elsewhere within this training package, or from another endorsed training package, or from an accredited course. </w:t>
      </w:r>
    </w:p>
    <w:p w:rsidR="00000000" w:rsidRPr="006053AF" w:rsidP="006053AF">
      <w:pPr>
        <w:pStyle w:val="BodyText"/>
      </w:pPr>
    </w:p>
    <w:p w:rsidR="00000000" w:rsidRPr="006053AF" w:rsidP="006053AF">
      <w:pPr>
        <w:pStyle w:val="BodyText"/>
      </w:pPr>
      <w:r w:rsidRPr="006053AF">
        <w:t>All elective units selected from outside this qualification must reflect the occ</w:t>
      </w:r>
      <w:r w:rsidRPr="006053AF">
        <w:t>upational and learning outcomes of this AQF qualification level. Seek further advice on selecting imported units of competency in the DEF Implementation Guide.</w:t>
      </w:r>
    </w:p>
    <w:p w:rsidR="00000000" w:rsidRPr="006053AF" w:rsidP="006053AF">
      <w:pPr>
        <w:pStyle w:val="BodyText"/>
      </w:pPr>
    </w:p>
    <w:p w:rsidR="00000000" w:rsidRPr="006053AF" w:rsidP="006053AF">
      <w:pPr>
        <w:pStyle w:val="BodyText"/>
      </w:pPr>
      <w:r w:rsidRPr="006053AF">
        <w:t xml:space="preserve">Where a pre-requisite unit is attached to an elective unit it is identified by this symbol </w:t>
      </w:r>
      <w:r w:rsidRPr="006053AF">
        <w:t>∟</w:t>
      </w:r>
      <w:r w:rsidRPr="006053AF">
        <w:t>.</w:t>
      </w:r>
    </w:p>
    <w:p w:rsidR="00000000" w:rsidRPr="006053AF" w:rsidP="006053AF">
      <w:pPr>
        <w:pStyle w:val="BodyText"/>
      </w:pPr>
    </w:p>
    <w:p w:rsidR="00000000" w:rsidRPr="006053AF" w:rsidP="006053AF">
      <w:pPr>
        <w:pStyle w:val="BodyText"/>
      </w:pPr>
      <w:r w:rsidRPr="006053AF">
        <w:t>The pre-requisite units attached to any of the elective units must be undertaken and are additional to the number of elective units required for the qualification.</w:t>
      </w:r>
    </w:p>
    <w:p w:rsidR="00000000" w:rsidRPr="006053AF" w:rsidP="006053AF">
      <w:pPr>
        <w:pStyle w:val="BodyText"/>
      </w:pPr>
    </w:p>
    <w:p w:rsidR="00000000" w:rsidRPr="006053AF" w:rsidP="006053AF">
      <w:pPr>
        <w:pStyle w:val="BodyText"/>
      </w:pPr>
      <w:r w:rsidRPr="006053AF">
        <w:rPr>
          <w:rStyle w:val="SpecialBold"/>
        </w:rPr>
        <w:t>Elective units selected must not duplicate content already covered by other units in this q</w:t>
      </w:r>
      <w:r w:rsidRPr="006053AF">
        <w:rPr>
          <w:rStyle w:val="SpecialBold"/>
        </w:rPr>
        <w:t>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rPr>
                <w:rStyle w:val="SpecialBold"/>
              </w:rPr>
              <w:t>Core units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Work safely with explosive ordnance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Maintain workplace safety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MSAPMOHS210B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Undertake first response to non-fire incidents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TLID1001A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Shift materials safely using manual handling methods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rPr>
                <w:rStyle w:val="SpecialBold"/>
              </w:rPr>
              <w:t>Group A: Specialisation units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DEFEXO103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Dispose of non-explosive dangerous goods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DEFEXO066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Inspect explosive ordnance facilities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DEFGEN024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Supervise engineering and logistic tasks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Conduct explosives inspection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DEFEXO022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Fuze and defuze expl</w:t>
            </w:r>
            <w:r w:rsidRPr="006053AF">
              <w:t>osive ordnance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Assemble and disassemble explosive components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DEFEXO101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Dispose of explosives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DEFEXO071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Test for the presence of explosive substances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DEFWHS012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Test confined space environment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DEFWHS013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Control entry to confined spaces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DEFWHS014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Monitor and report on hazardous substances safety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PUAEMR009B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Facilitate emergency risk assessment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MSAPMSUP390A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Use structured problem solving tools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PMAOHS310B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Investigate incidents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PMAOPS300B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Operate a production unit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PMAOPS305B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Operate process control systems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PMAOPS307B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t>Transfer bulk fluids into/out of storage facility</w:t>
            </w:r>
          </w:p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∟</w:t>
            </w:r>
            <w:r w:rsidRPr="006053AF">
              <w:t>PMAOPS201B Operate fluid flow equipment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TLIB3006A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Carry out inspection of vehicles designed to carry special loads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TLIC3063A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Operate vehicle carrying special l</w:t>
            </w:r>
            <w:r w:rsidRPr="006053AF">
              <w:t>oads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TLID3015A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Identify and label explosives and dangerous goods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TLID2016A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Load and unload explosives and dangerous goods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rPr>
                <w:rStyle w:val="SpecialBold"/>
              </w:rPr>
              <w:t>Group B: General elective units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DEFMIL089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Shift loads manually utilising non-motorised equipment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Respond to fire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DEFEXO081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a knowledge of the service environment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DEFEXO064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Load and unload platforms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DEFEXO102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Destroy unexploded ordnance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DEFGEN006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Work with equity and diversity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BSBSUS201A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Participate in environmentally sustainable work practices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MSACMT270A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Use sustainable energy practices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Ensure process improvements are sustained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MSAPMOHS300A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t>Facilitate the implementation of OHS for a work group</w:t>
            </w:r>
          </w:p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∟</w:t>
            </w:r>
            <w:r w:rsidRPr="006053AF">
              <w:t>MSAPMOHS200A Work safely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competitive systems and practices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MSS402002A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Sustain process improvements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MSS402010A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Manage the impact of change on own work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MSS402020A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quick changeover procedures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MSS402030A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cost factors to work practices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MSS402031A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Interpret product costs in terms of customer requirements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MSS402040</w:t>
            </w:r>
            <w:r w:rsidRPr="006053AF">
              <w:t>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5S procedures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MSS402050A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Monitor process capability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MSS402051A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quality standards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MSS402060A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Use planning software systems in manufacturing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MSS402061A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Use SCADA systems in operations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MSS402080A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Undertake root cause analysis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MSS402081A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Contribute to the application of a proactive maintenance strategy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MSS403010A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Facilitate change in an organisation implementing competitive systems and practices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MSS403001A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Implement competitive systems and practices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MSS402021A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Just In Time procedu</w:t>
            </w:r>
            <w:r w:rsidRPr="006053AF">
              <w:t>res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MSS403021A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Facilitate a Just in Time system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MSS403030A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Improve cost factors in work practices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MSS403032A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Analyse manual handling processes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MSS403040A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Facilitate and improve implementation of 5S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MSS404081A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Undertake proactive maintenance analyses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MSS404082A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Assist in implementing a proactive maintenance strategy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MSS404050A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t>Undertake process capability improvements</w:t>
            </w:r>
          </w:p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∟</w:t>
            </w:r>
            <w:r w:rsidRPr="006053AF">
              <w:t>MSS404052A Apply statistics to processes in manufacturing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MSS403051A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Mistake proof a production process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MSS404052A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Apply statistics to processes in manufacturing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MSS404060A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Facilitate the use of planning software systems in a work area or team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MSS404061A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Facilitate the use of SCADA systems in a team or work area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PUAEMR027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Assess operational risk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PUAEMR030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Manage an</w:t>
            </w:r>
            <w:r w:rsidRPr="006053AF">
              <w:t>d evaluate emergency management exercises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PUAEMR031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Design emergency management exercises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TLID2012A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Operate specialised load shifting equipment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TLIF1002B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Conduct housekeeping activities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TLIF2012A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t>Apply safe procedures when handling/transporting dangerous goods or explosives</w:t>
            </w:r>
          </w:p>
        </w:tc>
      </w:tr>
    </w:tbl>
    <w:p w:rsidR="00000000" w:rsidRPr="006053AF" w:rsidP="006053AF">
      <w:pPr>
        <w:pStyle w:val="BodyText"/>
      </w:pPr>
    </w:p>
    <w:p w:rsidR="00000000" w:rsidRPr="006053AF" w:rsidP="006053AF">
      <w:pPr>
        <w:pStyle w:val="AllowPageBreak"/>
      </w:pPr>
    </w:p>
    <w:p w:rsidR="00000000" w:rsidRPr="006053AF" w:rsidP="006053AF">
      <w:pPr>
        <w:pStyle w:val="Heading1"/>
      </w:pPr>
      <w:bookmarkStart w:id="4" w:name="O_746962"/>
      <w:bookmarkEnd w:id="4"/>
      <w:r w:rsidRPr="006053AF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91"/>
        <w:gridCol w:w="1701"/>
        <w:gridCol w:w="850"/>
        <w:gridCol w:w="1191"/>
        <w:gridCol w:w="1701"/>
        <w:gridCol w:w="2268"/>
      </w:tblGrid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rPr>
                <w:rStyle w:val="SpecialBold"/>
              </w:rPr>
              <w:t>DEF12 V2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rPr>
                <w:rStyle w:val="SpecialBold"/>
              </w:rPr>
              <w:t>DEF12 V2 Title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rPr>
                <w:rStyle w:val="SpecialBold"/>
              </w:rPr>
              <w:t>E/NE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rPr>
                <w:rStyle w:val="SpecialBold"/>
              </w:rPr>
              <w:t>DEF Code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BodyText"/>
            </w:pPr>
            <w:r w:rsidRPr="006053AF">
              <w:rPr>
                <w:rStyle w:val="SpecialBold"/>
              </w:rPr>
              <w:t>DEF Title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rPr>
                <w:rStyle w:val="SpecialBold"/>
              </w:rPr>
              <w:t>Comments</w:t>
            </w:r>
          </w:p>
        </w:tc>
      </w:tr>
      <w:tr w:rsidTr="0060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 xml:space="preserve">DEF32312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Certificate III in Explosive Ordnance Manufacture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E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DEF32115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3AF">
            <w:pPr>
              <w:pStyle w:val="BodyText"/>
              <w:rPr>
                <w:lang w:val="en-NZ"/>
              </w:rPr>
            </w:pPr>
            <w:r w:rsidRPr="006053AF">
              <w:t>Certificate III in Explosive Ordnance Manufacture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3AF" w:rsidP="006053AF">
            <w:pPr>
              <w:pStyle w:val="ListBullet"/>
            </w:pPr>
            <w:r w:rsidRPr="006053AF">
              <w:t>DEF unit codes updated</w:t>
            </w:r>
          </w:p>
          <w:p w:rsidR="00000000" w:rsidRPr="006053AF" w:rsidP="006053AF">
            <w:pPr>
              <w:pStyle w:val="ListBullet"/>
            </w:pPr>
            <w:r w:rsidRPr="006053AF">
              <w:t>Imported units updated</w:t>
            </w:r>
          </w:p>
          <w:p w:rsidR="00000000" w:rsidRPr="006053AF" w:rsidP="006053AF">
            <w:pPr>
              <w:pStyle w:val="ListBullet"/>
            </w:pPr>
            <w:r w:rsidRPr="006053AF">
              <w:t>DEFEO208C and DEFEO509D removed from elective units</w:t>
            </w:r>
          </w:p>
          <w:p w:rsidR="00000000" w:rsidRPr="006053AF" w:rsidP="006053AF">
            <w:pPr>
              <w:pStyle w:val="ListBullet"/>
            </w:pPr>
            <w:r w:rsidRPr="006053AF">
              <w:t>DEFGEN024 added to elective units</w:t>
            </w:r>
          </w:p>
        </w:tc>
      </w:tr>
    </w:tbl>
    <w:p w:rsidR="00000000" w:rsidRPr="006053AF" w:rsidP="006053AF">
      <w:pPr>
        <w:pStyle w:val="BodyText"/>
      </w:pPr>
    </w:p>
    <w:p w:rsidR="00000000" w:rsidRPr="006053AF" w:rsidP="006053AF">
      <w:pPr>
        <w:pStyle w:val="AllowPageBreak"/>
      </w:pPr>
    </w:p>
    <w:p w:rsidR="00000000" w:rsidRPr="006053AF" w:rsidP="006053AF">
      <w:pPr>
        <w:pStyle w:val="Heading1"/>
      </w:pPr>
      <w:bookmarkStart w:id="5" w:name="O_746964"/>
      <w:bookmarkEnd w:id="5"/>
      <w:r w:rsidRPr="006053AF">
        <w:t>Links</w:t>
      </w:r>
    </w:p>
    <w:p w:rsidR="00000000" w:rsidRPr="006053AF" w:rsidP="006053AF">
      <w:pPr>
        <w:pStyle w:val="BodyText"/>
      </w:pPr>
      <w:r w:rsidRPr="006053AF">
        <w:t>GSA website - http://www.govskills.com.au</w:t>
      </w:r>
    </w:p>
    <w:p w:rsidR="00000000" w:rsidRPr="006053AF" w:rsidP="006053AF">
      <w:pPr>
        <w:pStyle w:val="BodyText"/>
      </w:pPr>
      <w:r w:rsidRPr="006053AF">
        <w:t>Implementation Guide - http://www.govskills.com.au/guides/defence/implementation-guide</w:t>
      </w:r>
    </w:p>
    <w:p w:rsidR="00000000" w:rsidRPr="006053AF" w:rsidP="006053AF">
      <w:pPr>
        <w:pStyle w:val="BodyText"/>
      </w:pPr>
      <w:r w:rsidRPr="006053AF">
        <w:t>Foundation Skills Guide - http://www.govskills.com.au/guides/defence/foundation-skills-guide</w:t>
      </w:r>
    </w:p>
    <w:p w:rsidR="00000000" w:rsidRPr="006053AF" w:rsidP="006053AF"/>
    <w:sectPr w:rsidSect="006053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AF" w:rsidRPr="005936A0" w:rsidP="005936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A0" w:rsidP="00605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5936A0" w:rsidP="00605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936A0" w:rsidP="00605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AF" w:rsidRPr="005936A0" w:rsidP="005936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6A0" w:rsidRPr="002D2AF8" w:rsidP="00605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DEF32115 Certificate III in Explosive Ordnance Manufacture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2015</w:t>
    </w:r>
    <w:r>
      <w:fldChar w:fldCharType="end"/>
    </w:r>
  </w:p>
  <w:p w:rsidR="005936A0" w:rsidP="00605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E8C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ECB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3AF"/>
  </w:style>
  <w:style w:type="character" w:customStyle="1" w:styleId="Heading1Char">
    <w:name w:val="Heading 1 Char"/>
    <w:basedOn w:val="DefaultParagraphFont"/>
    <w:link w:val="Heading1"/>
    <w:rsid w:val="00605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3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3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3AF"/>
    <w:rPr>
      <w:b/>
      <w:spacing w:val="0"/>
    </w:rPr>
  </w:style>
  <w:style w:type="paragraph" w:customStyle="1" w:styleId="SuperHeading">
    <w:name w:val="SuperHeading"/>
    <w:basedOn w:val="Normal"/>
    <w:rsid w:val="00605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053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05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05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3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53AF"/>
    <w:rPr>
      <w:i/>
    </w:rPr>
  </w:style>
  <w:style w:type="paragraph" w:styleId="Caption">
    <w:name w:val="caption"/>
    <w:basedOn w:val="BodyText"/>
    <w:next w:val="Normal"/>
    <w:qFormat/>
    <w:rsid w:val="00605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3AF"/>
  </w:style>
  <w:style w:type="paragraph" w:styleId="TableofFigures">
    <w:name w:val="table of figures"/>
    <w:basedOn w:val="Normal"/>
    <w:next w:val="Normal"/>
    <w:semiHidden/>
    <w:rsid w:val="00605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3AF"/>
    <w:pPr>
      <w:numPr>
        <w:numId w:val="10"/>
      </w:numPr>
    </w:pPr>
  </w:style>
  <w:style w:type="character" w:customStyle="1" w:styleId="WingdingSymbols">
    <w:name w:val="Wingding Symbols"/>
    <w:rsid w:val="006053AF"/>
    <w:rPr>
      <w:rFonts w:ascii="Wingdings" w:hAnsi="Wingdings"/>
    </w:rPr>
  </w:style>
  <w:style w:type="character" w:customStyle="1" w:styleId="HotSpot">
    <w:name w:val="HotSpot"/>
    <w:rsid w:val="006053AF"/>
    <w:rPr>
      <w:color w:val="0033CC"/>
      <w:u w:val="none"/>
    </w:rPr>
  </w:style>
  <w:style w:type="paragraph" w:customStyle="1" w:styleId="BodyTextRight">
    <w:name w:val="Body Text Right"/>
    <w:basedOn w:val="BodyText"/>
    <w:rsid w:val="00605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3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3AF"/>
    <w:rPr>
      <w:sz w:val="32"/>
    </w:rPr>
  </w:style>
  <w:style w:type="paragraph" w:customStyle="1" w:styleId="HeadingProcedure">
    <w:name w:val="Heading Procedure"/>
    <w:basedOn w:val="HeadingBase"/>
    <w:next w:val="Normal"/>
    <w:rsid w:val="00605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3AF"/>
    <w:pPr>
      <w:spacing w:before="60" w:after="60"/>
    </w:pPr>
  </w:style>
  <w:style w:type="paragraph" w:styleId="ListContinue">
    <w:name w:val="List Continue"/>
    <w:basedOn w:val="List"/>
    <w:rsid w:val="006053AF"/>
    <w:pPr>
      <w:ind w:firstLine="0"/>
    </w:pPr>
  </w:style>
  <w:style w:type="paragraph" w:customStyle="1" w:styleId="ListNote">
    <w:name w:val="List Note"/>
    <w:basedOn w:val="List"/>
    <w:rsid w:val="00605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3AF"/>
    <w:rPr>
      <w:rFonts w:ascii="Courier New" w:hAnsi="Courier New"/>
    </w:rPr>
  </w:style>
  <w:style w:type="paragraph" w:customStyle="1" w:styleId="NoteBullet">
    <w:name w:val="Note Bullet"/>
    <w:basedOn w:val="Note"/>
    <w:rsid w:val="00605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5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3AF"/>
    <w:rPr>
      <w:b/>
      <w:smallCaps/>
    </w:rPr>
  </w:style>
  <w:style w:type="paragraph" w:customStyle="1" w:styleId="TableListNumber">
    <w:name w:val="Table List Number"/>
    <w:basedOn w:val="ListNumber"/>
    <w:rsid w:val="00605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3AF"/>
    <w:pPr>
      <w:numPr>
        <w:numId w:val="8"/>
      </w:numPr>
    </w:pPr>
  </w:style>
  <w:style w:type="paragraph" w:customStyle="1" w:styleId="ListAlpha2">
    <w:name w:val="List Alpha 2"/>
    <w:basedOn w:val="List2"/>
    <w:rsid w:val="006053AF"/>
    <w:pPr>
      <w:numPr>
        <w:numId w:val="7"/>
      </w:numPr>
    </w:pPr>
  </w:style>
  <w:style w:type="paragraph" w:styleId="List2">
    <w:name w:val="List 2"/>
    <w:basedOn w:val="BodyText"/>
    <w:rsid w:val="00605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3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3AF"/>
    <w:pPr>
      <w:numPr>
        <w:numId w:val="3"/>
      </w:numPr>
    </w:pPr>
  </w:style>
  <w:style w:type="paragraph" w:styleId="ListContinue2">
    <w:name w:val="List Continue 2"/>
    <w:basedOn w:val="List2"/>
    <w:rsid w:val="006053AF"/>
    <w:pPr>
      <w:ind w:firstLine="0"/>
    </w:pPr>
  </w:style>
  <w:style w:type="paragraph" w:styleId="ListContinue3">
    <w:name w:val="List Continue 3"/>
    <w:basedOn w:val="List3"/>
    <w:rsid w:val="006053AF"/>
    <w:pPr>
      <w:ind w:left="1021" w:firstLine="0"/>
    </w:pPr>
  </w:style>
  <w:style w:type="paragraph" w:styleId="ListContinue4">
    <w:name w:val="List Continue 4"/>
    <w:basedOn w:val="List4"/>
    <w:rsid w:val="006053AF"/>
    <w:pPr>
      <w:ind w:firstLine="0"/>
    </w:pPr>
  </w:style>
  <w:style w:type="paragraph" w:styleId="ListContinue5">
    <w:name w:val="List Continue 5"/>
    <w:basedOn w:val="List5"/>
    <w:rsid w:val="006053AF"/>
    <w:pPr>
      <w:ind w:firstLine="0"/>
    </w:pPr>
  </w:style>
  <w:style w:type="paragraph" w:styleId="ListNumber3">
    <w:name w:val="List Number 3"/>
    <w:basedOn w:val="List3"/>
    <w:rsid w:val="006053AF"/>
    <w:pPr>
      <w:numPr>
        <w:numId w:val="4"/>
      </w:numPr>
    </w:pPr>
  </w:style>
  <w:style w:type="paragraph" w:styleId="ListNumber4">
    <w:name w:val="List Number 4"/>
    <w:basedOn w:val="List4"/>
    <w:rsid w:val="006053AF"/>
    <w:pPr>
      <w:numPr>
        <w:numId w:val="5"/>
      </w:numPr>
    </w:pPr>
  </w:style>
  <w:style w:type="paragraph" w:styleId="ListNumber5">
    <w:name w:val="List Number 5"/>
    <w:basedOn w:val="List5"/>
    <w:rsid w:val="006053AF"/>
    <w:pPr>
      <w:numPr>
        <w:numId w:val="6"/>
      </w:numPr>
    </w:pPr>
  </w:style>
  <w:style w:type="paragraph" w:styleId="BlockText">
    <w:name w:val="Block Text"/>
    <w:basedOn w:val="Normal"/>
    <w:rsid w:val="00605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3AF"/>
    <w:rPr>
      <w:sz w:val="16"/>
      <w:vertAlign w:val="superscript"/>
    </w:rPr>
  </w:style>
  <w:style w:type="character" w:customStyle="1" w:styleId="Symbols">
    <w:name w:val="Symbols"/>
    <w:basedOn w:val="DefaultParagraphFont"/>
    <w:rsid w:val="006053AF"/>
    <w:rPr>
      <w:rFonts w:ascii="Symbol" w:hAnsi="Symbol"/>
    </w:rPr>
  </w:style>
  <w:style w:type="character" w:customStyle="1" w:styleId="MenuOptions">
    <w:name w:val="Menu Options"/>
    <w:basedOn w:val="DefaultParagraphFont"/>
    <w:rsid w:val="00605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3AF"/>
    <w:rPr>
      <w:b/>
    </w:rPr>
  </w:style>
  <w:style w:type="character" w:customStyle="1" w:styleId="Underlined">
    <w:name w:val="Underlined"/>
    <w:basedOn w:val="DefaultParagraphFont"/>
    <w:rsid w:val="006053AF"/>
    <w:rPr>
      <w:u w:val="single"/>
    </w:rPr>
  </w:style>
  <w:style w:type="paragraph" w:customStyle="1" w:styleId="TableBodyTextRight">
    <w:name w:val="Table Body Text Right"/>
    <w:basedOn w:val="TableBodyText"/>
    <w:rsid w:val="00605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3AF"/>
    <w:rPr>
      <w:sz w:val="18"/>
    </w:rPr>
  </w:style>
  <w:style w:type="paragraph" w:customStyle="1" w:styleId="BodySmallRight">
    <w:name w:val="Body Small Right"/>
    <w:basedOn w:val="BodyTextRight"/>
    <w:rsid w:val="006053AF"/>
    <w:rPr>
      <w:sz w:val="18"/>
      <w:szCs w:val="18"/>
    </w:rPr>
  </w:style>
  <w:style w:type="paragraph" w:customStyle="1" w:styleId="MarginEdition">
    <w:name w:val="Margin Edition"/>
    <w:basedOn w:val="MarginNote"/>
    <w:rsid w:val="00605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3AF"/>
    <w:rPr>
      <w:sz w:val="2"/>
      <w:szCs w:val="2"/>
    </w:rPr>
  </w:style>
  <w:style w:type="character" w:customStyle="1" w:styleId="Small">
    <w:name w:val="Small"/>
    <w:basedOn w:val="DefaultParagraphFont"/>
    <w:rsid w:val="006053AF"/>
    <w:rPr>
      <w:sz w:val="16"/>
    </w:rPr>
  </w:style>
  <w:style w:type="paragraph" w:customStyle="1" w:styleId="WideTable">
    <w:name w:val="Wide Table"/>
    <w:basedOn w:val="Normal"/>
    <w:rsid w:val="00605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3AF"/>
  </w:style>
  <w:style w:type="paragraph" w:styleId="Quote">
    <w:name w:val="Quote"/>
    <w:basedOn w:val="Heading1"/>
    <w:link w:val="QuoteChar"/>
    <w:qFormat/>
    <w:rsid w:val="00605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3AF"/>
    <w:pPr>
      <w:pageBreakBefore/>
    </w:pPr>
  </w:style>
  <w:style w:type="paragraph" w:customStyle="1" w:styleId="Border">
    <w:name w:val="Border"/>
    <w:basedOn w:val="Normal"/>
    <w:qFormat/>
    <w:rsid w:val="00605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3AF"/>
    <w:rPr>
      <w:u w:val="single"/>
    </w:rPr>
  </w:style>
  <w:style w:type="character" w:customStyle="1" w:styleId="BoldandItalics">
    <w:name w:val="Bold and Italics"/>
    <w:qFormat/>
    <w:rsid w:val="006053AF"/>
    <w:rPr>
      <w:b/>
      <w:i/>
      <w:u w:val="none"/>
    </w:rPr>
  </w:style>
  <w:style w:type="paragraph" w:styleId="BalloonText">
    <w:name w:val="Balloon Text"/>
    <w:basedOn w:val="Normal"/>
    <w:link w:val="BalloonTextChar"/>
    <w:rsid w:val="00605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3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3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782</Words>
  <Characters>5241</Characters>
  <Application>Microsoft Office Word</Application>
  <DocSecurity>0</DocSecurity>
  <Lines>234</Lines>
  <Paragraphs>188</Paragraphs>
  <ScaleCrop>false</ScaleCrop>
  <Company>Author-it Software Corporation Ltd.</Company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DEF32115 Certificate III in Explosive Ordnance Manufacture</dc:title>
  <dc:subject>Approved</dc:subject>
  <dc:creator>Government Skills Australia</dc:creator>
  <cp:keywords>Release 1</cp:keywords>
  <dc:description>Review Date: 12 April 2008</dc:description>
  <cp:lastModifiedBy>HSD_TPCMSd.prod</cp:lastModifiedBy>
  <cp:revision>3</cp:revision>
  <dcterms:created xsi:type="dcterms:W3CDTF">2015-10-22T17:44:49Z</dcterms:created>
  <dcterms:modified xsi:type="dcterms:W3CDTF">2015-10-21T23:46:00Z</dcterms:modified>
</cp:coreProperties>
</file>