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3A52" w:rsidP="00133A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DEF30420 Certificate III in Explosive Ordnance Proof and Experimental</w:t>
      </w:r>
      <w:r>
        <w:fldChar w:fldCharType="end"/>
      </w:r>
    </w:p>
    <w:p w:rsidR="00133A52" w:rsidP="00133A52">
      <w:pPr>
        <w:pStyle w:val="Version"/>
        <w:sectPr w:rsidSect="00FD1F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FD1FD7" w:rsidP="00FD1FD7">
      <w:pPr>
        <w:pStyle w:val="SuperHeading"/>
      </w:pPr>
      <w:r w:rsidRPr="00FD1FD7">
        <w:t>DEF30420 Certificate III in Explosive Ordnance Proof and Experimental</w:t>
      </w:r>
    </w:p>
    <w:p w:rsidR="00000000" w:rsidRPr="00FD1FD7" w:rsidP="00FD1FD7">
      <w:pPr>
        <w:pStyle w:val="Heading1"/>
      </w:pPr>
      <w:bookmarkStart w:id="1" w:name="O_1096858"/>
      <w:bookmarkEnd w:id="1"/>
      <w:r w:rsidRPr="00FD1FD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1F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FD7" w:rsidP="00FD1FD7">
            <w:pPr>
              <w:pStyle w:val="BodyText"/>
            </w:pPr>
            <w:r w:rsidRPr="00FD1FD7">
              <w:t xml:space="preserve">Release 1. This qualification was released in DEF Defence Training Package release 3.0. </w:t>
            </w:r>
          </w:p>
        </w:tc>
      </w:tr>
    </w:tbl>
    <w:p w:rsidR="00000000" w:rsidRPr="00FD1FD7" w:rsidP="00FD1FD7">
      <w:pPr>
        <w:pStyle w:val="NoPaddingFontSize1"/>
      </w:pPr>
    </w:p>
    <w:p w:rsidR="00000000" w:rsidRPr="00FD1FD7" w:rsidP="00FD1FD7">
      <w:pPr>
        <w:pStyle w:val="AllowPageBreak"/>
      </w:pPr>
    </w:p>
    <w:p w:rsidR="00000000" w:rsidRPr="00FD1FD7" w:rsidP="00FD1FD7">
      <w:pPr>
        <w:pStyle w:val="Heading1"/>
      </w:pPr>
      <w:bookmarkStart w:id="2" w:name="O_1096859"/>
      <w:bookmarkEnd w:id="2"/>
      <w:r w:rsidRPr="00FD1FD7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1F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FD7" w:rsidP="00FD1FD7">
            <w:pPr>
              <w:pStyle w:val="BodyText"/>
            </w:pPr>
            <w:r w:rsidRPr="00FD1FD7">
              <w:t xml:space="preserve">This qualification allows for the attainment of competencies in explosive ordnance proof and experimental operations. </w:t>
            </w:r>
          </w:p>
          <w:p w:rsidR="00000000" w:rsidRPr="00FD1FD7" w:rsidP="00FD1FD7">
            <w:pPr>
              <w:pStyle w:val="BodyText"/>
            </w:pPr>
            <w:r w:rsidRPr="00FD1FD7">
              <w:t>No licensing, legislative or certification requirements apply to this qualification at the time of publication.</w:t>
            </w:r>
          </w:p>
        </w:tc>
      </w:tr>
    </w:tbl>
    <w:p w:rsidR="00000000" w:rsidRPr="00FD1FD7" w:rsidP="00FD1FD7">
      <w:pPr>
        <w:pStyle w:val="NoPaddingFontSize1"/>
      </w:pPr>
    </w:p>
    <w:p w:rsidR="00000000" w:rsidRPr="00FD1FD7" w:rsidP="00FD1FD7">
      <w:pPr>
        <w:pStyle w:val="AllowPageBreak"/>
      </w:pPr>
    </w:p>
    <w:p w:rsidR="00000000" w:rsidRPr="00FD1FD7" w:rsidP="00FD1FD7">
      <w:pPr>
        <w:pStyle w:val="Heading1"/>
      </w:pPr>
      <w:bookmarkStart w:id="3" w:name="O_1096860"/>
      <w:bookmarkEnd w:id="3"/>
      <w:r w:rsidRPr="00FD1FD7">
        <w:t>Entr</w:t>
      </w:r>
      <w:r w:rsidRPr="00FD1FD7">
        <w:t>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1F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FD7" w:rsidP="00FD1FD7">
            <w:pPr>
              <w:pStyle w:val="BodyText"/>
            </w:pPr>
            <w:r w:rsidRPr="00FD1FD7">
              <w:t>Nil</w:t>
            </w:r>
          </w:p>
        </w:tc>
      </w:tr>
    </w:tbl>
    <w:p w:rsidR="00000000" w:rsidRPr="00FD1FD7" w:rsidP="00FD1FD7">
      <w:pPr>
        <w:pStyle w:val="NoPaddingFontSize1"/>
      </w:pPr>
    </w:p>
    <w:p w:rsidR="00000000" w:rsidRPr="00FD1FD7" w:rsidP="00FD1FD7">
      <w:pPr>
        <w:pStyle w:val="AllowPageBreak"/>
      </w:pPr>
    </w:p>
    <w:p w:rsidR="00000000" w:rsidRPr="00FD1FD7" w:rsidP="00FD1FD7">
      <w:pPr>
        <w:pStyle w:val="Heading1"/>
      </w:pPr>
      <w:bookmarkStart w:id="4" w:name="O_1096861"/>
      <w:bookmarkEnd w:id="4"/>
      <w:r w:rsidRPr="00FD1FD7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FD1F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FD7" w:rsidP="00FD1FD7">
            <w:pPr>
              <w:pStyle w:val="BodyText"/>
            </w:pPr>
            <w:r w:rsidRPr="00FD1FD7">
              <w:t>15 units of competency are required for this qualification:</w:t>
            </w:r>
          </w:p>
          <w:p w:rsidR="00000000" w:rsidRPr="00FD1FD7" w:rsidP="00FD1FD7">
            <w:pPr>
              <w:pStyle w:val="ListBullet"/>
            </w:pPr>
            <w:r w:rsidRPr="00FD1FD7">
              <w:t>2 core units</w:t>
            </w:r>
          </w:p>
          <w:p w:rsidR="00000000" w:rsidRPr="00FD1FD7" w:rsidP="00FD1FD7">
            <w:pPr>
              <w:pStyle w:val="ListBullet"/>
            </w:pPr>
            <w:r w:rsidRPr="00FD1FD7">
              <w:t>13 elective units</w:t>
            </w:r>
          </w:p>
          <w:p w:rsidR="00000000" w:rsidRPr="00FD1FD7" w:rsidP="00FD1FD7">
            <w:pPr>
              <w:pStyle w:val="BodyText"/>
            </w:pPr>
            <w:r w:rsidRPr="00FD1FD7">
              <w:t>Choose a minimum of 11 electives from the list below, of which at least 5 must be taken from Group A.</w:t>
            </w:r>
          </w:p>
          <w:p w:rsidR="00000000" w:rsidRPr="00FD1FD7" w:rsidP="00FD1FD7">
            <w:pPr>
              <w:pStyle w:val="BodyText"/>
            </w:pPr>
            <w:r w:rsidRPr="00FD1FD7">
              <w:t xml:space="preserve">Choose the remaining 2 electives from the list below or from elsewhere within this training package, or from another endorsed training package, or from an accredited course. </w:t>
            </w:r>
          </w:p>
          <w:p w:rsidR="00000000" w:rsidRPr="00FD1FD7" w:rsidP="00FD1FD7">
            <w:pPr>
              <w:pStyle w:val="BodyText"/>
            </w:pPr>
            <w:r w:rsidRPr="00FD1FD7">
              <w:t>All elective units selected from outside this qualification must reflect the occu</w:t>
            </w:r>
            <w:r w:rsidRPr="00FD1FD7">
              <w:t xml:space="preserve">pational and learning outcomes of this AQF qualification level. </w:t>
            </w:r>
          </w:p>
          <w:p w:rsidR="00000000" w:rsidP="00FD1FD7">
            <w:pPr>
              <w:pStyle w:val="BodyText"/>
              <w:rPr>
                <w:lang w:val="en-NZ"/>
              </w:rPr>
            </w:pPr>
            <w:r w:rsidRPr="00FD1FD7">
              <w:t>Elective units selected must not duplicate content already covered by other units in this qualification.</w:t>
            </w:r>
          </w:p>
        </w:tc>
      </w:tr>
      <w:tr w:rsidTr="00FD1F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FD7">
            <w:pPr>
              <w:pStyle w:val="BodyText"/>
              <w:rPr>
                <w:lang w:val="en-NZ"/>
              </w:rPr>
            </w:pPr>
            <w:r w:rsidRPr="00FD1FD7">
              <w:rPr>
                <w:rStyle w:val="SpecialBold"/>
              </w:rPr>
              <w:t>Core units</w:t>
            </w:r>
          </w:p>
        </w:tc>
      </w:tr>
      <w:tr w:rsidTr="00FD1F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FD7">
            <w:pPr>
              <w:pStyle w:val="BodyText"/>
              <w:rPr>
                <w:lang w:val="en-NZ"/>
              </w:rPr>
            </w:pPr>
            <w:r w:rsidRPr="00FD1FD7">
              <w:t>DEFEXO001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FD7">
            <w:pPr>
              <w:pStyle w:val="BodyText"/>
              <w:rPr>
                <w:lang w:val="en-NZ"/>
              </w:rPr>
            </w:pPr>
            <w:r w:rsidRPr="00FD1FD7">
              <w:t>Work safely with explosive ordnance</w:t>
            </w:r>
          </w:p>
        </w:tc>
      </w:tr>
      <w:tr w:rsidTr="00FD1F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FD7">
            <w:pPr>
              <w:pStyle w:val="BodyText"/>
              <w:rPr>
                <w:lang w:val="en-NZ"/>
              </w:rPr>
            </w:pPr>
            <w:r w:rsidRPr="00FD1FD7">
              <w:t xml:space="preserve">TLID1001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FD7">
            <w:pPr>
              <w:pStyle w:val="BodyText"/>
              <w:rPr>
                <w:lang w:val="en-NZ"/>
              </w:rPr>
            </w:pPr>
            <w:r w:rsidRPr="00FD1FD7">
              <w:t>Shift materials safely using manual handling methods</w:t>
            </w:r>
          </w:p>
        </w:tc>
      </w:tr>
      <w:tr w:rsidTr="00FD1F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FD7">
            <w:pPr>
              <w:pStyle w:val="BodyText"/>
              <w:rPr>
                <w:lang w:val="en-NZ"/>
              </w:rPr>
            </w:pPr>
            <w:r w:rsidRPr="00FD1FD7">
              <w:rPr>
                <w:rStyle w:val="SpecialBold"/>
              </w:rPr>
              <w:t>Group A: Specialisation units</w:t>
            </w:r>
          </w:p>
        </w:tc>
      </w:tr>
      <w:tr w:rsidTr="00FD1F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FD7">
            <w:pPr>
              <w:pStyle w:val="BodyText"/>
              <w:rPr>
                <w:lang w:val="en-NZ"/>
              </w:rPr>
            </w:pPr>
            <w:r w:rsidRPr="00FD1FD7">
              <w:t>DEFEXO017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FD7">
            <w:pPr>
              <w:pStyle w:val="BodyText"/>
              <w:rPr>
                <w:lang w:val="en-NZ"/>
              </w:rPr>
            </w:pPr>
            <w:r w:rsidRPr="00FD1FD7">
              <w:t>Examine and certify free from explosives</w:t>
            </w:r>
          </w:p>
        </w:tc>
      </w:tr>
      <w:tr w:rsidTr="00FD1F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FD7">
            <w:pPr>
              <w:pStyle w:val="BodyText"/>
              <w:rPr>
                <w:lang w:val="en-NZ"/>
              </w:rPr>
            </w:pPr>
            <w:r w:rsidRPr="00FD1FD7">
              <w:t>DEFEXO021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FD7">
            <w:pPr>
              <w:pStyle w:val="BodyText"/>
              <w:rPr>
                <w:lang w:val="en-NZ"/>
              </w:rPr>
            </w:pPr>
            <w:r w:rsidRPr="00FD1FD7">
              <w:t>Breakdown explosive ordnance</w:t>
            </w:r>
          </w:p>
        </w:tc>
      </w:tr>
      <w:tr w:rsidTr="00FD1F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FD7">
            <w:pPr>
              <w:pStyle w:val="BodyText"/>
              <w:rPr>
                <w:lang w:val="en-NZ"/>
              </w:rPr>
            </w:pPr>
            <w:r w:rsidRPr="00FD1FD7">
              <w:t>DEFEXO022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FD7">
            <w:pPr>
              <w:pStyle w:val="BodyText"/>
              <w:rPr>
                <w:lang w:val="en-NZ"/>
              </w:rPr>
            </w:pPr>
            <w:r w:rsidRPr="00FD1FD7">
              <w:t>Fuze and defuze explosive ordnance</w:t>
            </w:r>
          </w:p>
        </w:tc>
      </w:tr>
      <w:tr w:rsidTr="00FD1F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FD7">
            <w:pPr>
              <w:pStyle w:val="BodyText"/>
              <w:rPr>
                <w:lang w:val="en-NZ"/>
              </w:rPr>
            </w:pPr>
            <w:r w:rsidRPr="00FD1FD7">
              <w:t>DEFEXO023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FD7">
            <w:pPr>
              <w:pStyle w:val="BodyText"/>
              <w:rPr>
                <w:lang w:val="en-NZ"/>
              </w:rPr>
            </w:pPr>
            <w:r w:rsidRPr="00FD1FD7">
              <w:t>Assemble and disassemb</w:t>
            </w:r>
            <w:r w:rsidRPr="00FD1FD7">
              <w:t>le explosive components</w:t>
            </w:r>
          </w:p>
        </w:tc>
      </w:tr>
      <w:tr w:rsidTr="00FD1F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FD7">
            <w:pPr>
              <w:pStyle w:val="BodyText"/>
              <w:rPr>
                <w:lang w:val="en-NZ"/>
              </w:rPr>
            </w:pPr>
            <w:r w:rsidRPr="00FD1FD7">
              <w:t>DEFEXO064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FD7">
            <w:pPr>
              <w:pStyle w:val="BodyText"/>
              <w:rPr>
                <w:lang w:val="en-NZ"/>
              </w:rPr>
            </w:pPr>
            <w:r w:rsidRPr="00FD1FD7">
              <w:t>Load and unload platforms</w:t>
            </w:r>
          </w:p>
        </w:tc>
      </w:tr>
      <w:tr w:rsidTr="00FD1F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FD7">
            <w:pPr>
              <w:pStyle w:val="BodyText"/>
              <w:rPr>
                <w:lang w:val="en-NZ"/>
              </w:rPr>
            </w:pPr>
            <w:r w:rsidRPr="00FD1FD7">
              <w:t>DEFEXO081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FD7">
            <w:pPr>
              <w:pStyle w:val="BodyText"/>
              <w:rPr>
                <w:lang w:val="en-NZ"/>
              </w:rPr>
            </w:pPr>
            <w:r w:rsidRPr="00FD1FD7">
              <w:t>Apply a knowledge of the service environment</w:t>
            </w:r>
          </w:p>
        </w:tc>
      </w:tr>
      <w:tr w:rsidTr="00FD1F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FD7">
            <w:pPr>
              <w:pStyle w:val="BodyText"/>
              <w:rPr>
                <w:lang w:val="en-NZ"/>
              </w:rPr>
            </w:pPr>
            <w:r w:rsidRPr="00FD1FD7">
              <w:t>DEFEXO141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FD7">
            <w:pPr>
              <w:pStyle w:val="BodyText"/>
              <w:rPr>
                <w:lang w:val="en-NZ"/>
              </w:rPr>
            </w:pPr>
            <w:r w:rsidRPr="00FD1FD7">
              <w:t>Prepare firing points</w:t>
            </w:r>
          </w:p>
        </w:tc>
      </w:tr>
      <w:tr w:rsidTr="00FD1F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FD7">
            <w:pPr>
              <w:pStyle w:val="BodyText"/>
              <w:rPr>
                <w:lang w:val="en-NZ"/>
              </w:rPr>
            </w:pPr>
            <w:r w:rsidRPr="00FD1FD7">
              <w:t>DEFEXO142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FD7">
            <w:pPr>
              <w:pStyle w:val="BodyText"/>
              <w:rPr>
                <w:lang w:val="en-NZ"/>
              </w:rPr>
            </w:pPr>
            <w:r w:rsidRPr="00FD1FD7">
              <w:t>Undertake firings of small arms</w:t>
            </w:r>
          </w:p>
        </w:tc>
      </w:tr>
      <w:tr w:rsidTr="00FD1F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FD7">
            <w:pPr>
              <w:pStyle w:val="BodyText"/>
              <w:rPr>
                <w:lang w:val="en-NZ"/>
              </w:rPr>
            </w:pPr>
            <w:r w:rsidRPr="00FD1FD7">
              <w:t>DEFEXO143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FD7">
            <w:pPr>
              <w:pStyle w:val="BodyText"/>
              <w:rPr>
                <w:lang w:val="en-NZ"/>
              </w:rPr>
            </w:pPr>
            <w:r w:rsidRPr="00FD1FD7">
              <w:t>Undertake firings of other calibre weapons</w:t>
            </w:r>
          </w:p>
        </w:tc>
      </w:tr>
      <w:tr w:rsidTr="00FD1F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FD7">
            <w:pPr>
              <w:pStyle w:val="BodyText"/>
              <w:rPr>
                <w:lang w:val="en-NZ"/>
              </w:rPr>
            </w:pPr>
            <w:r w:rsidRPr="00FD1FD7">
              <w:t>DEFEXO148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FD7">
            <w:pPr>
              <w:pStyle w:val="BodyText"/>
              <w:rPr>
                <w:lang w:val="en-NZ"/>
              </w:rPr>
            </w:pPr>
            <w:r w:rsidRPr="00FD1FD7">
              <w:t>Prepare explosives for proof tests</w:t>
            </w:r>
          </w:p>
        </w:tc>
      </w:tr>
      <w:tr w:rsidTr="00FD1F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FD7">
            <w:pPr>
              <w:pStyle w:val="BodyText"/>
              <w:rPr>
                <w:lang w:val="en-NZ"/>
              </w:rPr>
            </w:pPr>
            <w:r w:rsidRPr="00FD1FD7">
              <w:t>DEFEXO149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FD7">
            <w:pPr>
              <w:pStyle w:val="BodyText"/>
              <w:rPr>
                <w:lang w:val="en-NZ"/>
              </w:rPr>
            </w:pPr>
            <w:r w:rsidRPr="00FD1FD7">
              <w:t>Prepare explosives for metal hardening</w:t>
            </w:r>
          </w:p>
        </w:tc>
      </w:tr>
      <w:tr w:rsidTr="00FD1F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FD7">
            <w:pPr>
              <w:pStyle w:val="BodyText"/>
              <w:rPr>
                <w:lang w:val="en-NZ"/>
              </w:rPr>
            </w:pPr>
            <w:r w:rsidRPr="00FD1FD7">
              <w:t>DEFEXO156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FD7">
            <w:pPr>
              <w:pStyle w:val="BodyText"/>
              <w:rPr>
                <w:lang w:val="en-NZ"/>
              </w:rPr>
            </w:pPr>
            <w:r w:rsidRPr="00FD1FD7">
              <w:t>Operate small watercraft</w:t>
            </w:r>
          </w:p>
        </w:tc>
      </w:tr>
      <w:tr w:rsidTr="00FD1F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FD7">
            <w:pPr>
              <w:pStyle w:val="BodyText"/>
              <w:rPr>
                <w:lang w:val="en-NZ"/>
              </w:rPr>
            </w:pPr>
            <w:r w:rsidRPr="00FD1FD7">
              <w:t>DEFGEN007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FD7">
            <w:pPr>
              <w:pStyle w:val="BodyText"/>
              <w:rPr>
                <w:lang w:val="en-NZ"/>
              </w:rPr>
            </w:pPr>
            <w:r w:rsidRPr="00FD1FD7">
              <w:t>Conduct risk assessment in a Defence environment</w:t>
            </w:r>
          </w:p>
        </w:tc>
      </w:tr>
      <w:tr w:rsidTr="00FD1F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FD7">
            <w:pPr>
              <w:pStyle w:val="BodyText"/>
              <w:rPr>
                <w:lang w:val="en-NZ"/>
              </w:rPr>
            </w:pPr>
            <w:r w:rsidRPr="00FD1FD7">
              <w:t>DEFGEN008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FD7">
            <w:pPr>
              <w:pStyle w:val="BodyText"/>
              <w:rPr>
                <w:lang w:val="en-NZ"/>
              </w:rPr>
            </w:pPr>
            <w:r w:rsidRPr="00FD1FD7">
              <w:t>Treat risk within Defence at an operational level</w:t>
            </w:r>
          </w:p>
        </w:tc>
      </w:tr>
      <w:tr w:rsidTr="00FD1F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FD7">
            <w:pPr>
              <w:pStyle w:val="BodyText"/>
              <w:rPr>
                <w:lang w:val="en-NZ"/>
              </w:rPr>
            </w:pPr>
            <w:r w:rsidRPr="00FD1FD7">
              <w:rPr>
                <w:rStyle w:val="SpecialBold"/>
              </w:rPr>
              <w:t>Group B: General elective units</w:t>
            </w:r>
          </w:p>
        </w:tc>
      </w:tr>
      <w:tr w:rsidTr="00FD1F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FD7">
            <w:pPr>
              <w:pStyle w:val="BodyText"/>
              <w:rPr>
                <w:lang w:val="en-NZ"/>
              </w:rPr>
            </w:pPr>
            <w:r w:rsidRPr="00FD1FD7">
              <w:t>BSBSUS211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FD7">
            <w:pPr>
              <w:pStyle w:val="BodyText"/>
              <w:rPr>
                <w:lang w:val="en-NZ"/>
              </w:rPr>
            </w:pPr>
            <w:r w:rsidRPr="00FD1FD7">
              <w:t>Participate in sustainable work practices</w:t>
            </w:r>
          </w:p>
        </w:tc>
      </w:tr>
      <w:tr w:rsidTr="00FD1F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FD7">
            <w:pPr>
              <w:pStyle w:val="BodyText"/>
              <w:rPr>
                <w:lang w:val="en-NZ"/>
              </w:rPr>
            </w:pPr>
            <w:r w:rsidRPr="00FD1FD7">
              <w:t>DEFEXO002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FD7">
            <w:pPr>
              <w:pStyle w:val="BodyText"/>
              <w:rPr>
                <w:lang w:val="en-NZ"/>
              </w:rPr>
            </w:pPr>
            <w:r w:rsidRPr="00FD1FD7">
              <w:t>Respond to fire</w:t>
            </w:r>
          </w:p>
        </w:tc>
      </w:tr>
      <w:tr w:rsidTr="00FD1F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FD7">
            <w:pPr>
              <w:pStyle w:val="BodyText"/>
              <w:rPr>
                <w:lang w:val="en-NZ"/>
              </w:rPr>
            </w:pPr>
            <w:r w:rsidRPr="00FD1FD7">
              <w:t>DEFEXO003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FD7">
            <w:pPr>
              <w:pStyle w:val="BodyText"/>
              <w:rPr>
                <w:lang w:val="en-NZ"/>
              </w:rPr>
            </w:pPr>
            <w:r w:rsidRPr="00FD1FD7">
              <w:t>Establish and maintain the safety and security of explosive warehouses and workshops</w:t>
            </w:r>
          </w:p>
        </w:tc>
      </w:tr>
      <w:tr w:rsidTr="00FD1F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FD7">
            <w:pPr>
              <w:pStyle w:val="BodyText"/>
              <w:rPr>
                <w:lang w:val="en-NZ"/>
              </w:rPr>
            </w:pPr>
            <w:r w:rsidRPr="00FD1FD7">
              <w:t>DEFEXO005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FD7">
            <w:pPr>
              <w:pStyle w:val="BodyText"/>
              <w:rPr>
                <w:lang w:val="en-NZ"/>
              </w:rPr>
            </w:pPr>
            <w:r w:rsidRPr="00FD1FD7">
              <w:t>Package explosives</w:t>
            </w:r>
          </w:p>
        </w:tc>
      </w:tr>
      <w:tr w:rsidTr="00FD1F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FD7">
            <w:pPr>
              <w:pStyle w:val="BodyText"/>
              <w:rPr>
                <w:lang w:val="en-NZ"/>
              </w:rPr>
            </w:pPr>
            <w:r w:rsidRPr="00FD1FD7">
              <w:t>DEFEXO006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FD7">
            <w:pPr>
              <w:pStyle w:val="BodyText"/>
              <w:rPr>
                <w:lang w:val="en-NZ"/>
              </w:rPr>
            </w:pPr>
            <w:r w:rsidRPr="00FD1FD7">
              <w:t>Unpackage explosives</w:t>
            </w:r>
          </w:p>
        </w:tc>
      </w:tr>
      <w:tr w:rsidTr="00FD1F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FD7">
            <w:pPr>
              <w:pStyle w:val="BodyText"/>
              <w:rPr>
                <w:lang w:val="en-NZ"/>
              </w:rPr>
            </w:pPr>
            <w:r w:rsidRPr="00FD1FD7">
              <w:t>DEFEXO007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FD7">
            <w:pPr>
              <w:pStyle w:val="BodyText"/>
              <w:rPr>
                <w:lang w:val="en-NZ"/>
              </w:rPr>
            </w:pPr>
            <w:r w:rsidRPr="00FD1FD7">
              <w:t>Monitor explosive ordnance environmental conditions</w:t>
            </w:r>
          </w:p>
        </w:tc>
      </w:tr>
      <w:tr w:rsidTr="00FD1F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FD7">
            <w:pPr>
              <w:pStyle w:val="BodyText"/>
              <w:rPr>
                <w:lang w:val="en-NZ"/>
              </w:rPr>
            </w:pPr>
            <w:r w:rsidRPr="00FD1FD7">
              <w:t>DEFEXO008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FD7">
            <w:pPr>
              <w:pStyle w:val="BodyText"/>
              <w:rPr>
                <w:lang w:val="en-NZ"/>
              </w:rPr>
            </w:pPr>
            <w:r w:rsidRPr="00FD1FD7">
              <w:t>Conduct explosives inspection</w:t>
            </w:r>
          </w:p>
        </w:tc>
      </w:tr>
      <w:tr w:rsidTr="00FD1F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FD7">
            <w:pPr>
              <w:pStyle w:val="BodyText"/>
              <w:rPr>
                <w:lang w:val="en-NZ"/>
              </w:rPr>
            </w:pPr>
            <w:r w:rsidRPr="00FD1FD7">
              <w:t>DEFEXO016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FD7">
            <w:pPr>
              <w:pStyle w:val="BodyText"/>
              <w:rPr>
                <w:lang w:val="en-NZ"/>
              </w:rPr>
            </w:pPr>
            <w:r w:rsidRPr="00FD1FD7">
              <w:t>Conduct explosives packaging inspection</w:t>
            </w:r>
          </w:p>
        </w:tc>
      </w:tr>
      <w:tr w:rsidTr="00FD1F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FD7">
            <w:pPr>
              <w:pStyle w:val="BodyText"/>
              <w:rPr>
                <w:lang w:val="en-NZ"/>
              </w:rPr>
            </w:pPr>
            <w:r w:rsidRPr="00FD1FD7">
              <w:t>DEFEXO012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FD7">
            <w:pPr>
              <w:pStyle w:val="BodyText"/>
              <w:rPr>
                <w:lang w:val="en-NZ"/>
              </w:rPr>
            </w:pPr>
            <w:r w:rsidRPr="00FD1FD7">
              <w:t>Conduct electrical/electronic circuitry tests</w:t>
            </w:r>
          </w:p>
        </w:tc>
      </w:tr>
      <w:tr w:rsidTr="00FD1F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FD7">
            <w:pPr>
              <w:pStyle w:val="BodyText"/>
              <w:rPr>
                <w:lang w:val="en-NZ"/>
              </w:rPr>
            </w:pPr>
            <w:r w:rsidRPr="00FD1FD7">
              <w:t>DEFEXO013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FD7">
            <w:pPr>
              <w:pStyle w:val="BodyText"/>
              <w:rPr>
                <w:lang w:val="en-NZ"/>
              </w:rPr>
            </w:pPr>
            <w:r w:rsidRPr="00FD1FD7">
              <w:t>Conduct exte</w:t>
            </w:r>
            <w:r w:rsidRPr="00FD1FD7">
              <w:t>rnal explosive ordnance maintenance</w:t>
            </w:r>
          </w:p>
        </w:tc>
      </w:tr>
      <w:tr w:rsidTr="00FD1F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FD7">
            <w:pPr>
              <w:pStyle w:val="BodyText"/>
              <w:rPr>
                <w:lang w:val="en-NZ"/>
              </w:rPr>
            </w:pPr>
            <w:r w:rsidRPr="00FD1FD7">
              <w:t>DEFEXO015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FD7">
            <w:pPr>
              <w:pStyle w:val="BodyText"/>
              <w:rPr>
                <w:lang w:val="en-NZ"/>
              </w:rPr>
            </w:pPr>
            <w:r w:rsidRPr="00FD1FD7">
              <w:t>Follow security procedures</w:t>
            </w:r>
          </w:p>
        </w:tc>
      </w:tr>
      <w:tr w:rsidTr="00FD1F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FD7">
            <w:pPr>
              <w:pStyle w:val="BodyText"/>
              <w:rPr>
                <w:lang w:val="en-NZ"/>
              </w:rPr>
            </w:pPr>
            <w:r w:rsidRPr="00FD1FD7">
              <w:t>DEFEXO103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FD7">
            <w:pPr>
              <w:pStyle w:val="BodyText"/>
              <w:rPr>
                <w:lang w:val="en-NZ"/>
              </w:rPr>
            </w:pPr>
            <w:r w:rsidRPr="00FD1FD7">
              <w:t>Dispose of non-explosive dangerous goods</w:t>
            </w:r>
          </w:p>
        </w:tc>
      </w:tr>
      <w:tr w:rsidTr="00FD1F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FD7">
            <w:pPr>
              <w:pStyle w:val="BodyText"/>
              <w:rPr>
                <w:lang w:val="en-NZ"/>
              </w:rPr>
            </w:pPr>
            <w:r w:rsidRPr="00FD1FD7">
              <w:t>DEFMIL023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FD7">
            <w:pPr>
              <w:pStyle w:val="BodyText"/>
              <w:rPr>
                <w:lang w:val="en-NZ"/>
              </w:rPr>
            </w:pPr>
            <w:r w:rsidRPr="00FD1FD7">
              <w:t>Operate a radar to locate targets</w:t>
            </w:r>
          </w:p>
        </w:tc>
      </w:tr>
      <w:tr w:rsidTr="00FD1F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FD7">
            <w:pPr>
              <w:pStyle w:val="BodyText"/>
              <w:rPr>
                <w:lang w:val="en-NZ"/>
              </w:rPr>
            </w:pPr>
            <w:r w:rsidRPr="00FD1FD7">
              <w:t>DEFMIL067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FD7">
            <w:pPr>
              <w:pStyle w:val="BodyText"/>
              <w:rPr>
                <w:lang w:val="en-NZ"/>
              </w:rPr>
            </w:pPr>
            <w:r w:rsidRPr="00FD1FD7">
              <w:t>Maintain radar systems at field operator level</w:t>
            </w:r>
          </w:p>
        </w:tc>
      </w:tr>
      <w:tr w:rsidTr="00FD1F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FD7">
            <w:pPr>
              <w:pStyle w:val="BodyText"/>
              <w:rPr>
                <w:lang w:val="en-NZ"/>
              </w:rPr>
            </w:pPr>
            <w:r w:rsidRPr="00FD1FD7">
              <w:t>DEFSEN001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FD7">
            <w:pPr>
              <w:pStyle w:val="BodyText"/>
              <w:rPr>
                <w:lang w:val="en-NZ"/>
              </w:rPr>
            </w:pPr>
            <w:r w:rsidRPr="00FD1FD7">
              <w:t>Operate a radar system</w:t>
            </w:r>
          </w:p>
        </w:tc>
      </w:tr>
      <w:tr w:rsidTr="00FD1F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FD7">
            <w:pPr>
              <w:pStyle w:val="BodyText"/>
              <w:rPr>
                <w:lang w:val="en-NZ"/>
              </w:rPr>
            </w:pPr>
            <w:r w:rsidRPr="00FD1FD7">
              <w:t>HLTAID011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FD7">
            <w:pPr>
              <w:pStyle w:val="BodyText"/>
              <w:rPr>
                <w:lang w:val="en-NZ"/>
              </w:rPr>
            </w:pPr>
            <w:r w:rsidRPr="00FD1FD7">
              <w:t>Provide First Aid</w:t>
            </w:r>
          </w:p>
        </w:tc>
      </w:tr>
      <w:tr w:rsidTr="00FD1F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FD7">
            <w:pPr>
              <w:pStyle w:val="BodyText"/>
              <w:rPr>
                <w:lang w:val="en-NZ"/>
              </w:rPr>
            </w:pPr>
            <w:r w:rsidRPr="00FD1FD7">
              <w:t>PUAOPE013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FD7">
            <w:pPr>
              <w:pStyle w:val="BodyText"/>
              <w:rPr>
                <w:lang w:val="en-NZ"/>
              </w:rPr>
            </w:pPr>
            <w:r w:rsidRPr="00FD1FD7">
              <w:t>Operate communications systems and equipment</w:t>
            </w:r>
          </w:p>
        </w:tc>
      </w:tr>
      <w:tr w:rsidTr="00FD1F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FD7">
            <w:pPr>
              <w:pStyle w:val="BodyText"/>
              <w:rPr>
                <w:lang w:val="en-NZ"/>
              </w:rPr>
            </w:pPr>
            <w:r w:rsidRPr="00FD1FD7">
              <w:t xml:space="preserve">PUAFER004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FD7">
            <w:pPr>
              <w:pStyle w:val="BodyText"/>
              <w:rPr>
                <w:lang w:val="en-NZ"/>
              </w:rPr>
            </w:pPr>
            <w:r w:rsidRPr="00FD1FD7">
              <w:t>Respond to facility emergencies</w:t>
            </w:r>
          </w:p>
        </w:tc>
      </w:tr>
      <w:tr w:rsidTr="00FD1F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FD7">
            <w:pPr>
              <w:pStyle w:val="BodyText"/>
              <w:rPr>
                <w:lang w:val="en-NZ"/>
              </w:rPr>
            </w:pPr>
            <w:r w:rsidRPr="00FD1FD7">
              <w:t>TLIA3015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FD7">
            <w:pPr>
              <w:pStyle w:val="BodyText"/>
              <w:rPr>
                <w:lang w:val="en-NZ"/>
              </w:rPr>
            </w:pPr>
            <w:r w:rsidRPr="00FD1FD7">
              <w:t>Complete receival/despatch documentation</w:t>
            </w:r>
          </w:p>
        </w:tc>
      </w:tr>
      <w:tr w:rsidTr="00FD1F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FD7">
            <w:pPr>
              <w:pStyle w:val="BodyText"/>
              <w:rPr>
                <w:lang w:val="en-NZ"/>
              </w:rPr>
            </w:pPr>
            <w:r w:rsidRPr="00FD1FD7">
              <w:t>TLID2012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FD7">
            <w:pPr>
              <w:pStyle w:val="BodyText"/>
              <w:rPr>
                <w:lang w:val="en-NZ"/>
              </w:rPr>
            </w:pPr>
            <w:r w:rsidRPr="00FD1FD7">
              <w:t>Operate specialised load shifting equipment</w:t>
            </w:r>
          </w:p>
        </w:tc>
      </w:tr>
      <w:tr w:rsidTr="00FD1F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FD7">
            <w:pPr>
              <w:pStyle w:val="BodyText"/>
              <w:rPr>
                <w:lang w:val="en-NZ"/>
              </w:rPr>
            </w:pPr>
            <w:r w:rsidRPr="00FD1FD7">
              <w:t>TLIF1002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FD7">
            <w:pPr>
              <w:pStyle w:val="BodyText"/>
              <w:rPr>
                <w:lang w:val="en-NZ"/>
              </w:rPr>
            </w:pPr>
            <w:r w:rsidRPr="00FD1FD7">
              <w:t>Conduct housekeeping activities</w:t>
            </w:r>
          </w:p>
        </w:tc>
      </w:tr>
      <w:tr w:rsidTr="00FD1F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FD7">
            <w:pPr>
              <w:pStyle w:val="BodyText"/>
              <w:rPr>
                <w:lang w:val="en-NZ"/>
              </w:rPr>
            </w:pPr>
            <w:r w:rsidRPr="00FD1FD7">
              <w:t>TLIF2012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FD7" w:rsidP="00FD1FD7">
            <w:pPr>
              <w:pStyle w:val="BodyText"/>
            </w:pPr>
            <w:r w:rsidRPr="00FD1FD7">
              <w:t>Apply safe procedures when handling/transporting dangerous goods or explosives</w:t>
            </w:r>
          </w:p>
        </w:tc>
      </w:tr>
    </w:tbl>
    <w:p w:rsidR="00133A52" w:rsidP="00FD1FD7">
      <w:pPr>
        <w:pStyle w:val="NoPaddingFontSize1"/>
      </w:pPr>
    </w:p>
    <w:p w:rsidR="00133A52" w:rsidP="00FD1FD7">
      <w:pPr>
        <w:pStyle w:val="NoPaddingFontSize1"/>
      </w:pPr>
    </w:p>
    <w:p w:rsidR="00000000" w:rsidRPr="00FD1FD7" w:rsidP="00FD1FD7">
      <w:pPr>
        <w:pStyle w:val="Heading1"/>
      </w:pPr>
      <w:bookmarkStart w:id="5" w:name="O_1096862"/>
      <w:bookmarkEnd w:id="5"/>
      <w:r w:rsidRPr="00FD1FD7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1F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FD7" w:rsidP="00FD1FD7">
            <w:pPr>
              <w:pStyle w:val="BodyText"/>
            </w:pPr>
            <w:r w:rsidRPr="00FD1FD7">
              <w:t>This qualification supersedes and is equivalent to DEF32215 Certific</w:t>
            </w:r>
            <w:r w:rsidRPr="00FD1FD7">
              <w:t>ate III in Explosive Ordnance Proof and Experimental.</w:t>
            </w:r>
          </w:p>
        </w:tc>
      </w:tr>
    </w:tbl>
    <w:p w:rsidR="00000000" w:rsidRPr="00FD1FD7" w:rsidP="00FD1FD7">
      <w:pPr>
        <w:pStyle w:val="NoPaddingFontSize1"/>
      </w:pPr>
    </w:p>
    <w:p w:rsidR="00000000" w:rsidRPr="00FD1FD7" w:rsidP="00FD1FD7">
      <w:pPr>
        <w:pStyle w:val="AllowPageBreak"/>
      </w:pPr>
    </w:p>
    <w:p w:rsidR="00000000" w:rsidRPr="00FD1FD7" w:rsidP="00FD1FD7">
      <w:pPr>
        <w:pStyle w:val="Heading1"/>
      </w:pPr>
      <w:bookmarkStart w:id="6" w:name="O_1096864"/>
      <w:bookmarkEnd w:id="6"/>
      <w:r w:rsidRPr="00FD1FD7">
        <w:t>Links</w:t>
      </w:r>
    </w:p>
    <w:p w:rsidR="00000000" w:rsidRPr="00FD1FD7" w:rsidP="00133A52">
      <w:pPr>
        <w:pStyle w:val="BodyText"/>
      </w:pPr>
      <w:r w:rsidRPr="00FD1FD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EC4A78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FD1FD7" w:rsidP="00FD1FD7"/>
    <w:sectPr w:rsidSect="00FD1FD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F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FD7" w:rsidRPr="00133A52" w:rsidP="00133A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F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A52" w:rsidP="00FD1F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33A52" w:rsidP="00FD1F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33A52" w:rsidP="00FD1F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F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A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1FD7" w:rsidRPr="00133A52" w:rsidP="00133A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F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A52" w:rsidRPr="002D2AF8" w:rsidP="00FD1F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DEF30420 Certificate III in Explosive Ordnance Proof and Experimental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October 2020</w:t>
    </w:r>
    <w:r>
      <w:fldChar w:fldCharType="end"/>
    </w:r>
  </w:p>
  <w:p w:rsidR="00133A52" w:rsidP="00FD1F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D7C35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3FA93A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1F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1F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1F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1F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1F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1F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1F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1F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1F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1F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1F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1FD7"/>
  </w:style>
  <w:style w:type="character" w:customStyle="1" w:styleId="Heading1Char">
    <w:name w:val="Heading 1 Char"/>
    <w:basedOn w:val="DefaultParagraphFont"/>
    <w:link w:val="Heading1"/>
    <w:rsid w:val="00FD1F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1F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1FD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1FD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D1FD7"/>
    <w:rPr>
      <w:b/>
      <w:spacing w:val="0"/>
    </w:rPr>
  </w:style>
  <w:style w:type="paragraph" w:customStyle="1" w:styleId="SuperHeading">
    <w:name w:val="SuperHeading"/>
    <w:basedOn w:val="Normal"/>
    <w:rsid w:val="00FD1F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1F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D1F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1F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1F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1F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1F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1F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1F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1F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1F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1F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1F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1F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1F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1F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1F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1F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1F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1F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1FD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1F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1F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1F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1F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D1FD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D1F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1F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1F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1F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1F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1F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1F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1F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1FD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1FD7"/>
    <w:rPr>
      <w:i/>
    </w:rPr>
  </w:style>
  <w:style w:type="paragraph" w:styleId="Caption">
    <w:name w:val="caption"/>
    <w:basedOn w:val="BodyText"/>
    <w:next w:val="Normal"/>
    <w:qFormat/>
    <w:rsid w:val="00FD1F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1F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1F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1FD7"/>
  </w:style>
  <w:style w:type="paragraph" w:styleId="TableofFigures">
    <w:name w:val="table of figures"/>
    <w:basedOn w:val="Normal"/>
    <w:next w:val="Normal"/>
    <w:semiHidden/>
    <w:rsid w:val="00FD1F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1FD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D1FD7"/>
    <w:rPr>
      <w:rFonts w:ascii="Wingdings" w:hAnsi="Wingdings"/>
    </w:rPr>
  </w:style>
  <w:style w:type="paragraph" w:customStyle="1" w:styleId="TableHeading">
    <w:name w:val="Table Heading"/>
    <w:basedOn w:val="HeadingBase"/>
    <w:rsid w:val="00FD1F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1FD7"/>
    <w:rPr>
      <w:color w:val="0033CC"/>
      <w:u w:val="none"/>
    </w:rPr>
  </w:style>
  <w:style w:type="paragraph" w:customStyle="1" w:styleId="BodyTextRight">
    <w:name w:val="Body Text Right"/>
    <w:basedOn w:val="BodyText"/>
    <w:rsid w:val="00FD1F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1F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1FD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1F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1F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1F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1FD7"/>
    <w:rPr>
      <w:sz w:val="32"/>
    </w:rPr>
  </w:style>
  <w:style w:type="paragraph" w:customStyle="1" w:styleId="HeadingProcedure">
    <w:name w:val="Heading Procedure"/>
    <w:basedOn w:val="HeadingBase"/>
    <w:next w:val="Normal"/>
    <w:rsid w:val="00FD1F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1FD7"/>
    <w:pPr>
      <w:spacing w:before="60" w:after="60"/>
    </w:pPr>
  </w:style>
  <w:style w:type="paragraph" w:styleId="ListContinue">
    <w:name w:val="List Continue"/>
    <w:basedOn w:val="List"/>
    <w:rsid w:val="00FD1FD7"/>
    <w:pPr>
      <w:ind w:firstLine="0"/>
    </w:pPr>
  </w:style>
  <w:style w:type="paragraph" w:customStyle="1" w:styleId="ListNote">
    <w:name w:val="List Note"/>
    <w:basedOn w:val="List"/>
    <w:rsid w:val="00FD1F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1F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1F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1FD7"/>
    <w:rPr>
      <w:rFonts w:ascii="Courier New" w:hAnsi="Courier New"/>
    </w:rPr>
  </w:style>
  <w:style w:type="paragraph" w:customStyle="1" w:styleId="NoteBullet">
    <w:name w:val="Note Bullet"/>
    <w:basedOn w:val="Note"/>
    <w:rsid w:val="00FD1F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1F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1F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1F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1FD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D1F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1F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1FD7"/>
    <w:rPr>
      <w:b/>
      <w:smallCaps/>
    </w:rPr>
  </w:style>
  <w:style w:type="paragraph" w:customStyle="1" w:styleId="TableListNumber">
    <w:name w:val="Table List Number"/>
    <w:basedOn w:val="ListNumber"/>
    <w:rsid w:val="00FD1F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1F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1FD7"/>
    <w:pPr>
      <w:numPr>
        <w:numId w:val="8"/>
      </w:numPr>
    </w:pPr>
  </w:style>
  <w:style w:type="paragraph" w:customStyle="1" w:styleId="ListAlpha2">
    <w:name w:val="List Alpha 2"/>
    <w:basedOn w:val="List2"/>
    <w:rsid w:val="00FD1FD7"/>
    <w:pPr>
      <w:numPr>
        <w:numId w:val="7"/>
      </w:numPr>
    </w:pPr>
  </w:style>
  <w:style w:type="paragraph" w:styleId="List2">
    <w:name w:val="List 2"/>
    <w:basedOn w:val="BodyText"/>
    <w:rsid w:val="00FD1F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1F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1F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1F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1FD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1FD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D1FD7"/>
    <w:pPr>
      <w:numPr>
        <w:numId w:val="3"/>
      </w:numPr>
    </w:pPr>
  </w:style>
  <w:style w:type="paragraph" w:styleId="ListContinue2">
    <w:name w:val="List Continue 2"/>
    <w:basedOn w:val="List2"/>
    <w:rsid w:val="00FD1FD7"/>
    <w:pPr>
      <w:ind w:firstLine="0"/>
    </w:pPr>
  </w:style>
  <w:style w:type="paragraph" w:styleId="ListContinue3">
    <w:name w:val="List Continue 3"/>
    <w:basedOn w:val="List3"/>
    <w:rsid w:val="00FD1FD7"/>
    <w:pPr>
      <w:ind w:left="1021" w:firstLine="0"/>
    </w:pPr>
  </w:style>
  <w:style w:type="paragraph" w:styleId="ListContinue4">
    <w:name w:val="List Continue 4"/>
    <w:basedOn w:val="List4"/>
    <w:rsid w:val="00FD1FD7"/>
    <w:pPr>
      <w:ind w:firstLine="0"/>
    </w:pPr>
  </w:style>
  <w:style w:type="paragraph" w:styleId="ListContinue5">
    <w:name w:val="List Continue 5"/>
    <w:basedOn w:val="List5"/>
    <w:rsid w:val="00FD1FD7"/>
    <w:pPr>
      <w:ind w:firstLine="0"/>
    </w:pPr>
  </w:style>
  <w:style w:type="paragraph" w:styleId="ListNumber3">
    <w:name w:val="List Number 3"/>
    <w:basedOn w:val="List3"/>
    <w:rsid w:val="00FD1FD7"/>
    <w:pPr>
      <w:numPr>
        <w:numId w:val="4"/>
      </w:numPr>
    </w:pPr>
  </w:style>
  <w:style w:type="paragraph" w:styleId="ListNumber4">
    <w:name w:val="List Number 4"/>
    <w:basedOn w:val="List4"/>
    <w:rsid w:val="00FD1FD7"/>
    <w:pPr>
      <w:numPr>
        <w:numId w:val="5"/>
      </w:numPr>
    </w:pPr>
  </w:style>
  <w:style w:type="paragraph" w:styleId="ListNumber5">
    <w:name w:val="List Number 5"/>
    <w:basedOn w:val="List5"/>
    <w:rsid w:val="00FD1FD7"/>
    <w:pPr>
      <w:numPr>
        <w:numId w:val="6"/>
      </w:numPr>
    </w:pPr>
  </w:style>
  <w:style w:type="paragraph" w:styleId="BlockText">
    <w:name w:val="Block Text"/>
    <w:basedOn w:val="Normal"/>
    <w:rsid w:val="00FD1F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1F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1FD7"/>
    <w:rPr>
      <w:sz w:val="16"/>
      <w:vertAlign w:val="superscript"/>
    </w:rPr>
  </w:style>
  <w:style w:type="character" w:customStyle="1" w:styleId="Symbols">
    <w:name w:val="Symbols"/>
    <w:basedOn w:val="DefaultParagraphFont"/>
    <w:rsid w:val="00FD1FD7"/>
    <w:rPr>
      <w:rFonts w:ascii="Symbol" w:hAnsi="Symbol"/>
    </w:rPr>
  </w:style>
  <w:style w:type="character" w:customStyle="1" w:styleId="MenuOptions">
    <w:name w:val="Menu Options"/>
    <w:basedOn w:val="DefaultParagraphFont"/>
    <w:rsid w:val="00FD1F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1FD7"/>
    <w:rPr>
      <w:b/>
    </w:rPr>
  </w:style>
  <w:style w:type="character" w:customStyle="1" w:styleId="Underlined">
    <w:name w:val="Underlined"/>
    <w:basedOn w:val="DefaultParagraphFont"/>
    <w:rsid w:val="00FD1FD7"/>
    <w:rPr>
      <w:u w:val="single"/>
    </w:rPr>
  </w:style>
  <w:style w:type="paragraph" w:customStyle="1" w:styleId="TableBodyTextRight">
    <w:name w:val="Table Body Text Right"/>
    <w:basedOn w:val="TableBodyText"/>
    <w:rsid w:val="00FD1F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1FD7"/>
    <w:rPr>
      <w:sz w:val="18"/>
    </w:rPr>
  </w:style>
  <w:style w:type="paragraph" w:customStyle="1" w:styleId="BodySmallRight">
    <w:name w:val="Body Small Right"/>
    <w:basedOn w:val="BodyTextRight"/>
    <w:rsid w:val="00FD1FD7"/>
    <w:rPr>
      <w:sz w:val="18"/>
      <w:szCs w:val="18"/>
    </w:rPr>
  </w:style>
  <w:style w:type="paragraph" w:customStyle="1" w:styleId="MarginEdition">
    <w:name w:val="Margin Edition"/>
    <w:basedOn w:val="MarginNote"/>
    <w:rsid w:val="00FD1F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1FD7"/>
    <w:rPr>
      <w:sz w:val="2"/>
      <w:szCs w:val="2"/>
    </w:rPr>
  </w:style>
  <w:style w:type="character" w:customStyle="1" w:styleId="Small">
    <w:name w:val="Small"/>
    <w:basedOn w:val="DefaultParagraphFont"/>
    <w:rsid w:val="00FD1FD7"/>
    <w:rPr>
      <w:sz w:val="16"/>
    </w:rPr>
  </w:style>
  <w:style w:type="paragraph" w:customStyle="1" w:styleId="WideTable">
    <w:name w:val="Wide Table"/>
    <w:basedOn w:val="Normal"/>
    <w:rsid w:val="00FD1F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1FD7"/>
  </w:style>
  <w:style w:type="paragraph" w:styleId="Quote">
    <w:name w:val="Quote"/>
    <w:basedOn w:val="Heading1"/>
    <w:link w:val="QuoteChar"/>
    <w:qFormat/>
    <w:rsid w:val="00FD1F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1F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1FD7"/>
    <w:pPr>
      <w:pageBreakBefore/>
    </w:pPr>
  </w:style>
  <w:style w:type="paragraph" w:customStyle="1" w:styleId="Border">
    <w:name w:val="Border"/>
    <w:basedOn w:val="Normal"/>
    <w:qFormat/>
    <w:rsid w:val="00FD1F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1F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1F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1F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1F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1F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1F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1F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1F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1FD7"/>
    <w:rPr>
      <w:u w:val="single"/>
    </w:rPr>
  </w:style>
  <w:style w:type="character" w:customStyle="1" w:styleId="BoldandItalics">
    <w:name w:val="Bold and Italics"/>
    <w:qFormat/>
    <w:rsid w:val="00FD1FD7"/>
    <w:rPr>
      <w:b/>
      <w:i/>
      <w:u w:val="none"/>
    </w:rPr>
  </w:style>
  <w:style w:type="paragraph" w:styleId="BalloonText">
    <w:name w:val="Balloon Text"/>
    <w:basedOn w:val="Normal"/>
    <w:link w:val="BalloonTextChar"/>
    <w:rsid w:val="00FD1F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1F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1F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1F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1F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1F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1FD7"/>
    <w:pPr>
      <w:spacing w:before="0" w:after="0"/>
    </w:pPr>
  </w:style>
  <w:style w:type="paragraph" w:customStyle="1" w:styleId="BodyTextBold">
    <w:name w:val="Body Text Bold"/>
    <w:basedOn w:val="BodyText"/>
    <w:qFormat/>
    <w:rsid w:val="00FD1FD7"/>
    <w:rPr>
      <w:b/>
    </w:rPr>
  </w:style>
  <w:style w:type="character" w:styleId="Hyperlink">
    <w:name w:val="Hyperlink"/>
    <w:basedOn w:val="DefaultParagraphFont"/>
    <w:uiPriority w:val="99"/>
    <w:unhideWhenUsed/>
    <w:rsid w:val="00133A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463</Words>
  <Characters>3165</Characters>
  <Application>Microsoft Office Word</Application>
  <DocSecurity>0</DocSecurity>
  <Lines>137</Lines>
  <Paragraphs>120</Paragraphs>
  <ScaleCrop>false</ScaleCrop>
  <Company>Author-it Software Corporation Ltd.</Company>
  <LinksUpToDate>false</LinksUpToDate>
  <CharactersWithSpaces>3508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DEF30420 Certificate III in Explosive Ordnance Proof and Experimental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2020-10-26T14:47:28Z</dcterms:created>
  <dcterms:modified xsi:type="dcterms:W3CDTF">2020-10-25T23:52:00Z</dcterms:modified>
</cp:coreProperties>
</file>