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7D4" w:rsidP="007917D4">
      <w:pPr>
        <w:pStyle w:val="Title"/>
      </w:pPr>
      <w:r>
        <w:fldChar w:fldCharType="begin"/>
      </w:r>
      <w:r>
        <w:instrText xml:space="preserve"> TITLE   \* MERGEFORMAT </w:instrText>
      </w:r>
      <w:r>
        <w:fldChar w:fldCharType="separate"/>
      </w:r>
      <w:r>
        <w:t>CUVSCU502A Investigate sculptural materials and processes</w:t>
      </w:r>
      <w:r>
        <w:fldChar w:fldCharType="end"/>
      </w:r>
    </w:p>
    <w:p w:rsidR="007917D4" w:rsidP="007917D4">
      <w:pPr>
        <w:pStyle w:val="Version"/>
        <w:sectPr w:rsidSect="007C3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7A6" w:rsidP="007C37A6">
      <w:pPr>
        <w:pStyle w:val="SuperHeading"/>
      </w:pPr>
      <w:r w:rsidRPr="007C37A6">
        <w:t>CUVSCU502A Investigate sculptural materials and processes</w:t>
      </w:r>
    </w:p>
    <w:p w:rsidR="00000000" w:rsidRPr="007C37A6" w:rsidP="007C37A6">
      <w:pPr>
        <w:pStyle w:val="Heading1"/>
      </w:pPr>
      <w:bookmarkStart w:id="1" w:name="O_355288"/>
      <w:bookmarkEnd w:id="1"/>
      <w:r w:rsidRPr="007C37A6">
        <w:t>Modification History</w:t>
      </w:r>
    </w:p>
    <w:tbl>
      <w:tblPr>
        <w:tblW w:w="0" w:type="auto"/>
        <w:tblLayout w:type="fixed"/>
        <w:tblCellMar>
          <w:left w:w="62" w:type="dxa"/>
          <w:right w:w="62" w:type="dxa"/>
        </w:tblCellMar>
        <w:tblLook w:val="0000"/>
      </w:tblPr>
      <w:tblGrid>
        <w:gridCol w:w="3153"/>
        <w:gridCol w:w="5873"/>
      </w:tblGrid>
      <w:tr w:rsidTr="007C37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Comments</w:t>
            </w:r>
          </w:p>
        </w:tc>
      </w:tr>
      <w:tr w:rsidTr="007C37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t>CUVSCU502A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 xml:space="preserve">This version first released with </w:t>
            </w:r>
            <w:r w:rsidRPr="007C37A6">
              <w:rPr>
                <w:rStyle w:val="Emphasis"/>
              </w:rPr>
              <w:t>CUV11 Visual Arts, Craft and Design Training Package version 1.0</w:t>
            </w:r>
          </w:p>
        </w:tc>
      </w:tr>
    </w:tbl>
    <w:p w:rsidR="00000000" w:rsidRPr="007C37A6" w:rsidP="007C37A6">
      <w:pPr>
        <w:pStyle w:val="BodyText"/>
      </w:pPr>
    </w:p>
    <w:p w:rsidR="00000000" w:rsidRPr="007C37A6" w:rsidP="007C37A6">
      <w:pPr>
        <w:pStyle w:val="AllowPageBreak"/>
      </w:pPr>
    </w:p>
    <w:p w:rsidR="00000000" w:rsidRPr="007C37A6" w:rsidP="007C37A6">
      <w:pPr>
        <w:pStyle w:val="Heading1"/>
      </w:pPr>
      <w:bookmarkStart w:id="2" w:name="O_355289"/>
      <w:bookmarkEnd w:id="2"/>
      <w:r w:rsidRPr="007C37A6">
        <w:t>Unit Descriptor</w:t>
      </w:r>
    </w:p>
    <w:p w:rsidR="00000000" w:rsidRPr="007C37A6" w:rsidP="007C37A6">
      <w:pPr>
        <w:pStyle w:val="BodyText"/>
      </w:pPr>
      <w:r w:rsidRPr="007C37A6">
        <w:t>This unit describes the performance outcomes, skills and knowledge required to research and explore selected sculptural materials and processes and integrate their use into creative practice.</w:t>
      </w:r>
    </w:p>
    <w:p w:rsidR="00000000" w:rsidRPr="007C37A6" w:rsidP="007C37A6">
      <w:pPr>
        <w:pStyle w:val="AllowPageBreak"/>
      </w:pPr>
    </w:p>
    <w:p w:rsidR="00000000" w:rsidRPr="007C37A6" w:rsidP="007C37A6">
      <w:pPr>
        <w:pStyle w:val="Heading1"/>
      </w:pPr>
      <w:bookmarkStart w:id="3" w:name="O_355290"/>
      <w:bookmarkEnd w:id="3"/>
      <w:r w:rsidRPr="007C37A6">
        <w:t>Application of the Unit</w:t>
      </w:r>
    </w:p>
    <w:p w:rsidR="00000000" w:rsidRPr="007C37A6" w:rsidP="007C37A6">
      <w:pPr>
        <w:pStyle w:val="BodyText"/>
      </w:pPr>
      <w:r w:rsidRPr="007C37A6">
        <w:t>Visual artists whose practice includes the creation of three-dimensional (3-D) sculptural forms apply the skills and knowledge in this unit.</w:t>
      </w:r>
    </w:p>
    <w:p w:rsidR="00000000" w:rsidRPr="007C37A6" w:rsidP="007C37A6">
      <w:pPr>
        <w:pStyle w:val="BodyText"/>
      </w:pPr>
      <w:r w:rsidRPr="007C37A6">
        <w:t>Material and process exploration at this level is a largely independent activity with mentoring and guidance as req</w:t>
      </w:r>
      <w:r w:rsidRPr="007C37A6">
        <w:t>uired. It would normally include investigation of a range of materials and processes to develop an individual professional style. In practice, this process is integrated with the skills described in the unit CUVPRP501A Realise a body of creative work.</w:t>
      </w:r>
    </w:p>
    <w:p w:rsidR="00000000" w:rsidRPr="007C37A6" w:rsidP="007C37A6">
      <w:pPr>
        <w:pStyle w:val="AllowPageBreak"/>
      </w:pPr>
    </w:p>
    <w:p w:rsidR="00000000" w:rsidRPr="007C37A6" w:rsidP="007C37A6">
      <w:pPr>
        <w:pStyle w:val="Heading1"/>
      </w:pPr>
      <w:bookmarkStart w:id="4" w:name="O_355291"/>
      <w:bookmarkEnd w:id="4"/>
      <w:r w:rsidRPr="007C37A6">
        <w:t>Licensing/Regulatory Information</w:t>
      </w:r>
    </w:p>
    <w:p w:rsidR="00000000" w:rsidRPr="007C37A6" w:rsidP="007C37A6">
      <w:pPr>
        <w:pStyle w:val="BodyText"/>
      </w:pPr>
      <w:r w:rsidRPr="007C37A6">
        <w:t>No licensing, legislative, regulatory or certification requirements apply to this unit at the time of endorsement.</w:t>
      </w:r>
    </w:p>
    <w:p w:rsidR="00000000" w:rsidRPr="007C37A6" w:rsidP="007C37A6">
      <w:pPr>
        <w:pStyle w:val="AllowPageBreak"/>
      </w:pPr>
    </w:p>
    <w:p w:rsidR="00000000" w:rsidRPr="007C37A6" w:rsidP="007C37A6">
      <w:pPr>
        <w:pStyle w:val="Heading1"/>
      </w:pPr>
      <w:bookmarkStart w:id="5" w:name="O_355292"/>
      <w:bookmarkEnd w:id="5"/>
      <w:r w:rsidRPr="007C37A6">
        <w:t>Pre-Requisites</w:t>
      </w:r>
    </w:p>
    <w:p w:rsidR="00000000" w:rsidRPr="007C37A6" w:rsidP="007C37A6">
      <w:pPr>
        <w:pStyle w:val="BodyText"/>
      </w:pPr>
      <w:r w:rsidRPr="007C37A6">
        <w:t>Not applicable.</w:t>
      </w:r>
    </w:p>
    <w:p w:rsidR="00000000" w:rsidRPr="007C37A6" w:rsidP="007C37A6">
      <w:pPr>
        <w:pStyle w:val="AllowPageBreak"/>
      </w:pPr>
    </w:p>
    <w:p w:rsidR="00000000" w:rsidRPr="007C37A6" w:rsidP="007C37A6">
      <w:pPr>
        <w:pStyle w:val="Heading1"/>
      </w:pPr>
      <w:bookmarkStart w:id="6" w:name="O_355293"/>
      <w:bookmarkEnd w:id="6"/>
      <w:r w:rsidRPr="007C37A6">
        <w:t>Employability Skills Informati</w:t>
      </w:r>
      <w:r w:rsidRPr="007C37A6">
        <w:t>on</w:t>
      </w:r>
    </w:p>
    <w:p w:rsidR="00000000" w:rsidRPr="007C37A6" w:rsidP="007C37A6">
      <w:pPr>
        <w:pStyle w:val="BodyText"/>
      </w:pPr>
      <w:r w:rsidRPr="007C37A6">
        <w:t>This unit contains employability skills.</w:t>
      </w:r>
    </w:p>
    <w:p w:rsidR="00000000" w:rsidRPr="007C37A6" w:rsidP="007C37A6">
      <w:pPr>
        <w:pStyle w:val="AllowPageBreak"/>
      </w:pPr>
    </w:p>
    <w:p w:rsidR="00000000" w:rsidRPr="007C37A6" w:rsidP="007C37A6">
      <w:pPr>
        <w:pStyle w:val="Heading1"/>
      </w:pPr>
      <w:bookmarkStart w:id="7" w:name="O_355294"/>
      <w:bookmarkEnd w:id="7"/>
      <w:r w:rsidRPr="007C37A6">
        <w:t>Elements and Performance Criteria Pre-Content</w:t>
      </w:r>
    </w:p>
    <w:tbl>
      <w:tblPr>
        <w:tblW w:w="0" w:type="auto"/>
        <w:tblLayout w:type="fixed"/>
        <w:tblCellMar>
          <w:left w:w="62" w:type="dxa"/>
          <w:right w:w="62" w:type="dxa"/>
        </w:tblCellMar>
        <w:tblLook w:val="0000"/>
      </w:tblPr>
      <w:tblGrid>
        <w:gridCol w:w="4327"/>
        <w:gridCol w:w="4327"/>
      </w:tblGrid>
      <w:tr w:rsidTr="007917D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7A6" w:rsidP="007C37A6">
            <w:pPr>
              <w:pStyle w:val="BodyText"/>
            </w:pPr>
            <w:r w:rsidRPr="007C37A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7A6">
            <w:pPr>
              <w:pStyle w:val="BodyText"/>
              <w:rPr>
                <w:lang w:val="en-NZ"/>
              </w:rPr>
            </w:pPr>
            <w:r w:rsidRPr="007C37A6">
              <w:rPr>
                <w:rStyle w:val="SpecialBold"/>
              </w:rPr>
              <w:t>Performance Criteria</w:t>
            </w:r>
          </w:p>
        </w:tc>
      </w:tr>
      <w:tr w:rsidTr="007917D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7A6" w:rsidP="007C37A6">
            <w:pPr>
              <w:pStyle w:val="BodyText"/>
            </w:pPr>
            <w:r w:rsidRPr="007C37A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7A6" w:rsidP="007C37A6">
            <w:pPr>
              <w:pStyle w:val="BodyText"/>
            </w:pPr>
            <w:r w:rsidRPr="007C37A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C37A6">
              <w:rPr>
                <w:rStyle w:val="Emphasis"/>
              </w:rPr>
              <w:t>nce is to be consistent with the evidence guide.</w:t>
            </w:r>
          </w:p>
        </w:tc>
      </w:tr>
    </w:tbl>
    <w:p w:rsidR="00000000" w:rsidRPr="007C37A6" w:rsidP="007C37A6">
      <w:pPr>
        <w:pStyle w:val="BodyText"/>
      </w:pPr>
    </w:p>
    <w:p w:rsidR="00000000" w:rsidRPr="007C37A6" w:rsidP="007C37A6">
      <w:pPr>
        <w:pStyle w:val="AllowPageBreak"/>
      </w:pPr>
    </w:p>
    <w:p w:rsidR="00000000" w:rsidRPr="007C37A6" w:rsidP="007C37A6">
      <w:pPr>
        <w:pStyle w:val="Heading1"/>
      </w:pPr>
      <w:bookmarkStart w:id="8" w:name="O_355295"/>
      <w:bookmarkEnd w:id="8"/>
      <w:r w:rsidRPr="007C37A6">
        <w:t>Elements and Performance Criteria</w:t>
      </w:r>
    </w:p>
    <w:tbl>
      <w:tblPr>
        <w:tblW w:w="0" w:type="auto"/>
        <w:tblLayout w:type="fixed"/>
        <w:tblCellMar>
          <w:left w:w="62" w:type="dxa"/>
          <w:right w:w="62" w:type="dxa"/>
        </w:tblCellMar>
        <w:tblLook w:val="0000"/>
      </w:tblPr>
      <w:tblGrid>
        <w:gridCol w:w="2489"/>
        <w:gridCol w:w="6166"/>
      </w:tblGrid>
      <w:tr w:rsidTr="007C37A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t>1. Research sculptural materials and processes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 xml:space="preserve">1.1 Research the detailed </w:t>
            </w:r>
            <w:r w:rsidRPr="007C37A6">
              <w:rPr>
                <w:rStyle w:val="BoldandItalics"/>
              </w:rPr>
              <w:t>physical properties and capabilities</w:t>
            </w:r>
            <w:r w:rsidRPr="007C37A6">
              <w:t xml:space="preserve"> of different </w:t>
            </w:r>
            <w:r w:rsidRPr="007C37A6">
              <w:rPr>
                <w:rStyle w:val="BoldandItalics"/>
              </w:rPr>
              <w:t>sculptural materials</w:t>
            </w:r>
          </w:p>
          <w:p w:rsidR="00000000" w:rsidRPr="007C37A6" w:rsidP="007C37A6">
            <w:pPr>
              <w:pStyle w:val="BodyText"/>
            </w:pPr>
            <w:r w:rsidRPr="007C37A6">
              <w:t>1.2 Extend</w:t>
            </w:r>
            <w:r w:rsidRPr="007C37A6">
              <w:t xml:space="preserve"> the notion of sculptural materials by exploring the ways that other media are used in sculpture work</w:t>
            </w:r>
          </w:p>
          <w:p w:rsidR="00000000" w:rsidRPr="007C37A6" w:rsidP="007C37A6">
            <w:pPr>
              <w:pStyle w:val="BodyText"/>
            </w:pPr>
            <w:r w:rsidRPr="007C37A6">
              <w:t xml:space="preserve">1.3 Investigate the </w:t>
            </w:r>
            <w:r w:rsidRPr="007C37A6">
              <w:rPr>
                <w:rStyle w:val="BoldandItalics"/>
              </w:rPr>
              <w:t>safety issues</w:t>
            </w:r>
            <w:r w:rsidRPr="007C37A6">
              <w:t xml:space="preserve"> associated with different materials and processes prior to use</w:t>
            </w:r>
          </w:p>
          <w:p w:rsidR="00000000" w:rsidRPr="007C37A6" w:rsidP="007C37A6">
            <w:pPr>
              <w:pStyle w:val="BodyText"/>
            </w:pPr>
            <w:r w:rsidRPr="007C37A6">
              <w:t xml:space="preserve">1.4 Collate and store safety and technical </w:t>
            </w:r>
            <w:r w:rsidRPr="007C37A6">
              <w:rPr>
                <w:rStyle w:val="BoldandItalics"/>
              </w:rPr>
              <w:t>data</w:t>
            </w:r>
            <w:r w:rsidRPr="007C37A6">
              <w:t xml:space="preserve"> to meet s</w:t>
            </w:r>
            <w:r w:rsidRPr="007C37A6">
              <w:t>afety requirements and inform future practice</w:t>
            </w:r>
          </w:p>
          <w:p w:rsidR="00000000" w:rsidRPr="007C37A6" w:rsidP="007C37A6">
            <w:pPr>
              <w:pStyle w:val="BodyText"/>
            </w:pPr>
            <w:r w:rsidRPr="007C37A6">
              <w:t xml:space="preserve">1.5 Investigate the relationship between materials and </w:t>
            </w:r>
            <w:r w:rsidRPr="007C37A6">
              <w:rPr>
                <w:rStyle w:val="BoldandItalics"/>
              </w:rPr>
              <w:t>sculptural processes</w:t>
            </w:r>
          </w:p>
          <w:p w:rsidR="00000000" w:rsidP="007C37A6">
            <w:pPr>
              <w:pStyle w:val="BodyText"/>
              <w:rPr>
                <w:lang w:val="en-NZ"/>
              </w:rPr>
            </w:pPr>
            <w:r w:rsidRPr="007C37A6">
              <w:t xml:space="preserve">1.6 Determine </w:t>
            </w:r>
            <w:r w:rsidRPr="007C37A6">
              <w:rPr>
                <w:rStyle w:val="BoldandItalics"/>
              </w:rPr>
              <w:t>cost and supply parameters</w:t>
            </w:r>
            <w:r w:rsidRPr="007C37A6">
              <w:t xml:space="preserve"> for different materials</w:t>
            </w:r>
          </w:p>
        </w:tc>
      </w:tr>
      <w:tr w:rsidTr="007C37A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t>2. Select materials and processes for in-depth exploration in sculptural work</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 xml:space="preserve">2.1 Assess the </w:t>
            </w:r>
            <w:r w:rsidRPr="007C37A6">
              <w:rPr>
                <w:rStyle w:val="BoldandItalics"/>
              </w:rPr>
              <w:t>creative and professional opportunities</w:t>
            </w:r>
            <w:r w:rsidRPr="007C37A6">
              <w:t xml:space="preserve"> offered by different materials and processes for own approach to sculptural work</w:t>
            </w:r>
          </w:p>
          <w:p w:rsidR="00000000" w:rsidRPr="007C37A6" w:rsidP="007C37A6">
            <w:pPr>
              <w:pStyle w:val="BodyText"/>
            </w:pPr>
            <w:r w:rsidRPr="007C37A6">
              <w:t xml:space="preserve">2.2 Determine </w:t>
            </w:r>
            <w:r w:rsidRPr="007C37A6">
              <w:rPr>
                <w:rStyle w:val="BoldandItalics"/>
              </w:rPr>
              <w:t>limitations and constraints</w:t>
            </w:r>
            <w:r w:rsidRPr="007C37A6">
              <w:t xml:space="preserve"> </w:t>
            </w:r>
            <w:r w:rsidRPr="007C37A6">
              <w:t>of particular materials and processes</w:t>
            </w:r>
          </w:p>
          <w:p w:rsidR="00000000" w:rsidP="007C37A6">
            <w:pPr>
              <w:pStyle w:val="BodyText"/>
              <w:rPr>
                <w:lang w:val="en-NZ"/>
              </w:rPr>
            </w:pPr>
            <w:r w:rsidRPr="007C37A6">
              <w:t>2.3 Select particular materials and processes that suit own practice</w:t>
            </w:r>
          </w:p>
        </w:tc>
      </w:tr>
      <w:tr w:rsidTr="007C37A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t>3. Integrate sculptural materials and processes into own work</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 xml:space="preserve">3.1 Explore </w:t>
            </w:r>
            <w:r w:rsidRPr="007C37A6">
              <w:rPr>
                <w:rStyle w:val="BoldandItalics"/>
              </w:rPr>
              <w:t>different ways of working with materials and processes</w:t>
            </w:r>
            <w:r w:rsidRPr="007C37A6">
              <w:t xml:space="preserve"> to achieve desired </w:t>
            </w:r>
            <w:r w:rsidRPr="007C37A6">
              <w:t>outcomes</w:t>
            </w:r>
          </w:p>
          <w:p w:rsidR="00000000" w:rsidRPr="007C37A6" w:rsidP="007C37A6">
            <w:pPr>
              <w:pStyle w:val="BodyText"/>
            </w:pPr>
            <w:r w:rsidRPr="007C37A6">
              <w:t>3.2 Challenge and stretch the capabilities and uses of different materials and processes through experimentation</w:t>
            </w:r>
          </w:p>
          <w:p w:rsidR="00000000" w:rsidRPr="007C37A6" w:rsidP="007C37A6">
            <w:pPr>
              <w:pStyle w:val="BodyText"/>
            </w:pPr>
            <w:r w:rsidRPr="007C37A6">
              <w:t xml:space="preserve">3.3 Develop </w:t>
            </w:r>
            <w:r w:rsidRPr="007C37A6">
              <w:rPr>
                <w:rStyle w:val="BoldandItalics"/>
              </w:rPr>
              <w:t>own ways of working</w:t>
            </w:r>
            <w:r w:rsidRPr="007C37A6">
              <w:t xml:space="preserve"> with materials and processes</w:t>
            </w:r>
          </w:p>
          <w:p w:rsidR="00000000" w:rsidRPr="007C37A6" w:rsidP="007C37A6">
            <w:pPr>
              <w:pStyle w:val="BodyText"/>
            </w:pPr>
            <w:r w:rsidRPr="007C37A6">
              <w:t>3.4 Engage in informed discussion with others about the characteristics and opportunities of particular sculptural materials and processes</w:t>
            </w:r>
          </w:p>
          <w:p w:rsidR="00000000" w:rsidP="007C37A6">
            <w:pPr>
              <w:pStyle w:val="BodyText"/>
              <w:rPr>
                <w:lang w:val="en-NZ"/>
              </w:rPr>
            </w:pPr>
            <w:r w:rsidRPr="007C37A6">
              <w:t xml:space="preserve">3.5 Establish and follow </w:t>
            </w:r>
            <w:r w:rsidRPr="007C37A6">
              <w:rPr>
                <w:rStyle w:val="BoldandItalics"/>
              </w:rPr>
              <w:t>safe work practices</w:t>
            </w:r>
          </w:p>
        </w:tc>
      </w:tr>
      <w:tr w:rsidTr="007C37A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t>4. Manage sculptural resources in professional practice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4.1 Establish a</w:t>
            </w:r>
            <w:r w:rsidRPr="007C37A6">
              <w:t xml:space="preserve"> </w:t>
            </w:r>
            <w:r w:rsidRPr="007C37A6">
              <w:rPr>
                <w:rStyle w:val="BoldandItalics"/>
              </w:rPr>
              <w:t>sustainable supply</w:t>
            </w:r>
            <w:r w:rsidRPr="007C37A6">
              <w:t xml:space="preserve"> of sculptural resources</w:t>
            </w:r>
          </w:p>
          <w:p w:rsidR="00000000" w:rsidRPr="007C37A6" w:rsidP="007C37A6">
            <w:pPr>
              <w:pStyle w:val="BodyText"/>
            </w:pPr>
            <w:r w:rsidRPr="007C37A6">
              <w:t>4.2 Develop ways of working with resources that minimise waste</w:t>
            </w:r>
          </w:p>
          <w:p w:rsidR="00000000" w:rsidRPr="007C37A6" w:rsidP="007C37A6">
            <w:pPr>
              <w:pStyle w:val="BodyText"/>
            </w:pPr>
            <w:r w:rsidRPr="007C37A6">
              <w:t xml:space="preserve">4.3 Maintain the quality and life of sculptural resources through </w:t>
            </w:r>
            <w:r w:rsidRPr="007C37A6">
              <w:rPr>
                <w:rStyle w:val="BoldandItalics"/>
              </w:rPr>
              <w:t>appropriate handling and storage</w:t>
            </w:r>
          </w:p>
        </w:tc>
      </w:tr>
    </w:tbl>
    <w:p w:rsidR="00000000" w:rsidRPr="007C37A6" w:rsidP="007C37A6">
      <w:pPr>
        <w:pStyle w:val="BodyText"/>
      </w:pPr>
    </w:p>
    <w:p w:rsidR="00000000" w:rsidRPr="007C37A6" w:rsidP="007C37A6">
      <w:pPr>
        <w:pStyle w:val="AllowPageBreak"/>
      </w:pPr>
    </w:p>
    <w:p w:rsidR="00000000" w:rsidRPr="007C37A6" w:rsidP="007C37A6">
      <w:pPr>
        <w:pStyle w:val="Heading1"/>
      </w:pPr>
      <w:bookmarkStart w:id="9" w:name="O_355296"/>
      <w:bookmarkEnd w:id="9"/>
      <w:r w:rsidRPr="007C37A6">
        <w:t>Required Skills and Knowledge</w:t>
      </w:r>
    </w:p>
    <w:p w:rsidR="00000000" w:rsidRPr="007C37A6" w:rsidP="007C37A6">
      <w:pPr>
        <w:pStyle w:val="BodyText"/>
      </w:pPr>
      <w:r w:rsidRPr="007C37A6">
        <w:rPr>
          <w:rStyle w:val="Emphasis"/>
        </w:rPr>
        <w:t>T</w:t>
      </w:r>
      <w:r w:rsidRPr="007C37A6">
        <w:rPr>
          <w:rStyle w:val="Emphasis"/>
        </w:rPr>
        <w:t>his section describes the skills and knowledge required for this unit.</w:t>
      </w:r>
    </w:p>
    <w:p w:rsidR="00000000" w:rsidRPr="007C37A6" w:rsidP="007C37A6">
      <w:pPr>
        <w:pStyle w:val="BodyText"/>
      </w:pPr>
    </w:p>
    <w:p w:rsidR="00000000" w:rsidRPr="007C37A6" w:rsidP="007C37A6">
      <w:pPr>
        <w:pStyle w:val="BodyText"/>
      </w:pPr>
      <w:r w:rsidRPr="007C37A6">
        <w:rPr>
          <w:rStyle w:val="SpecialBold"/>
        </w:rPr>
        <w:t>Required skills</w:t>
      </w:r>
    </w:p>
    <w:p w:rsidR="00000000" w:rsidRPr="007C37A6" w:rsidP="007C37A6">
      <w:pPr>
        <w:pStyle w:val="ListBullet"/>
      </w:pPr>
      <w:r w:rsidRPr="007C37A6">
        <w:t>communication skills to engage in informed discussion around materials, processes and their relationship with ideas</w:t>
      </w:r>
    </w:p>
    <w:p w:rsidR="00000000" w:rsidRPr="007C37A6" w:rsidP="007C37A6">
      <w:pPr>
        <w:pStyle w:val="ListBullet"/>
      </w:pPr>
      <w:r w:rsidRPr="007C37A6">
        <w:t>critical thinking and analytical skills to evaluate and make judgements about relationships between sculptural materials, techniques and processes</w:t>
      </w:r>
    </w:p>
    <w:p w:rsidR="00000000" w:rsidRPr="007C37A6" w:rsidP="007C37A6">
      <w:pPr>
        <w:pStyle w:val="ListBullet"/>
      </w:pPr>
      <w:r w:rsidRPr="007C37A6">
        <w:t>initiative and enterprise skills to:</w:t>
      </w:r>
    </w:p>
    <w:p w:rsidR="00000000" w:rsidRPr="007C37A6" w:rsidP="007C37A6">
      <w:pPr>
        <w:pStyle w:val="ListBullet2"/>
      </w:pPr>
      <w:r w:rsidRPr="007C37A6">
        <w:t>develop individual ways of working with materials and processes</w:t>
      </w:r>
    </w:p>
    <w:p w:rsidR="00000000" w:rsidRPr="007C37A6" w:rsidP="007C37A6">
      <w:pPr>
        <w:pStyle w:val="ListBullet2"/>
      </w:pPr>
      <w:r w:rsidRPr="007C37A6">
        <w:t>identif</w:t>
      </w:r>
      <w:r w:rsidRPr="007C37A6">
        <w:t>y and act on own professional development needs</w:t>
      </w:r>
    </w:p>
    <w:p w:rsidR="00000000" w:rsidRPr="007C37A6" w:rsidP="007C37A6">
      <w:pPr>
        <w:pStyle w:val="ListBullet"/>
      </w:pPr>
      <w:r w:rsidRPr="007C37A6">
        <w:t>learning skills to develop and refine own skills to a professional practice standard</w:t>
      </w:r>
    </w:p>
    <w:p w:rsidR="00000000" w:rsidRPr="007C37A6" w:rsidP="007C37A6">
      <w:pPr>
        <w:pStyle w:val="ListBullet"/>
      </w:pPr>
      <w:r w:rsidRPr="007C37A6">
        <w:t>literacy skills to analyse varied and technical information about sculptural materials and processes</w:t>
      </w:r>
    </w:p>
    <w:p w:rsidR="00000000" w:rsidRPr="007C37A6" w:rsidP="007C37A6">
      <w:pPr>
        <w:pStyle w:val="ListBullet"/>
      </w:pPr>
      <w:r w:rsidRPr="007C37A6">
        <w:t>problem-solving skill</w:t>
      </w:r>
      <w:r w:rsidRPr="007C37A6">
        <w:t>s to identify and resolve technical problems in sculptural work</w:t>
      </w:r>
    </w:p>
    <w:p w:rsidR="00000000" w:rsidRPr="007C37A6" w:rsidP="007C37A6">
      <w:pPr>
        <w:pStyle w:val="ListBullet"/>
      </w:pPr>
      <w:r w:rsidRPr="007C37A6">
        <w:t>self-management and planning skills to:</w:t>
      </w:r>
    </w:p>
    <w:p w:rsidR="00000000" w:rsidRPr="007C37A6" w:rsidP="007C37A6">
      <w:pPr>
        <w:pStyle w:val="ListBullet2"/>
      </w:pPr>
      <w:r w:rsidRPr="007C37A6">
        <w:t>develop own ways of working with sculptural materials and processes</w:t>
      </w:r>
    </w:p>
    <w:p w:rsidR="00000000" w:rsidRPr="007C37A6" w:rsidP="007C37A6">
      <w:pPr>
        <w:pStyle w:val="ListBullet2"/>
      </w:pPr>
      <w:r w:rsidRPr="007C37A6">
        <w:t>research and organise sustainable supply of materials and processes</w:t>
      </w:r>
    </w:p>
    <w:p w:rsidR="00000000" w:rsidRPr="007C37A6" w:rsidP="007C37A6">
      <w:pPr>
        <w:pStyle w:val="ListBullet"/>
      </w:pPr>
      <w:r w:rsidRPr="007C37A6">
        <w:t>technology skills to use the internet as a research tool.</w:t>
      </w:r>
    </w:p>
    <w:p w:rsidR="00000000" w:rsidRPr="007C37A6" w:rsidP="007C37A6">
      <w:pPr>
        <w:pStyle w:val="BodyText"/>
      </w:pPr>
    </w:p>
    <w:p w:rsidR="00000000" w:rsidRPr="007C37A6" w:rsidP="007C37A6">
      <w:pPr>
        <w:pStyle w:val="BodyText"/>
      </w:pPr>
      <w:r w:rsidRPr="007C37A6">
        <w:rPr>
          <w:rStyle w:val="SpecialBold"/>
        </w:rPr>
        <w:t>Required knowledge</w:t>
      </w:r>
    </w:p>
    <w:p w:rsidR="00000000" w:rsidRPr="007C37A6" w:rsidP="007C37A6">
      <w:pPr>
        <w:pStyle w:val="ListBullet"/>
      </w:pPr>
      <w:r w:rsidRPr="007C37A6">
        <w:t>ways in which a wide range of sculptural materials and processes can be used, adapted, combined and challenged by the professional artist</w:t>
      </w:r>
    </w:p>
    <w:p w:rsidR="00000000" w:rsidRPr="007C37A6" w:rsidP="007C37A6">
      <w:pPr>
        <w:pStyle w:val="ListBullet"/>
      </w:pPr>
      <w:r w:rsidRPr="007C37A6">
        <w:t>physical properties and capabilities of</w:t>
      </w:r>
      <w:r w:rsidRPr="007C37A6">
        <w:t xml:space="preserve"> selected materials and processes</w:t>
      </w:r>
    </w:p>
    <w:p w:rsidR="00000000" w:rsidRPr="007C37A6" w:rsidP="007C37A6">
      <w:pPr>
        <w:pStyle w:val="ListBullet"/>
      </w:pPr>
      <w:r w:rsidRPr="007C37A6">
        <w:t>types of technical and other data that may need to be stored for safety and other reasons</w:t>
      </w:r>
    </w:p>
    <w:p w:rsidR="00000000" w:rsidRPr="007C37A6" w:rsidP="007C37A6">
      <w:pPr>
        <w:pStyle w:val="ListBullet"/>
      </w:pPr>
      <w:r w:rsidRPr="007C37A6">
        <w:t>characteristics of different materials under different treatments and the potential of these characteristics to achieve different ef</w:t>
      </w:r>
      <w:r w:rsidRPr="007C37A6">
        <w:t>fects</w:t>
      </w:r>
    </w:p>
    <w:p w:rsidR="00000000" w:rsidRPr="007C37A6" w:rsidP="007C37A6">
      <w:pPr>
        <w:pStyle w:val="ListBullet"/>
      </w:pPr>
      <w:r w:rsidRPr="007C37A6">
        <w:t>cost and supply parameters for sculptural materials and tools in the context of professional practice</w:t>
      </w:r>
    </w:p>
    <w:p w:rsidR="00000000" w:rsidRPr="007C37A6" w:rsidP="007C37A6">
      <w:pPr>
        <w:pStyle w:val="ListBullet"/>
      </w:pPr>
      <w:r w:rsidRPr="007C37A6">
        <w:t>storage requirements and options for different materials</w:t>
      </w:r>
    </w:p>
    <w:p w:rsidR="00000000" w:rsidRPr="007C37A6" w:rsidP="007C37A6">
      <w:pPr>
        <w:pStyle w:val="ListBullet"/>
      </w:pPr>
      <w:r w:rsidRPr="007C37A6">
        <w:t>intellectual property issues and legislation associated with sculptural work as a professio</w:t>
      </w:r>
      <w:r w:rsidRPr="007C37A6">
        <w:t>nal practice</w:t>
      </w:r>
    </w:p>
    <w:p w:rsidR="00000000" w:rsidRPr="007C37A6" w:rsidP="007C37A6">
      <w:pPr>
        <w:pStyle w:val="ListBullet"/>
      </w:pPr>
      <w:r w:rsidRPr="007C37A6">
        <w:t>sustainability issues for the professional operation of a practice that includes sculpture</w:t>
      </w:r>
    </w:p>
    <w:p w:rsidR="00000000" w:rsidRPr="007C37A6" w:rsidP="007C37A6">
      <w:pPr>
        <w:pStyle w:val="ListBullet"/>
      </w:pPr>
      <w:r w:rsidRPr="007C37A6">
        <w:t>OHS requirements for the set-up and operation of a professional work space.</w:t>
      </w:r>
    </w:p>
    <w:p w:rsidR="00000000" w:rsidRPr="007C37A6" w:rsidP="007C37A6">
      <w:pPr>
        <w:pStyle w:val="AllowPageBreak"/>
      </w:pPr>
    </w:p>
    <w:p w:rsidR="00000000" w:rsidRPr="007C37A6" w:rsidP="007C37A6">
      <w:pPr>
        <w:pStyle w:val="Heading1"/>
      </w:pPr>
      <w:bookmarkStart w:id="10" w:name="O_355297"/>
      <w:bookmarkEnd w:id="10"/>
      <w:r w:rsidRPr="007C37A6">
        <w:t>Evidence Guide</w:t>
      </w:r>
    </w:p>
    <w:p w:rsidR="00000000" w:rsidRPr="007C37A6" w:rsidP="007C37A6">
      <w:pPr>
        <w:pStyle w:val="BodyText"/>
      </w:pPr>
      <w:r w:rsidRPr="007C37A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C37A6" w:rsidP="007C37A6">
      <w:pPr>
        <w:pStyle w:val="BodyText"/>
      </w:pPr>
    </w:p>
    <w:tbl>
      <w:tblPr>
        <w:tblW w:w="0" w:type="auto"/>
        <w:tblLayout w:type="fixed"/>
        <w:tblCellMar>
          <w:left w:w="62" w:type="dxa"/>
          <w:right w:w="62" w:type="dxa"/>
        </w:tblCellMar>
        <w:tblLook w:val="0000"/>
      </w:tblPr>
      <w:tblGrid>
        <w:gridCol w:w="2481"/>
        <w:gridCol w:w="6174"/>
      </w:tblGrid>
      <w:tr w:rsidTr="007C37A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p>
        </w:tc>
      </w:tr>
      <w:tr w:rsidTr="007C37A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Critical aspect</w:t>
            </w:r>
            <w:r w:rsidRPr="007C37A6">
              <w:rPr>
                <w:rStyle w:val="SpecialBold"/>
              </w:rPr>
              <w: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Evidence of the ability to:</w:t>
            </w:r>
          </w:p>
          <w:p w:rsidR="00000000" w:rsidRPr="007C37A6" w:rsidP="007C37A6">
            <w:pPr>
              <w:pStyle w:val="ListBullet"/>
            </w:pPr>
            <w:r w:rsidRPr="007C37A6">
              <w:t>apply knowledge of sculptural materials and processes and how they may be adapted and extended at a professional level</w:t>
            </w:r>
          </w:p>
          <w:p w:rsidR="00000000" w:rsidRPr="007C37A6" w:rsidP="007C37A6">
            <w:pPr>
              <w:pStyle w:val="ListBullet"/>
            </w:pPr>
            <w:r w:rsidRPr="007C37A6">
              <w:t>evolve and refine ways of work</w:t>
            </w:r>
            <w:r w:rsidRPr="007C37A6">
              <w:t>ing with materials and processes through a demonstrated process of experimentation</w:t>
            </w:r>
          </w:p>
          <w:p w:rsidR="00000000" w:rsidRPr="007C37A6" w:rsidP="007C37A6">
            <w:pPr>
              <w:pStyle w:val="ListBullet"/>
            </w:pPr>
            <w:r w:rsidRPr="007C37A6">
              <w:t>integrate materials and processes into own work in a way that supports coherence of the creative work</w:t>
            </w:r>
          </w:p>
          <w:p w:rsidR="00000000" w:rsidRPr="007C37A6" w:rsidP="007C37A6">
            <w:pPr>
              <w:pStyle w:val="ListBullet"/>
            </w:pPr>
            <w:r w:rsidRPr="007C37A6">
              <w:t>demonstrate technical proficiency in the independent use of selected ma</w:t>
            </w:r>
            <w:r w:rsidRPr="007C37A6">
              <w:t>terials and processes</w:t>
            </w:r>
          </w:p>
          <w:p w:rsidR="00000000" w:rsidP="007C37A6">
            <w:pPr>
              <w:pStyle w:val="ListBullet"/>
              <w:rPr>
                <w:lang w:val="en-NZ"/>
              </w:rPr>
            </w:pPr>
            <w:r w:rsidRPr="007C37A6">
              <w:t>use safe work practices.</w:t>
            </w:r>
          </w:p>
        </w:tc>
      </w:tr>
      <w:tr w:rsidTr="007C37A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Assessment must ensure access to:</w:t>
            </w:r>
          </w:p>
          <w:p w:rsidR="00000000" w:rsidRPr="007C37A6" w:rsidP="007C37A6">
            <w:pPr>
              <w:pStyle w:val="ListBullet"/>
            </w:pPr>
            <w:r w:rsidRPr="007C37A6">
              <w:t>equipment, materials and tools used to produce sculptural work</w:t>
            </w:r>
          </w:p>
          <w:p w:rsidR="00000000" w:rsidP="007C37A6">
            <w:pPr>
              <w:pStyle w:val="ListBullet"/>
              <w:rPr>
                <w:lang w:val="en-NZ"/>
              </w:rPr>
            </w:pPr>
            <w:r w:rsidRPr="007C37A6">
              <w:t>a safe work space</w:t>
            </w:r>
          </w:p>
        </w:tc>
      </w:tr>
      <w:tr w:rsidTr="007C37A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A range of assessment methods should be used to assess practical skills and knowledge. The following examples are appropriate for this unit:</w:t>
            </w:r>
          </w:p>
          <w:p w:rsidR="00000000" w:rsidRPr="007C37A6" w:rsidP="007C37A6">
            <w:pPr>
              <w:pStyle w:val="ListBullet"/>
            </w:pPr>
            <w:r w:rsidRPr="007C37A6">
              <w:t>evaluation of the use of materials and processes in terms of the coherence of the body of work</w:t>
            </w:r>
          </w:p>
          <w:p w:rsidR="00000000" w:rsidRPr="007C37A6" w:rsidP="007C37A6">
            <w:pPr>
              <w:pStyle w:val="ListBullet"/>
            </w:pPr>
            <w:r w:rsidRPr="007C37A6">
              <w:t>evaluation of proce</w:t>
            </w:r>
            <w:r w:rsidRPr="007C37A6">
              <w:t>sses used by the candidate to develop new ways of working with sculptural materials and processes</w:t>
            </w:r>
          </w:p>
          <w:p w:rsidR="00000000" w:rsidRPr="007C37A6" w:rsidP="007C37A6">
            <w:pPr>
              <w:pStyle w:val="ListBullet"/>
            </w:pPr>
            <w:r w:rsidRPr="007C37A6">
              <w:t>evaluation of the work documentation</w:t>
            </w:r>
          </w:p>
          <w:p w:rsidR="00000000" w:rsidRPr="007C37A6" w:rsidP="007C37A6">
            <w:pPr>
              <w:pStyle w:val="ListBullet"/>
            </w:pPr>
            <w:r w:rsidRPr="007C37A6">
              <w:t>questioning and discussion about candidate’s intentions and the work outcome</w:t>
            </w:r>
          </w:p>
          <w:p w:rsidR="00000000" w:rsidRPr="007C37A6" w:rsidP="007C37A6">
            <w:pPr>
              <w:pStyle w:val="ListBullet"/>
            </w:pPr>
            <w:r w:rsidRPr="007C37A6">
              <w:t xml:space="preserve">review of portfolios of evidence </w:t>
            </w:r>
          </w:p>
          <w:p w:rsidR="00000000" w:rsidRPr="007C37A6" w:rsidP="007C37A6">
            <w:pPr>
              <w:pStyle w:val="ListBullet"/>
            </w:pPr>
            <w:r w:rsidRPr="007C37A6">
              <w:t xml:space="preserve">review of </w:t>
            </w:r>
            <w:r w:rsidRPr="007C37A6">
              <w:t>third-party reports from experienced practitioners.</w:t>
            </w:r>
          </w:p>
          <w:p w:rsidR="00000000" w:rsidP="007C37A6">
            <w:pPr>
              <w:pStyle w:val="BodyText"/>
              <w:rPr>
                <w:lang w:val="en-NZ"/>
              </w:rPr>
            </w:pPr>
            <w:r w:rsidRPr="007C37A6">
              <w:t>Assessment methods should closely reflect workplace demands (e.g. literacy) and the needs of particular groups (e.g. people with disabilities, and people who may have literacy or numeracy difficulties, su</w:t>
            </w:r>
            <w:r w:rsidRPr="007C37A6">
              <w:t>ch as speakers of languages other than English, remote communities and those with interrupted schooling).</w:t>
            </w:r>
          </w:p>
        </w:tc>
      </w:tr>
      <w:tr w:rsidTr="007C37A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BodyText"/>
            </w:pPr>
            <w:r w:rsidRPr="007C37A6">
              <w:t>Holistic assessment with other units relevant to the industry sector, workplace and job role is recommended, for example:</w:t>
            </w:r>
          </w:p>
          <w:p w:rsidR="00000000" w:rsidRPr="007C37A6" w:rsidP="007C37A6">
            <w:pPr>
              <w:pStyle w:val="ListBullet"/>
            </w:pPr>
            <w:r w:rsidRPr="007C37A6">
              <w:t>CUVPRP501A Realise a body of creative work.</w:t>
            </w:r>
          </w:p>
        </w:tc>
      </w:tr>
    </w:tbl>
    <w:p w:rsidR="00000000" w:rsidRPr="007C37A6" w:rsidP="007C37A6">
      <w:pPr>
        <w:pStyle w:val="BodyText"/>
      </w:pPr>
    </w:p>
    <w:p w:rsidR="00000000" w:rsidRPr="007C37A6" w:rsidP="007C37A6">
      <w:pPr>
        <w:pStyle w:val="AllowPageBreak"/>
      </w:pPr>
    </w:p>
    <w:p w:rsidR="00000000" w:rsidRPr="007C37A6" w:rsidP="007C37A6">
      <w:pPr>
        <w:pStyle w:val="Heading1"/>
      </w:pPr>
      <w:bookmarkStart w:id="11" w:name="O_355298"/>
      <w:bookmarkEnd w:id="11"/>
      <w:r w:rsidRPr="007C37A6">
        <w:t>Range Statement</w:t>
      </w:r>
    </w:p>
    <w:p w:rsidR="00000000" w:rsidRPr="007C37A6" w:rsidP="007C37A6">
      <w:pPr>
        <w:pStyle w:val="BodyText"/>
      </w:pPr>
      <w:r w:rsidRPr="007C37A6">
        <w:rPr>
          <w:rStyle w:val="Emphasis"/>
        </w:rPr>
        <w:t xml:space="preserve">The range statement relates to the unit of competency </w:t>
      </w:r>
      <w:r w:rsidRPr="007C37A6">
        <w:rPr>
          <w:rStyle w:val="Emphasis"/>
        </w:rPr>
        <w:t>as a whole. It allows for different work environments and situations that may affect performance. Bold italicised wording, if used in the performance criteria, is detailed below. Essential operating conditions that may be present with training and assessme</w:t>
      </w:r>
      <w:r w:rsidRPr="007C37A6">
        <w:rPr>
          <w:rStyle w:val="Emphasis"/>
        </w:rPr>
        <w:t>nt (depending on the work situation, needs of the candidate, accessibility of the item, and local industry and regional contexts) may also be included.</w:t>
      </w:r>
    </w:p>
    <w:p w:rsidR="00000000" w:rsidRPr="007C37A6" w:rsidP="007C37A6">
      <w:pPr>
        <w:pStyle w:val="BodyText"/>
      </w:pPr>
    </w:p>
    <w:tbl>
      <w:tblPr>
        <w:tblW w:w="0" w:type="auto"/>
        <w:tblLayout w:type="fixed"/>
        <w:tblCellMar>
          <w:left w:w="62" w:type="dxa"/>
          <w:right w:w="62" w:type="dxa"/>
        </w:tblCellMar>
        <w:tblLook w:val="0000"/>
      </w:tblPr>
      <w:tblGrid>
        <w:gridCol w:w="2470"/>
        <w:gridCol w:w="6185"/>
      </w:tblGrid>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Physical properties and capabilities</w:t>
            </w:r>
            <w:r w:rsidRPr="007C37A6">
              <w:t xml:space="preserve"> may 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physical properties and capabilities of forming ma</w:t>
            </w:r>
            <w:r w:rsidRPr="007C37A6">
              <w:t>terials:</w:t>
            </w:r>
          </w:p>
          <w:p w:rsidR="00000000" w:rsidRPr="007C37A6" w:rsidP="007C37A6">
            <w:pPr>
              <w:pStyle w:val="ListBullet2"/>
            </w:pPr>
            <w:r w:rsidRPr="007C37A6">
              <w:t>absorbency</w:t>
            </w:r>
          </w:p>
          <w:p w:rsidR="00000000" w:rsidRPr="007C37A6" w:rsidP="007C37A6">
            <w:pPr>
              <w:pStyle w:val="ListBullet2"/>
            </w:pPr>
            <w:r w:rsidRPr="007C37A6">
              <w:t>appropriateness of material for selected process</w:t>
            </w:r>
          </w:p>
          <w:p w:rsidR="00000000" w:rsidRPr="007C37A6" w:rsidP="007C37A6">
            <w:pPr>
              <w:pStyle w:val="ListBullet2"/>
            </w:pPr>
            <w:r w:rsidRPr="007C37A6">
              <w:t>appropriateness of material for size of project</w:t>
            </w:r>
          </w:p>
          <w:p w:rsidR="00000000" w:rsidRPr="007C37A6" w:rsidP="007C37A6">
            <w:pPr>
              <w:pStyle w:val="ListBullet2"/>
            </w:pPr>
            <w:r w:rsidRPr="007C37A6">
              <w:t>durability</w:t>
            </w:r>
          </w:p>
          <w:p w:rsidR="00000000" w:rsidRPr="007C37A6" w:rsidP="007C37A6">
            <w:pPr>
              <w:pStyle w:val="ListBullet2"/>
            </w:pPr>
            <w:r w:rsidRPr="007C37A6">
              <w:t>environmental safety</w:t>
            </w:r>
          </w:p>
          <w:p w:rsidR="00000000" w:rsidRPr="007C37A6" w:rsidP="007C37A6">
            <w:pPr>
              <w:pStyle w:val="ListBullet2"/>
            </w:pPr>
            <w:r w:rsidRPr="007C37A6">
              <w:t>inherent and worked strength or fragility</w:t>
            </w:r>
          </w:p>
          <w:p w:rsidR="00000000" w:rsidRPr="007C37A6" w:rsidP="007C37A6">
            <w:pPr>
              <w:pStyle w:val="ListBullet2"/>
            </w:pPr>
            <w:r w:rsidRPr="007C37A6">
              <w:t>personal safety</w:t>
            </w:r>
          </w:p>
          <w:p w:rsidR="00000000" w:rsidRPr="007C37A6" w:rsidP="007C37A6">
            <w:pPr>
              <w:pStyle w:val="ListBullet2"/>
            </w:pPr>
            <w:r w:rsidRPr="007C37A6">
              <w:t xml:space="preserve">resistance to heat and/or frost </w:t>
            </w:r>
          </w:p>
          <w:p w:rsidR="00000000" w:rsidRPr="007C37A6" w:rsidP="007C37A6">
            <w:pPr>
              <w:pStyle w:val="ListBullet2"/>
            </w:pPr>
            <w:r w:rsidRPr="007C37A6">
              <w:t>suitability for selected site</w:t>
            </w:r>
          </w:p>
          <w:p w:rsidR="00000000" w:rsidRPr="007C37A6" w:rsidP="007C37A6">
            <w:pPr>
              <w:pStyle w:val="ListBullet2"/>
            </w:pPr>
            <w:r w:rsidRPr="007C37A6">
              <w:t>useability</w:t>
            </w:r>
          </w:p>
          <w:p w:rsidR="00000000" w:rsidRPr="007C37A6" w:rsidP="007C37A6">
            <w:pPr>
              <w:pStyle w:val="ListBullet2"/>
            </w:pPr>
            <w:r w:rsidRPr="007C37A6">
              <w:t>weight</w:t>
            </w:r>
          </w:p>
          <w:p w:rsidR="00000000" w:rsidRPr="007C37A6" w:rsidP="007C37A6">
            <w:pPr>
              <w:pStyle w:val="ListBullet2"/>
            </w:pPr>
            <w:r w:rsidRPr="007C37A6">
              <w:t>workability: plasticity, ductility and rigidity</w:t>
            </w:r>
          </w:p>
          <w:p w:rsidR="00000000" w:rsidRPr="007C37A6" w:rsidP="007C37A6">
            <w:pPr>
              <w:pStyle w:val="ListBullet"/>
            </w:pPr>
            <w:r w:rsidRPr="007C37A6">
              <w:t>physical properties and capabilities of surface treatment materials:</w:t>
            </w:r>
          </w:p>
          <w:p w:rsidR="00000000" w:rsidRPr="007C37A6" w:rsidP="007C37A6">
            <w:pPr>
              <w:pStyle w:val="ListBullet2"/>
            </w:pPr>
            <w:r w:rsidRPr="007C37A6">
              <w:t>durability</w:t>
            </w:r>
          </w:p>
          <w:p w:rsidR="00000000" w:rsidRPr="007C37A6" w:rsidP="007C37A6">
            <w:pPr>
              <w:pStyle w:val="ListBullet2"/>
            </w:pPr>
            <w:r w:rsidRPr="007C37A6">
              <w:t>ease of application</w:t>
            </w:r>
          </w:p>
          <w:p w:rsidR="00000000" w:rsidRPr="007C37A6" w:rsidP="007C37A6">
            <w:pPr>
              <w:pStyle w:val="ListBullet2"/>
            </w:pPr>
            <w:r w:rsidRPr="007C37A6">
              <w:t>environmental safety of:</w:t>
            </w:r>
          </w:p>
          <w:p w:rsidR="00000000" w:rsidRPr="007C37A6" w:rsidP="007C37A6">
            <w:pPr>
              <w:pStyle w:val="ListBullet3"/>
            </w:pPr>
            <w:r w:rsidRPr="007C37A6">
              <w:t>fired finishes</w:t>
            </w:r>
          </w:p>
          <w:p w:rsidR="00000000" w:rsidRPr="007C37A6" w:rsidP="007C37A6">
            <w:pPr>
              <w:pStyle w:val="ListBullet3"/>
            </w:pPr>
            <w:r w:rsidRPr="007C37A6">
              <w:t>painted finishes</w:t>
            </w:r>
          </w:p>
          <w:p w:rsidR="00000000" w:rsidP="007C37A6">
            <w:pPr>
              <w:pStyle w:val="ListBullet3"/>
              <w:rPr>
                <w:lang w:val="en-NZ"/>
              </w:rPr>
            </w:pPr>
            <w:r w:rsidRPr="007C37A6">
              <w:t>patinas.</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Sculptural materials</w:t>
            </w:r>
            <w:r w:rsidRPr="007C37A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casting materials:</w:t>
            </w:r>
          </w:p>
          <w:p w:rsidR="00000000" w:rsidRPr="007C37A6" w:rsidP="007C37A6">
            <w:pPr>
              <w:pStyle w:val="ListBullet2"/>
            </w:pPr>
            <w:r w:rsidRPr="007C37A6">
              <w:t>cement products</w:t>
            </w:r>
          </w:p>
          <w:p w:rsidR="00000000" w:rsidRPr="007C37A6" w:rsidP="007C37A6">
            <w:pPr>
              <w:pStyle w:val="ListBullet2"/>
            </w:pPr>
            <w:r w:rsidRPr="007C37A6">
              <w:t>clay slip</w:t>
            </w:r>
          </w:p>
          <w:p w:rsidR="00000000" w:rsidRPr="007C37A6" w:rsidP="007C37A6">
            <w:pPr>
              <w:pStyle w:val="ListBullet2"/>
            </w:pPr>
            <w:r w:rsidRPr="007C37A6">
              <w:t>fibreglass</w:t>
            </w:r>
          </w:p>
          <w:p w:rsidR="00000000" w:rsidRPr="007C37A6" w:rsidP="007C37A6">
            <w:pPr>
              <w:pStyle w:val="ListBullet2"/>
            </w:pPr>
            <w:r w:rsidRPr="007C37A6">
              <w:t>flexible compounds: silicone and latex</w:t>
            </w:r>
          </w:p>
          <w:p w:rsidR="00000000" w:rsidRPr="007C37A6" w:rsidP="007C37A6">
            <w:pPr>
              <w:pStyle w:val="ListBullet2"/>
            </w:pPr>
            <w:r w:rsidRPr="007C37A6">
              <w:t>glass</w:t>
            </w:r>
          </w:p>
          <w:p w:rsidR="00000000" w:rsidRPr="007C37A6" w:rsidP="007C37A6">
            <w:pPr>
              <w:pStyle w:val="ListBullet2"/>
            </w:pPr>
            <w:r w:rsidRPr="007C37A6">
              <w:t>metal</w:t>
            </w:r>
          </w:p>
          <w:p w:rsidR="00000000" w:rsidRPr="007C37A6" w:rsidP="007C37A6">
            <w:pPr>
              <w:pStyle w:val="ListBullet2"/>
            </w:pPr>
            <w:r w:rsidRPr="007C37A6">
              <w:t>mould releases for various casting materials</w:t>
            </w:r>
          </w:p>
          <w:p w:rsidR="00000000" w:rsidRPr="007C37A6" w:rsidP="007C37A6">
            <w:pPr>
              <w:pStyle w:val="ListBullet2"/>
            </w:pPr>
            <w:r w:rsidRPr="007C37A6">
              <w:t>paper pulp</w:t>
            </w:r>
          </w:p>
          <w:p w:rsidR="00000000" w:rsidRPr="007C37A6" w:rsidP="007C37A6">
            <w:pPr>
              <w:pStyle w:val="ListBullet2"/>
            </w:pPr>
            <w:r w:rsidRPr="007C37A6">
              <w:t>plaster products: casting and pottery plaster and gypsum, Forton MG</w:t>
            </w:r>
          </w:p>
          <w:p w:rsidR="00000000" w:rsidRPr="007C37A6" w:rsidP="007C37A6">
            <w:pPr>
              <w:pStyle w:val="ListBullet2"/>
            </w:pPr>
            <w:r w:rsidRPr="007C37A6">
              <w:t>resins: epoxies, polyurethanes and polyesters</w:t>
            </w:r>
          </w:p>
          <w:p w:rsidR="00000000" w:rsidRPr="007C37A6" w:rsidP="007C37A6">
            <w:pPr>
              <w:pStyle w:val="ListBullet2"/>
            </w:pPr>
            <w:r w:rsidRPr="007C37A6">
              <w:t>wax</w:t>
            </w:r>
          </w:p>
          <w:p w:rsidR="00000000" w:rsidRPr="007C37A6" w:rsidP="007C37A6">
            <w:pPr>
              <w:pStyle w:val="ListBullet"/>
            </w:pPr>
            <w:r w:rsidRPr="007C37A6">
              <w:t>joining materials and fasteners:</w:t>
            </w:r>
          </w:p>
          <w:p w:rsidR="00000000" w:rsidRPr="007C37A6" w:rsidP="007C37A6">
            <w:pPr>
              <w:pStyle w:val="ListBullet2"/>
            </w:pPr>
            <w:r w:rsidRPr="007C37A6">
              <w:t>glues and adhesives</w:t>
            </w:r>
          </w:p>
          <w:p w:rsidR="00000000" w:rsidRPr="007C37A6" w:rsidP="007C37A6">
            <w:pPr>
              <w:pStyle w:val="ListBullet2"/>
            </w:pPr>
            <w:r w:rsidRPr="007C37A6">
              <w:t>nails, clips, brackets and screws</w:t>
            </w:r>
          </w:p>
          <w:p w:rsidR="00000000" w:rsidRPr="007C37A6" w:rsidP="007C37A6">
            <w:pPr>
              <w:pStyle w:val="ListBullet2"/>
            </w:pPr>
            <w:r w:rsidRPr="007C37A6">
              <w:t>wire, rope, string, thread and fibres</w:t>
            </w:r>
          </w:p>
          <w:p w:rsidR="00000000" w:rsidRPr="007C37A6" w:rsidP="007C37A6">
            <w:pPr>
              <w:pStyle w:val="ListBullet"/>
            </w:pPr>
            <w:r w:rsidRPr="007C37A6">
              <w:t>modelling, carving, fabricating and assemblage materials:</w:t>
            </w:r>
          </w:p>
          <w:p w:rsidR="00000000" w:rsidRPr="007C37A6" w:rsidP="007C37A6">
            <w:pPr>
              <w:pStyle w:val="ListBullet2"/>
            </w:pPr>
            <w:r w:rsidRPr="007C37A6">
              <w:t>cardboard, paper and other paper products</w:t>
            </w:r>
          </w:p>
          <w:p w:rsidR="00000000" w:rsidRPr="007C37A6" w:rsidP="007C37A6">
            <w:pPr>
              <w:pStyle w:val="ListBullet2"/>
            </w:pPr>
            <w:r w:rsidRPr="007C37A6">
              <w:t>clay bodies</w:t>
            </w:r>
          </w:p>
          <w:p w:rsidR="00000000" w:rsidRPr="007C37A6" w:rsidP="007C37A6">
            <w:pPr>
              <w:pStyle w:val="ListBullet2"/>
            </w:pPr>
            <w:r w:rsidRPr="007C37A6">
              <w:t>glass and glass products</w:t>
            </w:r>
          </w:p>
          <w:p w:rsidR="00000000" w:rsidRPr="007C37A6" w:rsidP="007C37A6">
            <w:pPr>
              <w:pStyle w:val="ListBullet2"/>
            </w:pPr>
            <w:r w:rsidRPr="007C37A6">
              <w:t>blocks and other cement products</w:t>
            </w:r>
          </w:p>
          <w:p w:rsidR="00000000" w:rsidRPr="007C37A6" w:rsidP="007C37A6">
            <w:pPr>
              <w:pStyle w:val="ListBullet2"/>
            </w:pPr>
            <w:r w:rsidRPr="007C37A6">
              <w:t>industrial and recycled materials</w:t>
            </w:r>
          </w:p>
          <w:p w:rsidR="00000000" w:rsidRPr="007C37A6" w:rsidP="007C37A6">
            <w:pPr>
              <w:pStyle w:val="ListBullet2"/>
            </w:pPr>
            <w:r w:rsidRPr="007C37A6">
              <w:t>metals and metal products</w:t>
            </w:r>
          </w:p>
          <w:p w:rsidR="00000000" w:rsidRPr="007C37A6" w:rsidP="007C37A6">
            <w:pPr>
              <w:pStyle w:val="ListBullet2"/>
            </w:pPr>
            <w:r w:rsidRPr="007C37A6">
              <w:t>stone</w:t>
            </w:r>
          </w:p>
          <w:p w:rsidR="00000000" w:rsidRPr="007C37A6" w:rsidP="007C37A6">
            <w:pPr>
              <w:pStyle w:val="ListBullet2"/>
            </w:pPr>
            <w:r w:rsidRPr="007C37A6">
              <w:t xml:space="preserve">textiles and fibre </w:t>
            </w:r>
            <w:r w:rsidRPr="007C37A6">
              <w:t>products</w:t>
            </w:r>
          </w:p>
          <w:p w:rsidR="00000000" w:rsidRPr="007C37A6" w:rsidP="007C37A6">
            <w:pPr>
              <w:pStyle w:val="ListBullet2"/>
            </w:pPr>
            <w:r w:rsidRPr="007C37A6">
              <w:t>waxes</w:t>
            </w:r>
          </w:p>
          <w:p w:rsidR="00000000" w:rsidRPr="007C37A6" w:rsidP="007C37A6">
            <w:pPr>
              <w:pStyle w:val="ListBullet2"/>
            </w:pPr>
            <w:r w:rsidRPr="007C37A6">
              <w:t>wood and wood products</w:t>
            </w:r>
          </w:p>
          <w:p w:rsidR="00000000" w:rsidRPr="007C37A6" w:rsidP="007C37A6">
            <w:pPr>
              <w:pStyle w:val="ListBullet"/>
            </w:pPr>
            <w:r w:rsidRPr="007C37A6">
              <w:t xml:space="preserve">oxides and earths </w:t>
            </w:r>
          </w:p>
          <w:p w:rsidR="00000000" w:rsidRPr="007C37A6" w:rsidP="007C37A6">
            <w:pPr>
              <w:pStyle w:val="ListBullet"/>
            </w:pPr>
            <w:r w:rsidRPr="007C37A6">
              <w:t>plant materials:</w:t>
            </w:r>
          </w:p>
          <w:p w:rsidR="00000000" w:rsidRPr="007C37A6" w:rsidP="007C37A6">
            <w:pPr>
              <w:pStyle w:val="ListBullet2"/>
            </w:pPr>
            <w:r w:rsidRPr="007C37A6">
              <w:t>cane</w:t>
            </w:r>
          </w:p>
          <w:p w:rsidR="00000000" w:rsidRPr="007C37A6" w:rsidP="007C37A6">
            <w:pPr>
              <w:pStyle w:val="ListBullet2"/>
            </w:pPr>
            <w:r w:rsidRPr="007C37A6">
              <w:t>found objects</w:t>
            </w:r>
          </w:p>
          <w:p w:rsidR="00000000" w:rsidRPr="007C37A6" w:rsidP="007C37A6">
            <w:pPr>
              <w:pStyle w:val="ListBullet2"/>
            </w:pPr>
            <w:r w:rsidRPr="007C37A6">
              <w:t>other natural materials</w:t>
            </w:r>
          </w:p>
          <w:p w:rsidR="00000000" w:rsidRPr="007C37A6" w:rsidP="007C37A6">
            <w:pPr>
              <w:pStyle w:val="ListBullet2"/>
            </w:pPr>
            <w:r w:rsidRPr="007C37A6">
              <w:t>reed</w:t>
            </w:r>
          </w:p>
          <w:p w:rsidR="00000000" w:rsidRPr="007C37A6" w:rsidP="007C37A6">
            <w:pPr>
              <w:pStyle w:val="ListBullet"/>
            </w:pPr>
            <w:r w:rsidRPr="007C37A6">
              <w:t xml:space="preserve">surface finishing materials: </w:t>
            </w:r>
          </w:p>
          <w:p w:rsidR="00000000" w:rsidRPr="007C37A6" w:rsidP="007C37A6">
            <w:pPr>
              <w:pStyle w:val="ListBullet2"/>
            </w:pPr>
            <w:r w:rsidRPr="007C37A6">
              <w:t>coloured paints and enamels</w:t>
            </w:r>
          </w:p>
          <w:p w:rsidR="00000000" w:rsidRPr="007C37A6" w:rsidP="007C37A6">
            <w:pPr>
              <w:pStyle w:val="ListBullet2"/>
            </w:pPr>
            <w:r w:rsidRPr="007C37A6">
              <w:t>fired ceramic finishes</w:t>
            </w:r>
          </w:p>
          <w:p w:rsidR="00000000" w:rsidRPr="007C37A6" w:rsidP="007C37A6">
            <w:pPr>
              <w:pStyle w:val="ListBullet2"/>
            </w:pPr>
            <w:r w:rsidRPr="007C37A6">
              <w:t>patinas</w:t>
            </w:r>
          </w:p>
          <w:p w:rsidR="00000000" w:rsidRPr="007C37A6" w:rsidP="007C37A6">
            <w:pPr>
              <w:pStyle w:val="ListBullet2"/>
            </w:pPr>
            <w:r w:rsidRPr="007C37A6">
              <w:t>shellac and varnish</w:t>
            </w:r>
          </w:p>
          <w:p w:rsidR="00000000" w:rsidRPr="007C37A6" w:rsidP="007C37A6">
            <w:pPr>
              <w:pStyle w:val="ListBullet2"/>
            </w:pPr>
            <w:r w:rsidRPr="007C37A6">
              <w:t>stains</w:t>
            </w:r>
          </w:p>
          <w:p w:rsidR="00000000" w:rsidP="007C37A6">
            <w:pPr>
              <w:pStyle w:val="ListBullet2"/>
              <w:rPr>
                <w:lang w:val="en-NZ"/>
              </w:rPr>
            </w:pPr>
            <w:r w:rsidRPr="007C37A6">
              <w:t>wax.</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Safety issues</w:t>
            </w:r>
            <w:r w:rsidRPr="007C37A6">
              <w:t xml:space="preserve"> may 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compressed air</w:t>
            </w:r>
          </w:p>
          <w:p w:rsidR="00000000" w:rsidRPr="007C37A6" w:rsidP="007C37A6">
            <w:pPr>
              <w:pStyle w:val="ListBullet"/>
            </w:pPr>
            <w:r w:rsidRPr="007C37A6">
              <w:t>dust and airborne particles</w:t>
            </w:r>
          </w:p>
          <w:p w:rsidR="00000000" w:rsidRPr="007C37A6" w:rsidP="007C37A6">
            <w:pPr>
              <w:pStyle w:val="ListBullet"/>
            </w:pPr>
            <w:r w:rsidRPr="007C37A6">
              <w:t>electrical safety</w:t>
            </w:r>
          </w:p>
          <w:p w:rsidR="00000000" w:rsidRPr="007C37A6" w:rsidP="007C37A6">
            <w:pPr>
              <w:pStyle w:val="ListBullet"/>
            </w:pPr>
            <w:r w:rsidRPr="007C37A6">
              <w:t>equipment used for sculpture</w:t>
            </w:r>
          </w:p>
          <w:p w:rsidR="00000000" w:rsidRPr="007C37A6" w:rsidP="007C37A6">
            <w:pPr>
              <w:pStyle w:val="ListBullet"/>
            </w:pPr>
            <w:r w:rsidRPr="007C37A6">
              <w:t>fire</w:t>
            </w:r>
          </w:p>
          <w:p w:rsidR="00000000" w:rsidRPr="007C37A6" w:rsidP="007C37A6">
            <w:pPr>
              <w:pStyle w:val="ListBullet"/>
            </w:pPr>
            <w:r w:rsidRPr="007C37A6">
              <w:t xml:space="preserve">fumes </w:t>
            </w:r>
          </w:p>
          <w:p w:rsidR="00000000" w:rsidRPr="007C37A6" w:rsidP="007C37A6">
            <w:pPr>
              <w:pStyle w:val="ListBullet"/>
            </w:pPr>
            <w:r w:rsidRPr="007C37A6">
              <w:t>furnaces, kilns and torches</w:t>
            </w:r>
          </w:p>
          <w:p w:rsidR="00000000" w:rsidRPr="007C37A6" w:rsidP="007C37A6">
            <w:pPr>
              <w:pStyle w:val="ListBullet"/>
            </w:pPr>
            <w:r w:rsidRPr="007C37A6">
              <w:t>heat</w:t>
            </w:r>
          </w:p>
          <w:p w:rsidR="00000000" w:rsidRPr="007C37A6" w:rsidP="007C37A6">
            <w:pPr>
              <w:pStyle w:val="ListBullet"/>
            </w:pPr>
            <w:r w:rsidRPr="007C37A6">
              <w:t>manual handling requirements</w:t>
            </w:r>
          </w:p>
          <w:p w:rsidR="00000000" w:rsidRPr="007C37A6" w:rsidP="007C37A6">
            <w:pPr>
              <w:pStyle w:val="ListBullet"/>
            </w:pPr>
            <w:r w:rsidRPr="007C37A6">
              <w:t>noise</w:t>
            </w:r>
          </w:p>
          <w:p w:rsidR="00000000" w:rsidRPr="007C37A6" w:rsidP="007C37A6">
            <w:pPr>
              <w:pStyle w:val="ListBullet"/>
            </w:pPr>
            <w:r w:rsidRPr="007C37A6">
              <w:t>sharp objects</w:t>
            </w:r>
          </w:p>
          <w:p w:rsidR="00000000" w:rsidRPr="007C37A6" w:rsidP="007C37A6">
            <w:pPr>
              <w:pStyle w:val="ListBullet"/>
            </w:pPr>
            <w:r w:rsidRPr="007C37A6">
              <w:t>use and labelling of chemicals</w:t>
            </w:r>
          </w:p>
          <w:p w:rsidR="00000000" w:rsidRPr="007C37A6" w:rsidP="007C37A6">
            <w:pPr>
              <w:pStyle w:val="ListBullet"/>
            </w:pPr>
            <w:r w:rsidRPr="007C37A6">
              <w:t>use of equipment with moving parts</w:t>
            </w:r>
          </w:p>
          <w:p w:rsidR="00000000" w:rsidRPr="007C37A6" w:rsidP="007C37A6">
            <w:pPr>
              <w:pStyle w:val="ListBullet"/>
            </w:pPr>
            <w:r w:rsidRPr="007C37A6">
              <w:t>wet surfaces</w:t>
            </w:r>
          </w:p>
          <w:p w:rsidR="00000000" w:rsidP="007C37A6">
            <w:pPr>
              <w:pStyle w:val="ListBullet"/>
              <w:rPr>
                <w:lang w:val="en-NZ"/>
              </w:rPr>
            </w:pPr>
            <w:r w:rsidRPr="007C37A6">
              <w:t>work posture.</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Data</w:t>
            </w:r>
            <w:r w:rsidRPr="007C37A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equipment data sheets (EDS)</w:t>
            </w:r>
          </w:p>
          <w:p w:rsidR="00000000" w:rsidRPr="007C37A6" w:rsidP="007C37A6">
            <w:pPr>
              <w:pStyle w:val="ListBullet"/>
            </w:pPr>
            <w:r w:rsidRPr="007C37A6">
              <w:t>material safety data sheets (MSDS)</w:t>
            </w:r>
          </w:p>
          <w:p w:rsidR="00000000" w:rsidRPr="007C37A6" w:rsidP="007C37A6">
            <w:pPr>
              <w:pStyle w:val="ListBullet"/>
            </w:pPr>
            <w:r w:rsidRPr="007C37A6">
              <w:t>quantity calculations</w:t>
            </w:r>
          </w:p>
          <w:p w:rsidR="00000000" w:rsidRPr="007C37A6" w:rsidP="007C37A6">
            <w:pPr>
              <w:pStyle w:val="ListBullet"/>
            </w:pPr>
            <w:r w:rsidRPr="007C37A6">
              <w:t>recipes for patinas</w:t>
            </w:r>
          </w:p>
          <w:p w:rsidR="00000000" w:rsidRPr="007C37A6" w:rsidP="007C37A6">
            <w:pPr>
              <w:pStyle w:val="ListBullet"/>
            </w:pPr>
            <w:r w:rsidRPr="007C37A6">
              <w:t>records of experimentation</w:t>
            </w:r>
          </w:p>
          <w:p w:rsidR="00000000" w:rsidRPr="007C37A6" w:rsidP="007C37A6">
            <w:pPr>
              <w:pStyle w:val="ListBullet"/>
            </w:pPr>
            <w:r w:rsidRPr="007C37A6">
              <w:t>technical data sheets (TDS)</w:t>
            </w:r>
          </w:p>
          <w:p w:rsidR="00000000" w:rsidP="007C37A6">
            <w:pPr>
              <w:pStyle w:val="ListBullet"/>
              <w:rPr>
                <w:lang w:val="en-NZ"/>
              </w:rPr>
            </w:pPr>
            <w:r w:rsidRPr="007C37A6">
              <w:t>work logs.</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 xml:space="preserve">Sculptural processes </w:t>
            </w:r>
            <w:r w:rsidRPr="007C37A6">
              <w:t>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forming techniques:</w:t>
            </w:r>
          </w:p>
          <w:p w:rsidR="00000000" w:rsidRPr="007C37A6" w:rsidP="007C37A6">
            <w:pPr>
              <w:pStyle w:val="ListBullet2"/>
            </w:pPr>
            <w:r w:rsidRPr="007C37A6">
              <w:t>assemblage</w:t>
            </w:r>
          </w:p>
          <w:p w:rsidR="00000000" w:rsidRPr="007C37A6" w:rsidP="007C37A6">
            <w:pPr>
              <w:pStyle w:val="ListBullet2"/>
            </w:pPr>
            <w:r w:rsidRPr="007C37A6">
              <w:t>bending</w:t>
            </w:r>
          </w:p>
          <w:p w:rsidR="00000000" w:rsidRPr="007C37A6" w:rsidP="007C37A6">
            <w:pPr>
              <w:pStyle w:val="ListBullet2"/>
            </w:pPr>
            <w:r w:rsidRPr="007C37A6">
              <w:t>carving</w:t>
            </w:r>
          </w:p>
          <w:p w:rsidR="00000000" w:rsidRPr="007C37A6" w:rsidP="007C37A6">
            <w:pPr>
              <w:pStyle w:val="ListBullet2"/>
            </w:pPr>
            <w:r w:rsidRPr="007C37A6">
              <w:t>casting</w:t>
            </w:r>
          </w:p>
          <w:p w:rsidR="00000000" w:rsidRPr="007C37A6" w:rsidP="007C37A6">
            <w:pPr>
              <w:pStyle w:val="ListBullet2"/>
            </w:pPr>
            <w:r w:rsidRPr="007C37A6">
              <w:t>combination of techniques</w:t>
            </w:r>
          </w:p>
          <w:p w:rsidR="00000000" w:rsidRPr="007C37A6" w:rsidP="007C37A6">
            <w:pPr>
              <w:pStyle w:val="ListBullet2"/>
            </w:pPr>
            <w:r w:rsidRPr="007C37A6">
              <w:t>ephemeral installation</w:t>
            </w:r>
          </w:p>
          <w:p w:rsidR="00000000" w:rsidRPr="007C37A6" w:rsidP="007C37A6">
            <w:pPr>
              <w:pStyle w:val="ListBullet2"/>
            </w:pPr>
            <w:r w:rsidRPr="007C37A6">
              <w:t>fabrication</w:t>
            </w:r>
          </w:p>
          <w:p w:rsidR="00000000" w:rsidRPr="007C37A6" w:rsidP="007C37A6">
            <w:pPr>
              <w:pStyle w:val="ListBullet2"/>
            </w:pPr>
            <w:r w:rsidRPr="007C37A6">
              <w:t>laminating</w:t>
            </w:r>
          </w:p>
          <w:p w:rsidR="00000000" w:rsidRPr="007C37A6" w:rsidP="007C37A6">
            <w:pPr>
              <w:pStyle w:val="ListBullet2"/>
            </w:pPr>
            <w:r w:rsidRPr="007C37A6">
              <w:t>modelling</w:t>
            </w:r>
          </w:p>
          <w:p w:rsidR="00000000" w:rsidRPr="007C37A6" w:rsidP="007C37A6">
            <w:pPr>
              <w:pStyle w:val="ListBullet2"/>
            </w:pPr>
            <w:r w:rsidRPr="007C37A6">
              <w:t>mould making</w:t>
            </w:r>
          </w:p>
          <w:p w:rsidR="00000000" w:rsidRPr="007C37A6" w:rsidP="007C37A6">
            <w:pPr>
              <w:pStyle w:val="ListBullet2"/>
            </w:pPr>
            <w:r w:rsidRPr="007C37A6">
              <w:t>pressing</w:t>
            </w:r>
          </w:p>
          <w:p w:rsidR="00000000" w:rsidRPr="007C37A6" w:rsidP="007C37A6">
            <w:pPr>
              <w:pStyle w:val="ListBullet2"/>
            </w:pPr>
            <w:r w:rsidRPr="007C37A6">
              <w:t>slumping and draping</w:t>
            </w:r>
          </w:p>
          <w:p w:rsidR="00000000" w:rsidRPr="007C37A6" w:rsidP="007C37A6">
            <w:pPr>
              <w:pStyle w:val="ListBullet"/>
            </w:pPr>
            <w:r w:rsidRPr="007C37A6">
              <w:t>surface treatment techniques:</w:t>
            </w:r>
          </w:p>
          <w:p w:rsidR="00000000" w:rsidRPr="007C37A6" w:rsidP="007C37A6">
            <w:pPr>
              <w:pStyle w:val="ListBullet2"/>
            </w:pPr>
            <w:r w:rsidRPr="007C37A6">
              <w:t>additive processes: applied components</w:t>
            </w:r>
          </w:p>
          <w:p w:rsidR="00000000" w:rsidRPr="007C37A6" w:rsidP="007C37A6">
            <w:pPr>
              <w:pStyle w:val="ListBullet2"/>
            </w:pPr>
            <w:r w:rsidRPr="007C37A6">
              <w:t>subtractive processes: carving, incising, impressing and eroding</w:t>
            </w:r>
          </w:p>
          <w:p w:rsidR="00000000" w:rsidRPr="007C37A6" w:rsidP="007C37A6">
            <w:pPr>
              <w:pStyle w:val="ListBullet2"/>
            </w:pPr>
            <w:r w:rsidRPr="007C37A6">
              <w:t>use of patina and colour</w:t>
            </w:r>
          </w:p>
          <w:p w:rsidR="00000000" w:rsidP="007C37A6">
            <w:pPr>
              <w:pStyle w:val="ListBullet2"/>
              <w:rPr>
                <w:lang w:val="en-NZ"/>
              </w:rPr>
            </w:pPr>
            <w:r w:rsidRPr="007C37A6">
              <w:t>use of pattern and texture.</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Cost and supply parameters</w:t>
            </w:r>
            <w:r w:rsidRPr="007C37A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budgetary restrictions</w:t>
            </w:r>
          </w:p>
          <w:p w:rsidR="00000000" w:rsidRPr="007C37A6" w:rsidP="007C37A6">
            <w:pPr>
              <w:pStyle w:val="ListBullet"/>
            </w:pPr>
            <w:r w:rsidRPr="007C37A6">
              <w:t>capacity to share costs with others</w:t>
            </w:r>
          </w:p>
          <w:p w:rsidR="00000000" w:rsidRPr="007C37A6" w:rsidP="007C37A6">
            <w:pPr>
              <w:pStyle w:val="ListBullet"/>
            </w:pPr>
            <w:r w:rsidRPr="007C37A6">
              <w:t>continuity of supply</w:t>
            </w:r>
          </w:p>
          <w:p w:rsidR="00000000" w:rsidRPr="007C37A6" w:rsidP="007C37A6">
            <w:pPr>
              <w:pStyle w:val="ListBullet"/>
            </w:pPr>
            <w:r w:rsidRPr="007C37A6">
              <w:t>delivery issues</w:t>
            </w:r>
          </w:p>
          <w:p w:rsidR="00000000" w:rsidRPr="007C37A6" w:rsidP="007C37A6">
            <w:pPr>
              <w:pStyle w:val="ListBullet"/>
            </w:pPr>
            <w:r w:rsidRPr="007C37A6">
              <w:t>location of suppliers</w:t>
            </w:r>
          </w:p>
          <w:p w:rsidR="00000000" w:rsidRPr="007C37A6" w:rsidP="007C37A6">
            <w:pPr>
              <w:pStyle w:val="ListBullet"/>
            </w:pPr>
            <w:r w:rsidRPr="007C37A6">
              <w:t>potential for use of found objects</w:t>
            </w:r>
          </w:p>
          <w:p w:rsidR="00000000" w:rsidRPr="007C37A6" w:rsidP="007C37A6">
            <w:pPr>
              <w:pStyle w:val="ListBullet"/>
            </w:pPr>
            <w:r w:rsidRPr="007C37A6">
              <w:t>reliability of energy and fuel supplies</w:t>
            </w:r>
          </w:p>
          <w:p w:rsidR="00000000" w:rsidRPr="007C37A6" w:rsidP="007C37A6">
            <w:pPr>
              <w:pStyle w:val="ListBullet"/>
            </w:pPr>
            <w:r w:rsidRPr="007C37A6">
              <w:t>terms of payment</w:t>
            </w:r>
          </w:p>
          <w:p w:rsidR="00000000" w:rsidRPr="007C37A6" w:rsidP="007C37A6">
            <w:pPr>
              <w:pStyle w:val="ListBullet"/>
            </w:pPr>
            <w:r w:rsidRPr="007C37A6">
              <w:t>use of freely available natural materials</w:t>
            </w:r>
          </w:p>
          <w:p w:rsidR="00000000" w:rsidP="007C37A6">
            <w:pPr>
              <w:pStyle w:val="ListBullet"/>
              <w:rPr>
                <w:lang w:val="en-NZ"/>
              </w:rPr>
            </w:pPr>
            <w:r w:rsidRPr="007C37A6">
              <w:t>use of recycled materials.</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Creative and professional opportunities</w:t>
            </w:r>
            <w:r w:rsidRPr="007C37A6">
              <w:t xml:space="preserve"> may 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creative potential:</w:t>
            </w:r>
          </w:p>
          <w:p w:rsidR="00000000" w:rsidRPr="007C37A6" w:rsidP="007C37A6">
            <w:pPr>
              <w:pStyle w:val="ListBullet2"/>
            </w:pPr>
            <w:r w:rsidRPr="007C37A6">
              <w:t>communication of ideas</w:t>
            </w:r>
          </w:p>
          <w:p w:rsidR="00000000" w:rsidRPr="007C37A6" w:rsidP="007C37A6">
            <w:pPr>
              <w:pStyle w:val="ListBullet2"/>
            </w:pPr>
            <w:r w:rsidRPr="007C37A6">
              <w:t>personal affinity with particular materials and processes</w:t>
            </w:r>
          </w:p>
          <w:p w:rsidR="00000000" w:rsidRPr="007C37A6" w:rsidP="007C37A6">
            <w:pPr>
              <w:pStyle w:val="ListBullet2"/>
            </w:pPr>
            <w:r w:rsidRPr="007C37A6">
              <w:t>potential for combining materials and processes</w:t>
            </w:r>
          </w:p>
          <w:p w:rsidR="00000000" w:rsidRPr="007C37A6" w:rsidP="007C37A6">
            <w:pPr>
              <w:pStyle w:val="ListBullet2"/>
            </w:pPr>
            <w:r w:rsidRPr="007C37A6">
              <w:t>potential for interactions of different materials and processes</w:t>
            </w:r>
          </w:p>
          <w:p w:rsidR="00000000" w:rsidRPr="007C37A6" w:rsidP="007C37A6">
            <w:pPr>
              <w:pStyle w:val="ListBullet2"/>
            </w:pPr>
            <w:r w:rsidRPr="007C37A6">
              <w:t>themes in work</w:t>
            </w:r>
          </w:p>
          <w:p w:rsidR="00000000" w:rsidRPr="007C37A6" w:rsidP="007C37A6">
            <w:pPr>
              <w:pStyle w:val="ListBullet"/>
            </w:pPr>
            <w:r w:rsidRPr="007C37A6">
              <w:t>professional potential:</w:t>
            </w:r>
          </w:p>
          <w:p w:rsidR="00000000" w:rsidRPr="007C37A6" w:rsidP="007C37A6">
            <w:pPr>
              <w:pStyle w:val="ListBullet2"/>
            </w:pPr>
            <w:r w:rsidRPr="007C37A6">
              <w:t>collaboration</w:t>
            </w:r>
          </w:p>
          <w:p w:rsidR="00000000" w:rsidRPr="007C37A6" w:rsidP="007C37A6">
            <w:pPr>
              <w:pStyle w:val="ListBullet2"/>
            </w:pPr>
            <w:r w:rsidRPr="007C37A6">
              <w:t xml:space="preserve">emerging market trends </w:t>
            </w:r>
          </w:p>
          <w:p w:rsidR="00000000" w:rsidRPr="007C37A6" w:rsidP="007C37A6">
            <w:pPr>
              <w:pStyle w:val="ListBullet2"/>
            </w:pPr>
            <w:r w:rsidRPr="007C37A6">
              <w:t xml:space="preserve">professional development </w:t>
            </w:r>
          </w:p>
          <w:p w:rsidR="00000000" w:rsidP="007C37A6">
            <w:pPr>
              <w:pStyle w:val="ListBullet2"/>
              <w:rPr>
                <w:lang w:val="en-NZ"/>
              </w:rPr>
            </w:pPr>
            <w:r w:rsidRPr="007C37A6">
              <w:t>saleability.</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Limitations and constraints</w:t>
            </w:r>
            <w:r w:rsidRPr="007C37A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access to skilled and experienced personnel</w:t>
            </w:r>
          </w:p>
          <w:p w:rsidR="00000000" w:rsidRPr="007C37A6" w:rsidP="007C37A6">
            <w:pPr>
              <w:pStyle w:val="ListBullet"/>
            </w:pPr>
            <w:r w:rsidRPr="007C37A6">
              <w:t>availability of supplies</w:t>
            </w:r>
          </w:p>
          <w:p w:rsidR="00000000" w:rsidRPr="007C37A6" w:rsidP="007C37A6">
            <w:pPr>
              <w:pStyle w:val="ListBullet"/>
            </w:pPr>
            <w:r w:rsidRPr="007C37A6">
              <w:t>financial expenditure</w:t>
            </w:r>
          </w:p>
          <w:p w:rsidR="00000000" w:rsidRPr="007C37A6" w:rsidP="007C37A6">
            <w:pPr>
              <w:pStyle w:val="ListBullet"/>
            </w:pPr>
            <w:r w:rsidRPr="007C37A6">
              <w:t>location and geography</w:t>
            </w:r>
          </w:p>
          <w:p w:rsidR="00000000" w:rsidRPr="007C37A6" w:rsidP="007C37A6">
            <w:pPr>
              <w:pStyle w:val="ListBullet"/>
            </w:pPr>
            <w:r w:rsidRPr="007C37A6">
              <w:t>safety aspects of process or materials</w:t>
            </w:r>
          </w:p>
          <w:p w:rsidR="00000000" w:rsidRPr="007C37A6" w:rsidP="007C37A6">
            <w:pPr>
              <w:pStyle w:val="ListBullet"/>
            </w:pPr>
            <w:r w:rsidRPr="007C37A6">
              <w:t>skill level required for use of selected materials and processes</w:t>
            </w:r>
          </w:p>
          <w:p w:rsidR="00000000" w:rsidRPr="007C37A6" w:rsidP="007C37A6">
            <w:pPr>
              <w:pStyle w:val="ListBullet"/>
            </w:pPr>
            <w:r w:rsidRPr="007C37A6">
              <w:t>storage facilities</w:t>
            </w:r>
          </w:p>
          <w:p w:rsidR="00000000" w:rsidRPr="007C37A6" w:rsidP="007C37A6">
            <w:pPr>
              <w:pStyle w:val="ListBullet"/>
            </w:pPr>
            <w:r w:rsidRPr="007C37A6">
              <w:t>studio space</w:t>
            </w:r>
          </w:p>
          <w:p w:rsidR="00000000" w:rsidRPr="007C37A6" w:rsidP="007C37A6">
            <w:pPr>
              <w:pStyle w:val="ListBullet"/>
            </w:pPr>
            <w:r w:rsidRPr="007C37A6">
              <w:t>timefr</w:t>
            </w:r>
            <w:r w:rsidRPr="007C37A6">
              <w:t>ame</w:t>
            </w:r>
          </w:p>
          <w:p w:rsidR="00000000" w:rsidP="007C37A6">
            <w:pPr>
              <w:pStyle w:val="ListBullet"/>
              <w:rPr>
                <w:lang w:val="en-NZ"/>
              </w:rPr>
            </w:pPr>
            <w:r w:rsidRPr="007C37A6">
              <w:t>transportation.</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Different ways of working with materials and processes</w:t>
            </w:r>
            <w:r w:rsidRPr="007C37A6">
              <w:t xml:space="preserve"> may involve: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combining materials and processes in new ways</w:t>
            </w:r>
          </w:p>
          <w:p w:rsidR="00000000" w:rsidRPr="007C37A6" w:rsidP="007C37A6">
            <w:pPr>
              <w:pStyle w:val="ListBullet"/>
            </w:pPr>
            <w:r w:rsidRPr="007C37A6">
              <w:t>making samples, prototypes and maquettes</w:t>
            </w:r>
          </w:p>
          <w:p w:rsidR="00000000" w:rsidRPr="007C37A6" w:rsidP="007C37A6">
            <w:pPr>
              <w:pStyle w:val="ListBullet"/>
            </w:pPr>
            <w:r w:rsidRPr="007C37A6">
              <w:t>varying established approaches to achieve new effects</w:t>
            </w:r>
          </w:p>
          <w:p w:rsidR="00000000" w:rsidP="007C37A6">
            <w:pPr>
              <w:pStyle w:val="ListBullet"/>
              <w:rPr>
                <w:lang w:val="en-NZ"/>
              </w:rPr>
            </w:pPr>
            <w:r w:rsidRPr="007C37A6">
              <w:t>working collaboratively with a particular material or process.</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Own ways of working</w:t>
            </w:r>
            <w:r w:rsidRPr="007C37A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approaches that reflect and support individual voice</w:t>
            </w:r>
          </w:p>
          <w:p w:rsidR="00000000" w:rsidP="007C37A6">
            <w:pPr>
              <w:pStyle w:val="ListBullet"/>
              <w:rPr>
                <w:lang w:val="en-NZ"/>
              </w:rPr>
            </w:pPr>
            <w:r w:rsidRPr="007C37A6">
              <w:t>particular nuances and subtleties unique to the individual artist.</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 xml:space="preserve">Safe work practices </w:t>
            </w:r>
            <w:r w:rsidRPr="007C37A6">
              <w:t>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com</w:t>
            </w:r>
            <w:r w:rsidRPr="007C37A6">
              <w:t>pleting MSDS</w:t>
            </w:r>
          </w:p>
          <w:p w:rsidR="00000000" w:rsidRPr="007C37A6" w:rsidP="007C37A6">
            <w:pPr>
              <w:pStyle w:val="ListBullet"/>
            </w:pPr>
            <w:r w:rsidRPr="007C37A6">
              <w:t xml:space="preserve">correct disposal of waste materials </w:t>
            </w:r>
          </w:p>
          <w:p w:rsidR="00000000" w:rsidRPr="007C37A6" w:rsidP="007C37A6">
            <w:pPr>
              <w:pStyle w:val="ListBullet"/>
            </w:pPr>
            <w:r w:rsidRPr="007C37A6">
              <w:t>dust and fume extraction</w:t>
            </w:r>
          </w:p>
          <w:p w:rsidR="00000000" w:rsidRPr="007C37A6" w:rsidP="007C37A6">
            <w:pPr>
              <w:pStyle w:val="ListBullet"/>
            </w:pPr>
            <w:r w:rsidRPr="007C37A6">
              <w:t>ergonomic safety</w:t>
            </w:r>
          </w:p>
          <w:p w:rsidR="00000000" w:rsidRPr="007C37A6" w:rsidP="007C37A6">
            <w:pPr>
              <w:pStyle w:val="ListBullet"/>
            </w:pPr>
            <w:r w:rsidRPr="007C37A6">
              <w:t>managing risk</w:t>
            </w:r>
          </w:p>
          <w:p w:rsidR="00000000" w:rsidRPr="007C37A6" w:rsidP="007C37A6">
            <w:pPr>
              <w:pStyle w:val="ListBullet"/>
            </w:pPr>
            <w:r w:rsidRPr="007C37A6">
              <w:t>procedures for using specialist materials, tools and equipment</w:t>
            </w:r>
          </w:p>
          <w:p w:rsidR="00000000" w:rsidRPr="007C37A6" w:rsidP="007C37A6">
            <w:pPr>
              <w:pStyle w:val="ListBullet"/>
            </w:pPr>
            <w:r w:rsidRPr="007C37A6">
              <w:t>reporting accidents and incidents</w:t>
            </w:r>
          </w:p>
          <w:p w:rsidR="00000000" w:rsidRPr="007C37A6" w:rsidP="007C37A6">
            <w:pPr>
              <w:pStyle w:val="ListBullet"/>
            </w:pPr>
            <w:r w:rsidRPr="007C37A6">
              <w:t>safe use of tools and equipment</w:t>
            </w:r>
          </w:p>
          <w:p w:rsidR="00000000" w:rsidRPr="007C37A6" w:rsidP="007C37A6">
            <w:pPr>
              <w:pStyle w:val="ListBullet"/>
            </w:pPr>
            <w:r w:rsidRPr="007C37A6">
              <w:t>using clearly designated wet and dry areas</w:t>
            </w:r>
          </w:p>
          <w:p w:rsidR="00000000" w:rsidP="007C37A6">
            <w:pPr>
              <w:pStyle w:val="ListBullet"/>
              <w:rPr>
                <w:lang w:val="en-NZ"/>
              </w:rPr>
            </w:pPr>
            <w:r w:rsidRPr="007C37A6">
              <w:t>using personal protective equipment (PPE).</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Sustainable supply</w:t>
            </w:r>
            <w:r w:rsidRPr="007C37A6">
              <w:t xml:space="preserve"> is: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available when needed</w:t>
            </w:r>
          </w:p>
          <w:p w:rsidR="00000000" w:rsidRPr="007C37A6" w:rsidP="007C37A6">
            <w:pPr>
              <w:pStyle w:val="ListBullet"/>
            </w:pPr>
            <w:r w:rsidRPr="007C37A6">
              <w:t xml:space="preserve">environmentally friendly </w:t>
            </w:r>
          </w:p>
          <w:p w:rsidR="00000000" w:rsidRPr="007C37A6" w:rsidP="007C37A6">
            <w:pPr>
              <w:pStyle w:val="ListBullet"/>
            </w:pPr>
            <w:r w:rsidRPr="007C37A6">
              <w:t>of appropriate quality</w:t>
            </w:r>
          </w:p>
          <w:p w:rsidR="00000000" w:rsidRPr="007C37A6" w:rsidP="007C37A6">
            <w:pPr>
              <w:pStyle w:val="ListBullet"/>
            </w:pPr>
            <w:r w:rsidRPr="007C37A6">
              <w:t>safe</w:t>
            </w:r>
          </w:p>
          <w:p w:rsidR="00000000" w:rsidP="007C37A6">
            <w:pPr>
              <w:pStyle w:val="ListBullet"/>
              <w:rPr>
                <w:lang w:val="en-NZ"/>
              </w:rPr>
            </w:pPr>
            <w:r w:rsidRPr="007C37A6">
              <w:t>within budgetary requirements.</w:t>
            </w:r>
          </w:p>
        </w:tc>
      </w:tr>
      <w:tr w:rsidTr="007C37A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7A6">
            <w:pPr>
              <w:pStyle w:val="BodyText"/>
              <w:rPr>
                <w:lang w:val="en-NZ"/>
              </w:rPr>
            </w:pPr>
            <w:r w:rsidRPr="007C37A6">
              <w:rPr>
                <w:rStyle w:val="BoldandItalics"/>
              </w:rPr>
              <w:t>Appropriate handling and storage</w:t>
            </w:r>
            <w:r w:rsidRPr="007C37A6">
              <w:t xml:space="preserve"> may </w:t>
            </w:r>
            <w:r w:rsidRPr="007C37A6">
              <w:t>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7A6" w:rsidP="007C37A6">
            <w:pPr>
              <w:pStyle w:val="ListBullet"/>
            </w:pPr>
            <w:r w:rsidRPr="007C37A6">
              <w:t>appropriate storage, such as racks, shelves, cupboards and containers for:</w:t>
            </w:r>
          </w:p>
          <w:p w:rsidR="00000000" w:rsidRPr="007C37A6" w:rsidP="007C37A6">
            <w:pPr>
              <w:pStyle w:val="ListBullet2"/>
            </w:pPr>
            <w:r w:rsidRPr="007C37A6">
              <w:t>bulk materials</w:t>
            </w:r>
          </w:p>
          <w:p w:rsidR="00000000" w:rsidRPr="007C37A6" w:rsidP="007C37A6">
            <w:pPr>
              <w:pStyle w:val="ListBullet2"/>
            </w:pPr>
            <w:r w:rsidRPr="007C37A6">
              <w:t>chemicals</w:t>
            </w:r>
          </w:p>
          <w:p w:rsidR="00000000" w:rsidRPr="007C37A6" w:rsidP="007C37A6">
            <w:pPr>
              <w:pStyle w:val="ListBullet2"/>
            </w:pPr>
            <w:r w:rsidRPr="007C37A6">
              <w:t>dry materials</w:t>
            </w:r>
          </w:p>
          <w:p w:rsidR="00000000" w:rsidRPr="007C37A6" w:rsidP="007C37A6">
            <w:pPr>
              <w:pStyle w:val="ListBullet2"/>
            </w:pPr>
            <w:r w:rsidRPr="007C37A6">
              <w:t>incompatible materials</w:t>
            </w:r>
          </w:p>
          <w:p w:rsidR="00000000" w:rsidRPr="007C37A6" w:rsidP="007C37A6">
            <w:pPr>
              <w:pStyle w:val="ListBullet2"/>
            </w:pPr>
            <w:r w:rsidRPr="007C37A6">
              <w:t>liquid materials</w:t>
            </w:r>
          </w:p>
          <w:p w:rsidR="00000000" w:rsidRPr="007C37A6" w:rsidP="007C37A6">
            <w:pPr>
              <w:pStyle w:val="ListBullet2"/>
            </w:pPr>
            <w:r w:rsidRPr="007C37A6">
              <w:t>materials with limited shelf life</w:t>
            </w:r>
          </w:p>
          <w:p w:rsidR="00000000" w:rsidRPr="007C37A6" w:rsidP="007C37A6">
            <w:pPr>
              <w:pStyle w:val="ListBullet2"/>
            </w:pPr>
            <w:r w:rsidRPr="007C37A6">
              <w:t>solvents</w:t>
            </w:r>
          </w:p>
          <w:p w:rsidR="00000000" w:rsidRPr="007C37A6" w:rsidP="007C37A6">
            <w:pPr>
              <w:pStyle w:val="ListBullet"/>
            </w:pPr>
            <w:r w:rsidRPr="007C37A6">
              <w:t>containers for recycling materials.</w:t>
            </w:r>
          </w:p>
        </w:tc>
      </w:tr>
    </w:tbl>
    <w:p w:rsidR="00000000" w:rsidRPr="007C37A6" w:rsidP="007C37A6">
      <w:pPr>
        <w:pStyle w:val="BodyText"/>
      </w:pPr>
    </w:p>
    <w:p w:rsidR="00000000" w:rsidRPr="007C37A6" w:rsidP="007C37A6">
      <w:pPr>
        <w:pStyle w:val="AllowPageBreak"/>
      </w:pPr>
    </w:p>
    <w:p w:rsidR="00000000" w:rsidRPr="007C37A6" w:rsidP="007C37A6">
      <w:pPr>
        <w:pStyle w:val="Heading1"/>
      </w:pPr>
      <w:bookmarkStart w:id="12" w:name="O_355299"/>
      <w:bookmarkEnd w:id="12"/>
      <w:r w:rsidRPr="007C37A6">
        <w:t>Unit Sector(s)</w:t>
      </w:r>
    </w:p>
    <w:p w:rsidR="00000000" w:rsidRPr="007C37A6" w:rsidP="007C37A6">
      <w:pPr>
        <w:pStyle w:val="BodyText"/>
      </w:pPr>
      <w:r w:rsidRPr="007C37A6">
        <w:t>Visual communication – sculpture</w:t>
      </w:r>
    </w:p>
    <w:p w:rsidR="00000000" w:rsidRPr="007C37A6" w:rsidP="007C37A6">
      <w:pPr>
        <w:pStyle w:val="AllowPageBreak"/>
      </w:pPr>
    </w:p>
    <w:p w:rsidR="00000000" w:rsidRPr="007C37A6" w:rsidP="007C37A6">
      <w:pPr>
        <w:pStyle w:val="Heading1"/>
      </w:pPr>
      <w:bookmarkStart w:id="13" w:name="O_355300"/>
      <w:bookmarkEnd w:id="13"/>
      <w:r w:rsidRPr="007C37A6">
        <w:t>Custom Content Section</w:t>
      </w:r>
    </w:p>
    <w:p w:rsidR="00000000" w:rsidRPr="007C37A6" w:rsidP="007C37A6">
      <w:pPr>
        <w:pStyle w:val="BodyText"/>
      </w:pPr>
      <w:r w:rsidRPr="007C37A6">
        <w:t>Not applicable.</w:t>
      </w:r>
    </w:p>
    <w:p w:rsidR="00000000" w:rsidRPr="007C37A6" w:rsidP="007C37A6"/>
    <w:sectPr w:rsidSect="007C3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7D4" w:rsidP="00791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D4" w:rsidP="007C3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17D4" w:rsidP="007C37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17D4" w:rsidP="007C37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7D4" w:rsidP="007917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D4" w:rsidP="007C37A6">
    <w:pPr>
      <w:pStyle w:val="Header"/>
      <w:framePr w:wrap="around"/>
    </w:pPr>
    <w:r>
      <w:fldChar w:fldCharType="begin"/>
    </w:r>
    <w:r>
      <w:instrText xml:space="preserve"> TITLE   \* MERGEFORMAT </w:instrText>
    </w:r>
    <w:r>
      <w:fldChar w:fldCharType="separate"/>
    </w:r>
    <w:r>
      <w:t>CUVSCU502A Investigate sculptural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7D4" w:rsidP="007C37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A6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A6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4C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7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7A6"/>
    <w:pPr>
      <w:spacing w:before="360" w:after="60"/>
      <w:outlineLvl w:val="0"/>
    </w:pPr>
    <w:rPr>
      <w:sz w:val="32"/>
    </w:rPr>
  </w:style>
  <w:style w:type="paragraph" w:styleId="Heading2">
    <w:name w:val="heading 2"/>
    <w:basedOn w:val="HeadingBase"/>
    <w:next w:val="BodyText"/>
    <w:link w:val="Heading2Char"/>
    <w:qFormat/>
    <w:rsid w:val="007C37A6"/>
    <w:pPr>
      <w:keepLines/>
      <w:spacing w:before="240" w:after="120"/>
      <w:outlineLvl w:val="1"/>
    </w:pPr>
    <w:rPr>
      <w:sz w:val="28"/>
      <w:szCs w:val="40"/>
    </w:rPr>
  </w:style>
  <w:style w:type="paragraph" w:styleId="Heading3">
    <w:name w:val="heading 3"/>
    <w:basedOn w:val="HeadingBase"/>
    <w:next w:val="BodyText"/>
    <w:link w:val="Heading3Char"/>
    <w:qFormat/>
    <w:rsid w:val="007C37A6"/>
    <w:pPr>
      <w:spacing w:before="180" w:after="120"/>
      <w:outlineLvl w:val="2"/>
    </w:pPr>
    <w:rPr>
      <w:spacing w:val="-10"/>
      <w:kern w:val="32"/>
    </w:rPr>
  </w:style>
  <w:style w:type="paragraph" w:styleId="Heading4">
    <w:name w:val="heading 4"/>
    <w:basedOn w:val="HeadingBase"/>
    <w:next w:val="BodyText"/>
    <w:link w:val="Heading4Char"/>
    <w:qFormat/>
    <w:rsid w:val="007C37A6"/>
    <w:pPr>
      <w:spacing w:before="160" w:after="120"/>
      <w:outlineLvl w:val="3"/>
    </w:pPr>
    <w:rPr>
      <w:sz w:val="22"/>
    </w:rPr>
  </w:style>
  <w:style w:type="paragraph" w:styleId="Heading5">
    <w:name w:val="heading 5"/>
    <w:basedOn w:val="HeadingBase"/>
    <w:next w:val="Normal"/>
    <w:link w:val="Heading5Char"/>
    <w:qFormat/>
    <w:rsid w:val="007C37A6"/>
    <w:pPr>
      <w:spacing w:before="80"/>
      <w:outlineLvl w:val="4"/>
    </w:pPr>
    <w:rPr>
      <w:color w:val="918585"/>
      <w:sz w:val="20"/>
    </w:rPr>
  </w:style>
  <w:style w:type="paragraph" w:styleId="Heading6">
    <w:name w:val="heading 6"/>
    <w:basedOn w:val="HeadingBase"/>
    <w:next w:val="Normal"/>
    <w:link w:val="Heading6Char"/>
    <w:qFormat/>
    <w:rsid w:val="007C37A6"/>
    <w:pPr>
      <w:spacing w:before="60"/>
      <w:outlineLvl w:val="5"/>
    </w:pPr>
    <w:rPr>
      <w:color w:val="918585"/>
      <w:sz w:val="20"/>
    </w:rPr>
  </w:style>
  <w:style w:type="paragraph" w:styleId="Heading7">
    <w:name w:val="heading 7"/>
    <w:basedOn w:val="Normal"/>
    <w:next w:val="Normal"/>
    <w:link w:val="Heading7Char"/>
    <w:qFormat/>
    <w:rsid w:val="007C37A6"/>
    <w:pPr>
      <w:ind w:left="720"/>
      <w:outlineLvl w:val="6"/>
    </w:pPr>
    <w:rPr>
      <w:i/>
    </w:rPr>
  </w:style>
  <w:style w:type="paragraph" w:styleId="Heading8">
    <w:name w:val="heading 8"/>
    <w:basedOn w:val="Normal"/>
    <w:next w:val="Normal"/>
    <w:link w:val="Heading8Char"/>
    <w:qFormat/>
    <w:rsid w:val="007C37A6"/>
    <w:pPr>
      <w:ind w:left="720"/>
      <w:outlineLvl w:val="7"/>
    </w:pPr>
    <w:rPr>
      <w:i/>
    </w:rPr>
  </w:style>
  <w:style w:type="paragraph" w:styleId="Heading9">
    <w:name w:val="heading 9"/>
    <w:basedOn w:val="Normal"/>
    <w:next w:val="Normal"/>
    <w:link w:val="Heading9Char"/>
    <w:qFormat/>
    <w:rsid w:val="007C37A6"/>
    <w:pPr>
      <w:ind w:left="720"/>
      <w:outlineLvl w:val="8"/>
    </w:pPr>
    <w:rPr>
      <w:i/>
    </w:rPr>
  </w:style>
  <w:style w:type="character" w:default="1" w:styleId="DefaultParagraphFont">
    <w:name w:val="Default Paragraph Font"/>
    <w:uiPriority w:val="1"/>
    <w:unhideWhenUsed/>
    <w:rsid w:val="007C3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7A6"/>
  </w:style>
  <w:style w:type="character" w:customStyle="1" w:styleId="Heading1Char">
    <w:name w:val="Heading 1 Char"/>
    <w:link w:val="Heading1"/>
    <w:rsid w:val="007C37A6"/>
    <w:rPr>
      <w:rFonts w:ascii="Times New Roman" w:eastAsia="Times New Roman" w:hAnsi="Times New Roman" w:cs="Times New Roman"/>
      <w:b/>
      <w:sz w:val="32"/>
      <w:szCs w:val="20"/>
      <w:lang w:eastAsia="en-US"/>
    </w:rPr>
  </w:style>
  <w:style w:type="paragraph" w:styleId="BodyText">
    <w:name w:val="Body Text"/>
    <w:basedOn w:val="Normal"/>
    <w:link w:val="BodyTextChar"/>
    <w:rsid w:val="007C37A6"/>
    <w:pPr>
      <w:spacing w:before="120" w:after="120"/>
      <w:contextualSpacing/>
    </w:pPr>
    <w:rPr>
      <w:rFonts w:ascii="Times New Roman" w:hAnsi="Times New Roman"/>
      <w:sz w:val="24"/>
      <w:szCs w:val="22"/>
    </w:rPr>
  </w:style>
  <w:style w:type="character" w:customStyle="1" w:styleId="BodyTextChar">
    <w:name w:val="Body Text Char"/>
    <w:link w:val="BodyText"/>
    <w:rsid w:val="007C37A6"/>
    <w:rPr>
      <w:rFonts w:ascii="Times New Roman" w:eastAsia="Times New Roman" w:hAnsi="Times New Roman" w:cs="Times New Roman"/>
      <w:sz w:val="24"/>
      <w:lang w:val="en-US" w:eastAsia="en-US"/>
    </w:rPr>
  </w:style>
  <w:style w:type="paragraph" w:styleId="Footer">
    <w:name w:val="footer"/>
    <w:basedOn w:val="Normal"/>
    <w:link w:val="FooterChar"/>
    <w:rsid w:val="007C3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37A6"/>
    <w:rPr>
      <w:rFonts w:ascii="Times New Roman" w:eastAsia="Times New Roman" w:hAnsi="Times New Roman" w:cs="Times New Roman"/>
      <w:sz w:val="16"/>
      <w:lang w:val="en-US" w:eastAsia="en-US"/>
    </w:rPr>
  </w:style>
  <w:style w:type="paragraph" w:styleId="ListBullet">
    <w:name w:val="List Bullet"/>
    <w:basedOn w:val="List"/>
    <w:rsid w:val="007C37A6"/>
    <w:pPr>
      <w:numPr>
        <w:numId w:val="14"/>
      </w:numPr>
      <w:tabs>
        <w:tab w:val="clear" w:pos="340"/>
      </w:tabs>
      <w:spacing w:before="40" w:after="40"/>
    </w:pPr>
  </w:style>
  <w:style w:type="character" w:customStyle="1" w:styleId="SpecialBold">
    <w:name w:val="Special Bold"/>
    <w:rsid w:val="007C37A6"/>
    <w:rPr>
      <w:b/>
      <w:spacing w:val="0"/>
    </w:rPr>
  </w:style>
  <w:style w:type="paragraph" w:styleId="ListBullet2">
    <w:name w:val="List Bullet 2"/>
    <w:basedOn w:val="List2"/>
    <w:rsid w:val="007C37A6"/>
    <w:pPr>
      <w:numPr>
        <w:numId w:val="15"/>
      </w:numPr>
      <w:tabs>
        <w:tab w:val="clear" w:pos="680"/>
      </w:tabs>
    </w:pPr>
  </w:style>
  <w:style w:type="paragraph" w:styleId="Header">
    <w:name w:val="header"/>
    <w:basedOn w:val="Normal"/>
    <w:link w:val="HeaderChar"/>
    <w:rsid w:val="007C3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37A6"/>
    <w:rPr>
      <w:rFonts w:ascii="Times New Roman" w:eastAsia="Times New Roman" w:hAnsi="Times New Roman" w:cs="Times New Roman"/>
      <w:sz w:val="16"/>
      <w:szCs w:val="20"/>
      <w:lang w:val="en-GB" w:eastAsia="en-US"/>
    </w:rPr>
  </w:style>
  <w:style w:type="character" w:styleId="Emphasis">
    <w:name w:val="Emphasis"/>
    <w:qFormat/>
    <w:rsid w:val="007C37A6"/>
    <w:rPr>
      <w:i/>
    </w:rPr>
  </w:style>
  <w:style w:type="paragraph" w:customStyle="1" w:styleId="SuperHeading">
    <w:name w:val="SuperHeading"/>
    <w:basedOn w:val="Normal"/>
    <w:rsid w:val="007C37A6"/>
    <w:pPr>
      <w:spacing w:before="240" w:after="120"/>
      <w:outlineLvl w:val="0"/>
    </w:pPr>
    <w:rPr>
      <w:rFonts w:ascii="Times New Roman" w:hAnsi="Times New Roman"/>
      <w:b/>
      <w:sz w:val="28"/>
    </w:rPr>
  </w:style>
  <w:style w:type="paragraph" w:customStyle="1" w:styleId="AllowPageBreak">
    <w:name w:val="AllowPageBreak"/>
    <w:rsid w:val="007C37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37A6"/>
    <w:pPr>
      <w:numPr>
        <w:numId w:val="3"/>
      </w:numPr>
      <w:tabs>
        <w:tab w:val="clear" w:pos="1021"/>
      </w:tabs>
      <w:ind w:left="1037" w:hanging="357"/>
    </w:pPr>
  </w:style>
  <w:style w:type="character" w:customStyle="1" w:styleId="BoldandItalics">
    <w:name w:val="Bold and Italics"/>
    <w:qFormat/>
    <w:rsid w:val="007C37A6"/>
    <w:rPr>
      <w:b/>
      <w:i/>
      <w:u w:val="none"/>
    </w:rPr>
  </w:style>
  <w:style w:type="character" w:customStyle="1" w:styleId="Heading2Char">
    <w:name w:val="Heading 2 Char"/>
    <w:link w:val="Heading2"/>
    <w:rsid w:val="007C37A6"/>
    <w:rPr>
      <w:rFonts w:ascii="Times New Roman" w:eastAsia="Times New Roman" w:hAnsi="Times New Roman" w:cs="Times New Roman"/>
      <w:b/>
      <w:sz w:val="28"/>
      <w:szCs w:val="40"/>
      <w:lang w:eastAsia="en-US"/>
    </w:rPr>
  </w:style>
  <w:style w:type="character" w:customStyle="1" w:styleId="Heading3Char">
    <w:name w:val="Heading 3 Char"/>
    <w:link w:val="Heading3"/>
    <w:rsid w:val="007C37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37A6"/>
    <w:rPr>
      <w:rFonts w:ascii="Times New Roman" w:eastAsia="Times New Roman" w:hAnsi="Times New Roman" w:cs="Times New Roman"/>
      <w:b/>
      <w:szCs w:val="20"/>
      <w:lang w:eastAsia="en-US"/>
    </w:rPr>
  </w:style>
  <w:style w:type="character" w:customStyle="1" w:styleId="Heading5Char">
    <w:name w:val="Heading 5 Char"/>
    <w:link w:val="Heading5"/>
    <w:rsid w:val="007C37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3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7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7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7A6"/>
    <w:rPr>
      <w:rFonts w:ascii="Courier New" w:eastAsia="Times New Roman" w:hAnsi="Courier New" w:cs="Times New Roman"/>
      <w:i/>
      <w:szCs w:val="20"/>
      <w:lang w:val="en-US" w:eastAsia="en-US"/>
    </w:rPr>
  </w:style>
  <w:style w:type="paragraph" w:customStyle="1" w:styleId="HeadingBase">
    <w:name w:val="Heading Base"/>
    <w:rsid w:val="007C3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7A6"/>
    <w:pPr>
      <w:tabs>
        <w:tab w:val="right" w:leader="dot" w:pos="9072"/>
      </w:tabs>
      <w:ind w:left="567"/>
    </w:pPr>
    <w:rPr>
      <w:szCs w:val="22"/>
    </w:rPr>
  </w:style>
  <w:style w:type="paragraph" w:customStyle="1" w:styleId="TOCBase">
    <w:name w:val="TOC Base"/>
    <w:rsid w:val="007C3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7A6"/>
    <w:pPr>
      <w:tabs>
        <w:tab w:val="right" w:leader="dot" w:pos="9072"/>
      </w:tabs>
      <w:spacing w:before="40" w:after="40"/>
      <w:ind w:left="284"/>
    </w:pPr>
    <w:rPr>
      <w:rFonts w:ascii="Times New Roman" w:hAnsi="Times New Roman"/>
    </w:rPr>
  </w:style>
  <w:style w:type="paragraph" w:styleId="TOC1">
    <w:name w:val="toc 1"/>
    <w:basedOn w:val="TOCBase"/>
    <w:next w:val="Normal"/>
    <w:rsid w:val="007C37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7A6"/>
    <w:pPr>
      <w:spacing w:before="5040"/>
      <w:jc w:val="center"/>
    </w:pPr>
    <w:rPr>
      <w:sz w:val="48"/>
      <w:szCs w:val="72"/>
      <w:lang w:val="en-US"/>
    </w:rPr>
  </w:style>
  <w:style w:type="character" w:customStyle="1" w:styleId="TitleChar">
    <w:name w:val="Title Char"/>
    <w:link w:val="Title"/>
    <w:rsid w:val="007C3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7A6"/>
    <w:pPr>
      <w:tabs>
        <w:tab w:val="left" w:pos="3600"/>
        <w:tab w:val="left" w:pos="3958"/>
      </w:tabs>
    </w:pPr>
  </w:style>
  <w:style w:type="paragraph" w:styleId="List">
    <w:name w:val="List"/>
    <w:basedOn w:val="BodyText"/>
    <w:next w:val="BodyText"/>
    <w:rsid w:val="007C37A6"/>
    <w:pPr>
      <w:tabs>
        <w:tab w:val="left" w:pos="340"/>
      </w:tabs>
      <w:spacing w:before="60" w:after="60"/>
      <w:ind w:left="340" w:hanging="340"/>
    </w:pPr>
  </w:style>
  <w:style w:type="paragraph" w:customStyle="1" w:styleId="Note">
    <w:name w:val="Note"/>
    <w:basedOn w:val="BodyText"/>
    <w:rsid w:val="007C3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7A6"/>
    <w:pPr>
      <w:framePr w:wrap="auto" w:hAnchor="text" w:y="6049"/>
    </w:pPr>
    <w:rPr>
      <w:color w:val="000000"/>
      <w:sz w:val="40"/>
    </w:rPr>
  </w:style>
  <w:style w:type="paragraph" w:customStyle="1" w:styleId="TOCTitle">
    <w:name w:val="TOCTitle"/>
    <w:basedOn w:val="Heading1"/>
    <w:rsid w:val="007C37A6"/>
    <w:pPr>
      <w:spacing w:after="240"/>
      <w:jc w:val="center"/>
      <w:outlineLvl w:val="9"/>
    </w:pPr>
    <w:rPr>
      <w:caps/>
    </w:rPr>
  </w:style>
  <w:style w:type="paragraph" w:customStyle="1" w:styleId="Version">
    <w:name w:val="Version"/>
    <w:rsid w:val="007C3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7A6"/>
    <w:pPr>
      <w:keepNext w:val="0"/>
      <w:tabs>
        <w:tab w:val="right" w:pos="4176"/>
      </w:tabs>
      <w:ind w:left="198" w:hanging="198"/>
    </w:pPr>
    <w:rPr>
      <w:rFonts w:ascii="Garamond" w:hAnsi="Garamond"/>
    </w:rPr>
  </w:style>
  <w:style w:type="paragraph" w:styleId="IndexHeading">
    <w:name w:val="index heading"/>
    <w:basedOn w:val="Normal"/>
    <w:next w:val="Index1"/>
    <w:semiHidden/>
    <w:rsid w:val="007C37A6"/>
    <w:pPr>
      <w:spacing w:before="120" w:after="120"/>
    </w:pPr>
    <w:rPr>
      <w:rFonts w:ascii="Arial" w:hAnsi="Arial"/>
      <w:b/>
      <w:color w:val="918585"/>
      <w:sz w:val="24"/>
    </w:rPr>
  </w:style>
  <w:style w:type="paragraph" w:customStyle="1" w:styleId="Chapter">
    <w:name w:val="Chapter"/>
    <w:basedOn w:val="Normal"/>
    <w:rsid w:val="007C37A6"/>
    <w:pPr>
      <w:spacing w:before="240"/>
    </w:pPr>
    <w:rPr>
      <w:rFonts w:ascii="Times New Roman" w:hAnsi="Times New Roman"/>
      <w:smallCaps/>
      <w:spacing w:val="80"/>
      <w:sz w:val="28"/>
    </w:rPr>
  </w:style>
  <w:style w:type="paragraph" w:customStyle="1" w:styleId="InChapter">
    <w:name w:val="InChapter"/>
    <w:basedOn w:val="Heading3"/>
    <w:rsid w:val="007C37A6"/>
    <w:pPr>
      <w:spacing w:after="240"/>
      <w:outlineLvl w:val="9"/>
    </w:pPr>
    <w:rPr>
      <w:noProof/>
    </w:rPr>
  </w:style>
  <w:style w:type="paragraph" w:styleId="Index2">
    <w:name w:val="index 2"/>
    <w:basedOn w:val="Normal"/>
    <w:next w:val="Normal"/>
    <w:semiHidden/>
    <w:rsid w:val="007C37A6"/>
    <w:pPr>
      <w:tabs>
        <w:tab w:val="right" w:pos="4176"/>
      </w:tabs>
      <w:ind w:left="568" w:hanging="284"/>
    </w:pPr>
    <w:rPr>
      <w:rFonts w:ascii="Garamond" w:hAnsi="Garamond"/>
    </w:rPr>
  </w:style>
  <w:style w:type="paragraph" w:customStyle="1" w:styleId="Byline">
    <w:name w:val="Byline"/>
    <w:rsid w:val="007C3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7A6"/>
    <w:pPr>
      <w:tabs>
        <w:tab w:val="clear" w:pos="3600"/>
        <w:tab w:val="clear" w:pos="3958"/>
      </w:tabs>
      <w:jc w:val="right"/>
    </w:pPr>
  </w:style>
  <w:style w:type="paragraph" w:styleId="Caption">
    <w:name w:val="caption"/>
    <w:basedOn w:val="BodyText"/>
    <w:next w:val="Normal"/>
    <w:qFormat/>
    <w:rsid w:val="007C37A6"/>
    <w:pPr>
      <w:framePr w:w="2268" w:hSpace="181" w:vSpace="181" w:wrap="around" w:vAnchor="text" w:hAnchor="page" w:x="1135" w:y="285" w:anchorLock="1"/>
    </w:pPr>
    <w:rPr>
      <w:i/>
    </w:rPr>
  </w:style>
  <w:style w:type="paragraph" w:customStyle="1" w:styleId="MiniTOCTitle">
    <w:name w:val="MiniTOCTitle"/>
    <w:basedOn w:val="Heading4"/>
    <w:rsid w:val="007C37A6"/>
    <w:pPr>
      <w:spacing w:before="240"/>
      <w:outlineLvl w:val="9"/>
    </w:pPr>
    <w:rPr>
      <w:noProof/>
      <w:sz w:val="24"/>
    </w:rPr>
  </w:style>
  <w:style w:type="paragraph" w:customStyle="1" w:styleId="MiniTOCItem">
    <w:name w:val="MiniTOCItem"/>
    <w:basedOn w:val="ListBullet"/>
    <w:rsid w:val="007C37A6"/>
    <w:pPr>
      <w:numPr>
        <w:numId w:val="0"/>
      </w:numPr>
      <w:tabs>
        <w:tab w:val="right" w:leader="dot" w:pos="6521"/>
      </w:tabs>
      <w:spacing w:before="0" w:after="0"/>
    </w:pPr>
  </w:style>
  <w:style w:type="paragraph" w:customStyle="1" w:styleId="TOFTitle">
    <w:name w:val="TOFTitle"/>
    <w:basedOn w:val="TOCTitle"/>
    <w:rsid w:val="007C37A6"/>
  </w:style>
  <w:style w:type="paragraph" w:styleId="TableofFigures">
    <w:name w:val="table of figures"/>
    <w:basedOn w:val="Normal"/>
    <w:next w:val="Normal"/>
    <w:semiHidden/>
    <w:rsid w:val="007C37A6"/>
    <w:pPr>
      <w:tabs>
        <w:tab w:val="right" w:leader="dot" w:pos="9072"/>
      </w:tabs>
      <w:ind w:left="970" w:hanging="403"/>
    </w:pPr>
    <w:rPr>
      <w:rFonts w:ascii="Times New Roman" w:hAnsi="Times New Roman"/>
      <w:b/>
    </w:rPr>
  </w:style>
  <w:style w:type="paragraph" w:styleId="ListNumber">
    <w:name w:val="List Number"/>
    <w:basedOn w:val="List"/>
    <w:rsid w:val="007C37A6"/>
    <w:pPr>
      <w:numPr>
        <w:numId w:val="12"/>
      </w:numPr>
    </w:pPr>
  </w:style>
  <w:style w:type="character" w:customStyle="1" w:styleId="WingdingSymbols">
    <w:name w:val="Wingding Symbols"/>
    <w:rsid w:val="007C37A6"/>
    <w:rPr>
      <w:rFonts w:ascii="Wingdings" w:hAnsi="Wingdings"/>
    </w:rPr>
  </w:style>
  <w:style w:type="paragraph" w:customStyle="1" w:styleId="TableHeading">
    <w:name w:val="Table Heading"/>
    <w:basedOn w:val="HeadingBase"/>
    <w:rsid w:val="007C37A6"/>
    <w:pPr>
      <w:keepLines/>
      <w:pBdr>
        <w:bottom w:val="single" w:sz="6" w:space="1" w:color="918585"/>
      </w:pBdr>
      <w:spacing w:before="240"/>
    </w:pPr>
  </w:style>
  <w:style w:type="character" w:customStyle="1" w:styleId="HotSpot">
    <w:name w:val="HotSpot"/>
    <w:rsid w:val="007C37A6"/>
    <w:rPr>
      <w:color w:val="0033CC"/>
      <w:u w:val="none"/>
    </w:rPr>
  </w:style>
  <w:style w:type="paragraph" w:customStyle="1" w:styleId="BodyTextRight">
    <w:name w:val="Body Text Right"/>
    <w:basedOn w:val="BodyText"/>
    <w:rsid w:val="007C37A6"/>
    <w:pPr>
      <w:spacing w:before="0" w:after="0"/>
      <w:jc w:val="right"/>
    </w:pPr>
  </w:style>
  <w:style w:type="paragraph" w:styleId="Index3">
    <w:name w:val="index 3"/>
    <w:basedOn w:val="ListNumber2"/>
    <w:next w:val="Normal"/>
    <w:semiHidden/>
    <w:rsid w:val="007C37A6"/>
    <w:pPr>
      <w:numPr>
        <w:numId w:val="0"/>
      </w:numPr>
      <w:tabs>
        <w:tab w:val="right" w:leader="dot" w:pos="4176"/>
      </w:tabs>
    </w:pPr>
  </w:style>
  <w:style w:type="paragraph" w:styleId="ListNumber2">
    <w:name w:val="List Number 2"/>
    <w:basedOn w:val="List2"/>
    <w:rsid w:val="007C37A6"/>
    <w:pPr>
      <w:numPr>
        <w:numId w:val="11"/>
      </w:numPr>
      <w:tabs>
        <w:tab w:val="clear" w:pos="1060"/>
      </w:tabs>
    </w:pPr>
  </w:style>
  <w:style w:type="paragraph" w:customStyle="1" w:styleId="MarginNote">
    <w:name w:val="Margin Note"/>
    <w:basedOn w:val="BodyText"/>
    <w:rsid w:val="007C3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37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7A6"/>
    <w:rPr>
      <w:sz w:val="32"/>
    </w:rPr>
  </w:style>
  <w:style w:type="paragraph" w:customStyle="1" w:styleId="HeadingProcedure">
    <w:name w:val="Heading Procedure"/>
    <w:basedOn w:val="HeadingBase"/>
    <w:next w:val="Normal"/>
    <w:rsid w:val="007C37A6"/>
    <w:pPr>
      <w:tabs>
        <w:tab w:val="left" w:pos="0"/>
      </w:tabs>
      <w:spacing w:before="120" w:after="60"/>
    </w:pPr>
    <w:rPr>
      <w:i/>
      <w:color w:val="918585"/>
      <w:sz w:val="22"/>
    </w:rPr>
  </w:style>
  <w:style w:type="paragraph" w:customStyle="1" w:styleId="TableBodyText">
    <w:name w:val="Table Body Text"/>
    <w:basedOn w:val="BodyText"/>
    <w:rsid w:val="007C37A6"/>
    <w:pPr>
      <w:spacing w:before="60" w:after="60"/>
    </w:pPr>
  </w:style>
  <w:style w:type="paragraph" w:styleId="ListContinue">
    <w:name w:val="List Continue"/>
    <w:basedOn w:val="List"/>
    <w:rsid w:val="007C37A6"/>
    <w:pPr>
      <w:ind w:firstLine="0"/>
    </w:pPr>
  </w:style>
  <w:style w:type="paragraph" w:customStyle="1" w:styleId="ListNote">
    <w:name w:val="List Note"/>
    <w:basedOn w:val="List"/>
    <w:rsid w:val="007C37A6"/>
    <w:pPr>
      <w:pBdr>
        <w:top w:val="single" w:sz="6" w:space="2" w:color="918585"/>
        <w:bottom w:val="single" w:sz="6" w:space="2" w:color="918585"/>
      </w:pBdr>
      <w:tabs>
        <w:tab w:val="left" w:pos="1021"/>
      </w:tabs>
      <w:ind w:firstLine="0"/>
    </w:pPr>
  </w:style>
  <w:style w:type="paragraph" w:customStyle="1" w:styleId="Warning">
    <w:name w:val="Warning"/>
    <w:basedOn w:val="BodyText"/>
    <w:rsid w:val="007C37A6"/>
    <w:pPr>
      <w:shd w:val="clear" w:color="auto" w:fill="D9D9D9"/>
      <w:tabs>
        <w:tab w:val="left" w:pos="992"/>
      </w:tabs>
      <w:ind w:left="119" w:right="119"/>
    </w:pPr>
    <w:rPr>
      <w:sz w:val="20"/>
    </w:rPr>
  </w:style>
  <w:style w:type="paragraph" w:customStyle="1" w:styleId="MarginIcons">
    <w:name w:val="Margin Icons"/>
    <w:basedOn w:val="BodyText"/>
    <w:rsid w:val="007C37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37A6"/>
    <w:rPr>
      <w:rFonts w:ascii="Courier New" w:hAnsi="Courier New"/>
    </w:rPr>
  </w:style>
  <w:style w:type="paragraph" w:customStyle="1" w:styleId="NoteBullet">
    <w:name w:val="Note Bullet"/>
    <w:basedOn w:val="Note"/>
    <w:rsid w:val="007C37A6"/>
    <w:pPr>
      <w:tabs>
        <w:tab w:val="clear" w:pos="680"/>
      </w:tabs>
      <w:spacing w:before="60" w:after="60"/>
    </w:pPr>
  </w:style>
  <w:style w:type="paragraph" w:customStyle="1" w:styleId="SubHeading2">
    <w:name w:val="SubHeading2"/>
    <w:basedOn w:val="HeadingBase"/>
    <w:rsid w:val="007C37A6"/>
    <w:pPr>
      <w:spacing w:before="240" w:after="60"/>
    </w:pPr>
    <w:rPr>
      <w:sz w:val="20"/>
    </w:rPr>
  </w:style>
  <w:style w:type="paragraph" w:customStyle="1" w:styleId="SubHeading1">
    <w:name w:val="SubHeading1"/>
    <w:basedOn w:val="HeadingBase"/>
    <w:rsid w:val="007C37A6"/>
    <w:pPr>
      <w:spacing w:before="240" w:after="60"/>
    </w:pPr>
    <w:rPr>
      <w:color w:val="918585"/>
      <w:sz w:val="22"/>
    </w:rPr>
  </w:style>
  <w:style w:type="paragraph" w:customStyle="1" w:styleId="SideHeading">
    <w:name w:val="Side Heading"/>
    <w:basedOn w:val="HeadingBase"/>
    <w:rsid w:val="007C3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7A6"/>
    <w:pPr>
      <w:numPr>
        <w:numId w:val="13"/>
      </w:numPr>
    </w:pPr>
  </w:style>
  <w:style w:type="paragraph" w:styleId="PlainText">
    <w:name w:val="Plain Text"/>
    <w:basedOn w:val="Normal"/>
    <w:link w:val="PlainTextChar"/>
    <w:rsid w:val="007C37A6"/>
    <w:rPr>
      <w:sz w:val="20"/>
    </w:rPr>
  </w:style>
  <w:style w:type="character" w:customStyle="1" w:styleId="PlainTextChar">
    <w:name w:val="Plain Text Char"/>
    <w:basedOn w:val="DefaultParagraphFont"/>
    <w:link w:val="PlainText"/>
    <w:rsid w:val="007C37A6"/>
    <w:rPr>
      <w:rFonts w:ascii="Courier New" w:eastAsia="Times New Roman" w:hAnsi="Courier New" w:cs="Times New Roman"/>
      <w:sz w:val="20"/>
      <w:szCs w:val="20"/>
      <w:lang w:val="en-US" w:eastAsia="en-US"/>
    </w:rPr>
  </w:style>
  <w:style w:type="character" w:customStyle="1" w:styleId="MenuOption">
    <w:name w:val="Menu Option"/>
    <w:rsid w:val="007C37A6"/>
    <w:rPr>
      <w:b/>
      <w:smallCaps/>
    </w:rPr>
  </w:style>
  <w:style w:type="paragraph" w:customStyle="1" w:styleId="TableListNumber">
    <w:name w:val="Table List Number"/>
    <w:basedOn w:val="ListNumber"/>
    <w:rsid w:val="007C37A6"/>
    <w:pPr>
      <w:numPr>
        <w:numId w:val="0"/>
      </w:numPr>
    </w:pPr>
  </w:style>
  <w:style w:type="paragraph" w:styleId="TOC4">
    <w:name w:val="toc 4"/>
    <w:basedOn w:val="TOCBase"/>
    <w:next w:val="Normal"/>
    <w:semiHidden/>
    <w:rsid w:val="007C37A6"/>
    <w:pPr>
      <w:tabs>
        <w:tab w:val="right" w:leader="dot" w:pos="9071"/>
      </w:tabs>
      <w:ind w:left="1701"/>
    </w:pPr>
  </w:style>
  <w:style w:type="paragraph" w:customStyle="1" w:styleId="ListAlpha">
    <w:name w:val="List Alpha"/>
    <w:basedOn w:val="List"/>
    <w:rsid w:val="007C37A6"/>
    <w:pPr>
      <w:numPr>
        <w:numId w:val="10"/>
      </w:numPr>
    </w:pPr>
  </w:style>
  <w:style w:type="paragraph" w:customStyle="1" w:styleId="ListAlpha2">
    <w:name w:val="List Alpha 2"/>
    <w:basedOn w:val="List2"/>
    <w:rsid w:val="007C37A6"/>
    <w:pPr>
      <w:numPr>
        <w:numId w:val="9"/>
      </w:numPr>
    </w:pPr>
  </w:style>
  <w:style w:type="paragraph" w:styleId="List2">
    <w:name w:val="List 2"/>
    <w:basedOn w:val="BodyText"/>
    <w:rsid w:val="007C37A6"/>
    <w:pPr>
      <w:tabs>
        <w:tab w:val="left" w:pos="680"/>
      </w:tabs>
      <w:spacing w:before="60" w:after="60"/>
      <w:ind w:left="680" w:hanging="340"/>
    </w:pPr>
  </w:style>
  <w:style w:type="paragraph" w:styleId="List3">
    <w:name w:val="List 3"/>
    <w:basedOn w:val="BodyText"/>
    <w:rsid w:val="007C37A6"/>
    <w:pPr>
      <w:tabs>
        <w:tab w:val="left" w:pos="1021"/>
      </w:tabs>
      <w:spacing w:before="60" w:after="60"/>
      <w:ind w:left="1020" w:hanging="340"/>
    </w:pPr>
  </w:style>
  <w:style w:type="paragraph" w:styleId="List4">
    <w:name w:val="List 4"/>
    <w:basedOn w:val="BodyText"/>
    <w:rsid w:val="007C37A6"/>
    <w:pPr>
      <w:tabs>
        <w:tab w:val="left" w:pos="1361"/>
      </w:tabs>
      <w:spacing w:before="60" w:after="60"/>
      <w:ind w:left="1361" w:hanging="340"/>
    </w:pPr>
  </w:style>
  <w:style w:type="paragraph" w:styleId="List5">
    <w:name w:val="List 5"/>
    <w:basedOn w:val="BodyText"/>
    <w:rsid w:val="007C37A6"/>
    <w:pPr>
      <w:tabs>
        <w:tab w:val="left" w:pos="1701"/>
      </w:tabs>
      <w:spacing w:before="60" w:after="60"/>
      <w:ind w:left="1701" w:hanging="340"/>
    </w:pPr>
  </w:style>
  <w:style w:type="paragraph" w:styleId="ListBullet4">
    <w:name w:val="List Bullet 4"/>
    <w:basedOn w:val="List4"/>
    <w:rsid w:val="007C37A6"/>
    <w:pPr>
      <w:numPr>
        <w:numId w:val="4"/>
      </w:numPr>
    </w:pPr>
  </w:style>
  <w:style w:type="paragraph" w:styleId="ListBullet5">
    <w:name w:val="List Bullet 5"/>
    <w:basedOn w:val="List5"/>
    <w:rsid w:val="007C37A6"/>
    <w:pPr>
      <w:numPr>
        <w:numId w:val="5"/>
      </w:numPr>
    </w:pPr>
  </w:style>
  <w:style w:type="paragraph" w:styleId="ListContinue2">
    <w:name w:val="List Continue 2"/>
    <w:basedOn w:val="List2"/>
    <w:rsid w:val="007C37A6"/>
    <w:pPr>
      <w:ind w:firstLine="0"/>
    </w:pPr>
  </w:style>
  <w:style w:type="paragraph" w:styleId="ListContinue3">
    <w:name w:val="List Continue 3"/>
    <w:basedOn w:val="List3"/>
    <w:rsid w:val="007C37A6"/>
    <w:pPr>
      <w:ind w:left="1021" w:firstLine="0"/>
    </w:pPr>
  </w:style>
  <w:style w:type="paragraph" w:styleId="ListContinue4">
    <w:name w:val="List Continue 4"/>
    <w:basedOn w:val="List4"/>
    <w:rsid w:val="007C37A6"/>
    <w:pPr>
      <w:ind w:firstLine="0"/>
    </w:pPr>
  </w:style>
  <w:style w:type="paragraph" w:styleId="ListContinue5">
    <w:name w:val="List Continue 5"/>
    <w:basedOn w:val="List5"/>
    <w:rsid w:val="007C37A6"/>
    <w:pPr>
      <w:ind w:firstLine="0"/>
    </w:pPr>
  </w:style>
  <w:style w:type="paragraph" w:styleId="ListNumber3">
    <w:name w:val="List Number 3"/>
    <w:basedOn w:val="List3"/>
    <w:rsid w:val="007C37A6"/>
    <w:pPr>
      <w:numPr>
        <w:numId w:val="6"/>
      </w:numPr>
    </w:pPr>
  </w:style>
  <w:style w:type="paragraph" w:styleId="ListNumber4">
    <w:name w:val="List Number 4"/>
    <w:basedOn w:val="List4"/>
    <w:rsid w:val="007C37A6"/>
    <w:pPr>
      <w:numPr>
        <w:numId w:val="7"/>
      </w:numPr>
    </w:pPr>
  </w:style>
  <w:style w:type="paragraph" w:styleId="ListNumber5">
    <w:name w:val="List Number 5"/>
    <w:basedOn w:val="List5"/>
    <w:rsid w:val="007C37A6"/>
    <w:pPr>
      <w:numPr>
        <w:numId w:val="8"/>
      </w:numPr>
    </w:pPr>
  </w:style>
  <w:style w:type="paragraph" w:styleId="BlockText">
    <w:name w:val="Block Text"/>
    <w:basedOn w:val="Normal"/>
    <w:rsid w:val="007C37A6"/>
    <w:pPr>
      <w:spacing w:after="120"/>
      <w:ind w:left="1440" w:right="1440"/>
    </w:pPr>
  </w:style>
  <w:style w:type="character" w:customStyle="1" w:styleId="Subscript">
    <w:name w:val="Subscript"/>
    <w:rsid w:val="007C37A6"/>
    <w:rPr>
      <w:sz w:val="16"/>
      <w:vertAlign w:val="subscript"/>
    </w:rPr>
  </w:style>
  <w:style w:type="character" w:customStyle="1" w:styleId="Superscript">
    <w:name w:val="Superscript"/>
    <w:rsid w:val="007C37A6"/>
    <w:rPr>
      <w:sz w:val="16"/>
      <w:vertAlign w:val="superscript"/>
    </w:rPr>
  </w:style>
  <w:style w:type="character" w:customStyle="1" w:styleId="Symbols">
    <w:name w:val="Symbols"/>
    <w:rsid w:val="007C37A6"/>
    <w:rPr>
      <w:rFonts w:ascii="Symbol" w:hAnsi="Symbol"/>
    </w:rPr>
  </w:style>
  <w:style w:type="character" w:customStyle="1" w:styleId="MenuOptions">
    <w:name w:val="Menu Options"/>
    <w:rsid w:val="007C37A6"/>
    <w:rPr>
      <w:rFonts w:ascii="Arial Narrow" w:hAnsi="Arial Narrow"/>
      <w:smallCaps/>
    </w:rPr>
  </w:style>
  <w:style w:type="character" w:customStyle="1" w:styleId="Buttons">
    <w:name w:val="Buttons"/>
    <w:rsid w:val="007C37A6"/>
    <w:rPr>
      <w:b/>
    </w:rPr>
  </w:style>
  <w:style w:type="character" w:customStyle="1" w:styleId="Underlined">
    <w:name w:val="Underlined"/>
    <w:rsid w:val="007C37A6"/>
    <w:rPr>
      <w:u w:val="single"/>
    </w:rPr>
  </w:style>
  <w:style w:type="paragraph" w:customStyle="1" w:styleId="TableBodyTextRight">
    <w:name w:val="Table Body Text Right"/>
    <w:basedOn w:val="TableBodyText"/>
    <w:rsid w:val="007C37A6"/>
    <w:pPr>
      <w:widowControl w:val="0"/>
      <w:autoSpaceDE w:val="0"/>
      <w:autoSpaceDN w:val="0"/>
      <w:adjustRightInd w:val="0"/>
      <w:jc w:val="right"/>
    </w:pPr>
    <w:rPr>
      <w:rFonts w:cs="Arial"/>
      <w:szCs w:val="18"/>
    </w:rPr>
  </w:style>
  <w:style w:type="paragraph" w:customStyle="1" w:styleId="CopyrightText">
    <w:name w:val="Copyright Text"/>
    <w:basedOn w:val="BodyText"/>
    <w:rsid w:val="007C37A6"/>
    <w:rPr>
      <w:sz w:val="18"/>
    </w:rPr>
  </w:style>
  <w:style w:type="paragraph" w:customStyle="1" w:styleId="BodySmallRight">
    <w:name w:val="Body Small Right"/>
    <w:basedOn w:val="BodyTextRight"/>
    <w:rsid w:val="007C37A6"/>
    <w:rPr>
      <w:sz w:val="18"/>
      <w:szCs w:val="18"/>
    </w:rPr>
  </w:style>
  <w:style w:type="paragraph" w:customStyle="1" w:styleId="MarginEdition">
    <w:name w:val="Margin Edition"/>
    <w:basedOn w:val="MarginNote"/>
    <w:rsid w:val="007C37A6"/>
    <w:pPr>
      <w:spacing w:before="0" w:after="0"/>
    </w:pPr>
    <w:rPr>
      <w:rFonts w:ascii="Times New Roman" w:hAnsi="Times New Roman"/>
      <w:color w:val="999999"/>
    </w:rPr>
  </w:style>
  <w:style w:type="paragraph" w:customStyle="1" w:styleId="Spacer">
    <w:name w:val="Spacer"/>
    <w:basedOn w:val="Normal"/>
    <w:rsid w:val="007C37A6"/>
    <w:rPr>
      <w:sz w:val="2"/>
      <w:szCs w:val="2"/>
    </w:rPr>
  </w:style>
  <w:style w:type="character" w:customStyle="1" w:styleId="Small">
    <w:name w:val="Small"/>
    <w:rsid w:val="007C37A6"/>
    <w:rPr>
      <w:sz w:val="16"/>
    </w:rPr>
  </w:style>
  <w:style w:type="paragraph" w:customStyle="1" w:styleId="WideTable">
    <w:name w:val="Wide Table"/>
    <w:basedOn w:val="Normal"/>
    <w:rsid w:val="007C37A6"/>
    <w:pPr>
      <w:ind w:left="-1418"/>
    </w:pPr>
    <w:rPr>
      <w:sz w:val="2"/>
      <w:szCs w:val="2"/>
    </w:rPr>
  </w:style>
  <w:style w:type="character" w:styleId="PageNumber">
    <w:name w:val="page number"/>
    <w:rsid w:val="007C37A6"/>
  </w:style>
  <w:style w:type="paragraph" w:styleId="Quote">
    <w:name w:val="Quote"/>
    <w:basedOn w:val="Heading1"/>
    <w:link w:val="QuoteChar"/>
    <w:qFormat/>
    <w:rsid w:val="007C37A6"/>
    <w:rPr>
      <w:b w:val="0"/>
      <w:sz w:val="72"/>
      <w:szCs w:val="72"/>
      <w:lang w:val="en-NZ"/>
    </w:rPr>
  </w:style>
  <w:style w:type="character" w:customStyle="1" w:styleId="QuoteChar">
    <w:name w:val="Quote Char"/>
    <w:link w:val="Quote"/>
    <w:rsid w:val="007C3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7A6"/>
    <w:pPr>
      <w:pageBreakBefore/>
    </w:pPr>
  </w:style>
  <w:style w:type="paragraph" w:customStyle="1" w:styleId="Border">
    <w:name w:val="Border"/>
    <w:basedOn w:val="Normal"/>
    <w:qFormat/>
    <w:rsid w:val="007C37A6"/>
    <w:pPr>
      <w:pBdr>
        <w:top w:val="single" w:sz="18" w:space="1" w:color="auto"/>
      </w:pBdr>
    </w:pPr>
    <w:rPr>
      <w:rFonts w:ascii="Times New Roman" w:hAnsi="Times New Roman"/>
      <w:color w:val="FFFFFF"/>
      <w:sz w:val="2"/>
    </w:rPr>
  </w:style>
  <w:style w:type="character" w:styleId="IntenseEmphasis">
    <w:name w:val="Intense Emphasis"/>
    <w:uiPriority w:val="21"/>
    <w:qFormat/>
    <w:rsid w:val="007C37A6"/>
    <w:rPr>
      <w:b/>
      <w:bCs/>
      <w:i/>
      <w:iCs/>
      <w:color w:val="auto"/>
    </w:rPr>
  </w:style>
  <w:style w:type="paragraph" w:styleId="IntenseQuote">
    <w:name w:val="Intense Quote"/>
    <w:basedOn w:val="Normal"/>
    <w:next w:val="Normal"/>
    <w:link w:val="IntenseQuoteChar"/>
    <w:uiPriority w:val="30"/>
    <w:qFormat/>
    <w:rsid w:val="007C37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37A6"/>
    <w:rPr>
      <w:rFonts w:ascii="Courier New" w:eastAsia="Times New Roman" w:hAnsi="Courier New" w:cs="Times New Roman"/>
      <w:b/>
      <w:bCs/>
      <w:i/>
      <w:iCs/>
      <w:szCs w:val="20"/>
      <w:lang w:val="en-US" w:eastAsia="en-US"/>
    </w:rPr>
  </w:style>
  <w:style w:type="character" w:styleId="SubtleReference">
    <w:name w:val="Subtle Reference"/>
    <w:uiPriority w:val="31"/>
    <w:qFormat/>
    <w:rsid w:val="007C37A6"/>
    <w:rPr>
      <w:smallCaps/>
      <w:color w:val="auto"/>
      <w:u w:val="single"/>
    </w:rPr>
  </w:style>
  <w:style w:type="character" w:styleId="IntenseReference">
    <w:name w:val="Intense Reference"/>
    <w:uiPriority w:val="32"/>
    <w:qFormat/>
    <w:rsid w:val="007C37A6"/>
    <w:rPr>
      <w:b/>
      <w:bCs/>
      <w:smallCaps/>
      <w:color w:val="auto"/>
      <w:spacing w:val="5"/>
      <w:u w:val="single"/>
    </w:rPr>
  </w:style>
  <w:style w:type="paragraph" w:customStyle="1" w:styleId="2ColumnHeading">
    <w:name w:val="2Column Heading"/>
    <w:basedOn w:val="BodyText"/>
    <w:qFormat/>
    <w:rsid w:val="007C37A6"/>
    <w:pPr>
      <w:spacing w:after="60"/>
      <w:ind w:left="-2268"/>
    </w:pPr>
    <w:rPr>
      <w:b/>
    </w:rPr>
  </w:style>
  <w:style w:type="paragraph" w:customStyle="1" w:styleId="Heading1TOC">
    <w:name w:val="Heading1 TOC"/>
    <w:basedOn w:val="Normal"/>
    <w:qFormat/>
    <w:rsid w:val="007C37A6"/>
    <w:pPr>
      <w:spacing w:before="240" w:after="120"/>
    </w:pPr>
    <w:rPr>
      <w:rFonts w:ascii="Times New Roman" w:hAnsi="Times New Roman"/>
      <w:b/>
      <w:sz w:val="32"/>
    </w:rPr>
  </w:style>
  <w:style w:type="paragraph" w:customStyle="1" w:styleId="Heading2TOC">
    <w:name w:val="Heading2 TOC"/>
    <w:basedOn w:val="Normal"/>
    <w:qFormat/>
    <w:rsid w:val="007C37A6"/>
    <w:pPr>
      <w:spacing w:before="240" w:after="60"/>
    </w:pPr>
    <w:rPr>
      <w:rFonts w:ascii="Times New Roman" w:hAnsi="Times New Roman"/>
      <w:b/>
      <w:sz w:val="28"/>
    </w:rPr>
  </w:style>
  <w:style w:type="character" w:customStyle="1" w:styleId="Underline">
    <w:name w:val="Underline"/>
    <w:qFormat/>
    <w:rsid w:val="007C37A6"/>
    <w:rPr>
      <w:u w:val="single"/>
    </w:rPr>
  </w:style>
  <w:style w:type="paragraph" w:styleId="BalloonText">
    <w:name w:val="Balloon Text"/>
    <w:basedOn w:val="Normal"/>
    <w:link w:val="BalloonTextChar"/>
    <w:rsid w:val="007C37A6"/>
    <w:rPr>
      <w:rFonts w:ascii="Tahoma" w:hAnsi="Tahoma" w:cs="Tahoma"/>
      <w:sz w:val="16"/>
      <w:szCs w:val="16"/>
    </w:rPr>
  </w:style>
  <w:style w:type="character" w:customStyle="1" w:styleId="BalloonTextChar">
    <w:name w:val="Balloon Text Char"/>
    <w:link w:val="BalloonText"/>
    <w:rsid w:val="007C37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7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37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1758</Words>
  <Characters>11159</Characters>
  <Application>Microsoft Office Word</Application>
  <DocSecurity>0</DocSecurity>
  <Lines>414</Lines>
  <Paragraphs>277</Paragraphs>
  <ScaleCrop>false</ScaleCrop>
  <Company>Author-it Software Corporation Ltd.</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CUVSCU502A Investigate sculptural materials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