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3556" w:rsidP="009F3556">
      <w:pPr>
        <w:pStyle w:val="Title"/>
      </w:pPr>
      <w:r>
        <w:fldChar w:fldCharType="begin"/>
      </w:r>
      <w:r>
        <w:instrText xml:space="preserve"> TITLE   \* MERGEFORMAT </w:instrText>
      </w:r>
      <w:r>
        <w:fldChar w:fldCharType="separate"/>
      </w:r>
      <w:r>
        <w:t>CUVRES502A Analyse cultural history and theory</w:t>
      </w:r>
      <w:r>
        <w:fldChar w:fldCharType="end"/>
      </w:r>
    </w:p>
    <w:p w:rsidR="009F3556" w:rsidP="009F3556">
      <w:pPr>
        <w:pStyle w:val="Version"/>
        <w:sectPr w:rsidSect="00AA1B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1B1F" w:rsidP="00AA1B1F">
      <w:pPr>
        <w:pStyle w:val="SuperHeading"/>
      </w:pPr>
      <w:r w:rsidRPr="00AA1B1F">
        <w:t>CUVRES502A Analyse cultural history and theory</w:t>
      </w:r>
    </w:p>
    <w:p w:rsidR="00000000" w:rsidRPr="00AA1B1F" w:rsidP="00AA1B1F">
      <w:pPr>
        <w:pStyle w:val="Heading1"/>
      </w:pPr>
      <w:bookmarkStart w:id="1" w:name="O_353742"/>
      <w:bookmarkEnd w:id="1"/>
      <w:r w:rsidRPr="00AA1B1F">
        <w:t>Modification History</w:t>
      </w:r>
    </w:p>
    <w:tbl>
      <w:tblPr>
        <w:tblW w:w="0" w:type="auto"/>
        <w:tblLayout w:type="fixed"/>
        <w:tblCellMar>
          <w:left w:w="62" w:type="dxa"/>
          <w:right w:w="62" w:type="dxa"/>
        </w:tblCellMar>
        <w:tblLook w:val="0000"/>
      </w:tblPr>
      <w:tblGrid>
        <w:gridCol w:w="2891"/>
        <w:gridCol w:w="5299"/>
      </w:tblGrid>
      <w:tr w:rsidTr="00AA1B1F">
        <w:tblPrEx>
          <w:tblW w:w="0" w:type="auto"/>
          <w:tblLayout w:type="fixed"/>
          <w:tblCellMar>
            <w:left w:w="62" w:type="dxa"/>
            <w:right w:w="62" w:type="dxa"/>
          </w:tblCellMar>
          <w:tblLook w:val="0000"/>
        </w:tblPrEx>
        <w:tc>
          <w:tcPr>
            <w:tcW w:w="2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1B1F" w:rsidP="00AA1B1F">
            <w:pPr>
              <w:pStyle w:val="BodyText"/>
            </w:pPr>
            <w:r w:rsidRPr="00AA1B1F">
              <w:rPr>
                <w:rStyle w:val="SpecialBold"/>
              </w:rPr>
              <w:t>Version</w:t>
            </w:r>
          </w:p>
        </w:tc>
        <w:tc>
          <w:tcPr>
            <w:tcW w:w="5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1B1F">
            <w:pPr>
              <w:pStyle w:val="BodyText"/>
              <w:rPr>
                <w:lang w:val="en-NZ"/>
              </w:rPr>
            </w:pPr>
            <w:r w:rsidRPr="00AA1B1F">
              <w:rPr>
                <w:rStyle w:val="SpecialBold"/>
              </w:rPr>
              <w:t>Comments</w:t>
            </w:r>
          </w:p>
        </w:tc>
      </w:tr>
      <w:tr w:rsidTr="00AA1B1F">
        <w:tblPrEx>
          <w:tblW w:w="0" w:type="auto"/>
          <w:tblLayout w:type="fixed"/>
          <w:tblCellMar>
            <w:left w:w="62" w:type="dxa"/>
            <w:right w:w="62" w:type="dxa"/>
          </w:tblCellMar>
          <w:tblLook w:val="0000"/>
        </w:tblPrEx>
        <w:tc>
          <w:tcPr>
            <w:tcW w:w="2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1B1F">
            <w:pPr>
              <w:pStyle w:val="BodyText"/>
              <w:rPr>
                <w:lang w:val="en-NZ"/>
              </w:rPr>
            </w:pPr>
            <w:r w:rsidRPr="00AA1B1F">
              <w:t>CUVRES502A</w:t>
            </w:r>
          </w:p>
        </w:tc>
        <w:tc>
          <w:tcPr>
            <w:tcW w:w="5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1B1F" w:rsidP="00AA1B1F">
            <w:pPr>
              <w:pStyle w:val="BodyText"/>
            </w:pPr>
            <w:r w:rsidRPr="00AA1B1F">
              <w:t>This version first released with</w:t>
            </w:r>
            <w:r w:rsidRPr="00AA1B1F">
              <w:rPr>
                <w:rStyle w:val="Emphasis"/>
              </w:rPr>
              <w:t xml:space="preserve"> CUV11 Visual Arts, Craft and Design Training Package version 1.0</w:t>
            </w:r>
          </w:p>
        </w:tc>
      </w:tr>
    </w:tbl>
    <w:p w:rsidR="00000000" w:rsidRPr="00AA1B1F" w:rsidP="00AA1B1F">
      <w:pPr>
        <w:pStyle w:val="BodyText"/>
      </w:pPr>
    </w:p>
    <w:p w:rsidR="00000000" w:rsidRPr="00AA1B1F" w:rsidP="00AA1B1F">
      <w:pPr>
        <w:pStyle w:val="AllowPageBreak"/>
      </w:pPr>
    </w:p>
    <w:p w:rsidR="00000000" w:rsidRPr="00AA1B1F" w:rsidP="00AA1B1F">
      <w:pPr>
        <w:pStyle w:val="Heading1"/>
      </w:pPr>
      <w:bookmarkStart w:id="2" w:name="O_353743"/>
      <w:bookmarkEnd w:id="2"/>
      <w:r w:rsidRPr="00AA1B1F">
        <w:t>Unit Descriptor</w:t>
      </w:r>
    </w:p>
    <w:p w:rsidR="00000000" w:rsidRPr="00AA1B1F" w:rsidP="00AA1B1F">
      <w:pPr>
        <w:pStyle w:val="BodyText"/>
      </w:pPr>
      <w:r w:rsidRPr="00AA1B1F">
        <w:t>This unit describes the performance outcomes, skills and knowledge required to research, analyse and debate cultural history and theory, and to use those processes to develop individual approaches to creative work.</w:t>
      </w:r>
    </w:p>
    <w:p w:rsidR="00000000" w:rsidRPr="00AA1B1F" w:rsidP="00AA1B1F">
      <w:pPr>
        <w:pStyle w:val="AllowPageBreak"/>
      </w:pPr>
    </w:p>
    <w:p w:rsidR="00000000" w:rsidRPr="00AA1B1F" w:rsidP="00AA1B1F">
      <w:pPr>
        <w:pStyle w:val="Heading1"/>
      </w:pPr>
      <w:bookmarkStart w:id="3" w:name="O_353744"/>
      <w:bookmarkEnd w:id="3"/>
      <w:r w:rsidRPr="00AA1B1F">
        <w:t>Application of the Unit</w:t>
      </w:r>
    </w:p>
    <w:p w:rsidR="00000000" w:rsidRPr="00AA1B1F" w:rsidP="00AA1B1F">
      <w:pPr>
        <w:pStyle w:val="BodyText"/>
      </w:pPr>
      <w:r w:rsidRPr="00AA1B1F">
        <w:t>People working across all cultural sectors enrich their professional practice through their understanding of cultural history and theory.</w:t>
      </w:r>
    </w:p>
    <w:p w:rsidR="00000000" w:rsidRPr="00AA1B1F" w:rsidP="00AA1B1F">
      <w:pPr>
        <w:pStyle w:val="BodyText"/>
      </w:pPr>
      <w:r w:rsidRPr="00AA1B1F">
        <w:t>This unit may also apply to individuals working much more broadly in business and community roles.</w:t>
      </w:r>
    </w:p>
    <w:p w:rsidR="00000000" w:rsidRPr="00AA1B1F" w:rsidP="00AA1B1F">
      <w:pPr>
        <w:pStyle w:val="BodyText"/>
      </w:pPr>
      <w:r w:rsidRPr="00AA1B1F">
        <w:t xml:space="preserve">History and theory </w:t>
      </w:r>
      <w:r w:rsidRPr="00AA1B1F">
        <w:t>may cover a particular period of time, a particular area of cultural practice, a particular social issue, or be broader in nature.</w:t>
      </w:r>
    </w:p>
    <w:p w:rsidR="00000000" w:rsidRPr="00AA1B1F" w:rsidP="00AA1B1F">
      <w:pPr>
        <w:pStyle w:val="BodyText"/>
      </w:pPr>
      <w:r w:rsidRPr="00AA1B1F">
        <w:t>At this level, a person engages in a largely independent research process that begins to inform practice at a professional le</w:t>
      </w:r>
      <w:r w:rsidRPr="00AA1B1F">
        <w:t>vel. The research may be guided by others in terms of its scope and objectives.</w:t>
      </w:r>
    </w:p>
    <w:p w:rsidR="00000000" w:rsidRPr="00AA1B1F" w:rsidP="00AA1B1F">
      <w:pPr>
        <w:pStyle w:val="AllowPageBreak"/>
      </w:pPr>
    </w:p>
    <w:p w:rsidR="00000000" w:rsidRPr="00AA1B1F" w:rsidP="00AA1B1F">
      <w:pPr>
        <w:pStyle w:val="Heading1"/>
      </w:pPr>
      <w:bookmarkStart w:id="4" w:name="O_353745"/>
      <w:bookmarkEnd w:id="4"/>
      <w:r w:rsidRPr="00AA1B1F">
        <w:t>Licensing/Regulatory Information</w:t>
      </w:r>
    </w:p>
    <w:p w:rsidR="00000000" w:rsidRPr="00AA1B1F" w:rsidP="00AA1B1F">
      <w:pPr>
        <w:pStyle w:val="BodyText"/>
      </w:pPr>
      <w:r w:rsidRPr="00AA1B1F">
        <w:t>No licensing, legislative, regulatory or certification requirements apply to this unit at the time of endorsement.</w:t>
      </w:r>
    </w:p>
    <w:p w:rsidR="00000000" w:rsidRPr="00AA1B1F" w:rsidP="00AA1B1F">
      <w:pPr>
        <w:pStyle w:val="AllowPageBreak"/>
      </w:pPr>
    </w:p>
    <w:p w:rsidR="00000000" w:rsidRPr="00AA1B1F" w:rsidP="00AA1B1F">
      <w:pPr>
        <w:pStyle w:val="Heading1"/>
      </w:pPr>
      <w:bookmarkStart w:id="5" w:name="O_353746"/>
      <w:bookmarkEnd w:id="5"/>
      <w:r w:rsidRPr="00AA1B1F">
        <w:t>Pre-Requisites</w:t>
      </w:r>
    </w:p>
    <w:p w:rsidR="00000000" w:rsidRPr="00AA1B1F" w:rsidP="00AA1B1F">
      <w:pPr>
        <w:pStyle w:val="BodyText"/>
      </w:pPr>
      <w:r w:rsidRPr="00AA1B1F">
        <w:t>Not applicable.</w:t>
      </w:r>
    </w:p>
    <w:p w:rsidR="00000000" w:rsidRPr="00AA1B1F" w:rsidP="00AA1B1F">
      <w:pPr>
        <w:pStyle w:val="AllowPageBreak"/>
      </w:pPr>
    </w:p>
    <w:p w:rsidR="00000000" w:rsidRPr="00AA1B1F" w:rsidP="00AA1B1F">
      <w:pPr>
        <w:pStyle w:val="Heading1"/>
      </w:pPr>
      <w:bookmarkStart w:id="6" w:name="O_353747"/>
      <w:bookmarkEnd w:id="6"/>
      <w:r w:rsidRPr="00AA1B1F">
        <w:t>Employability Skills Information</w:t>
      </w:r>
    </w:p>
    <w:p w:rsidR="00000000" w:rsidRPr="00AA1B1F" w:rsidP="00AA1B1F">
      <w:pPr>
        <w:pStyle w:val="BodyText"/>
      </w:pPr>
      <w:r w:rsidRPr="00AA1B1F">
        <w:t>This unit contains employability skills.</w:t>
      </w:r>
    </w:p>
    <w:p w:rsidR="00000000" w:rsidRPr="00AA1B1F" w:rsidP="00AA1B1F">
      <w:pPr>
        <w:pStyle w:val="AllowPageBreak"/>
      </w:pPr>
    </w:p>
    <w:p w:rsidR="00000000" w:rsidRPr="00AA1B1F" w:rsidP="00AA1B1F">
      <w:pPr>
        <w:pStyle w:val="Heading1"/>
      </w:pPr>
      <w:bookmarkStart w:id="7" w:name="O_353748"/>
      <w:bookmarkEnd w:id="7"/>
      <w:r w:rsidRPr="00AA1B1F">
        <w:t>Elements and Performance Criteria Pre-Content</w:t>
      </w:r>
    </w:p>
    <w:tbl>
      <w:tblPr>
        <w:tblW w:w="0" w:type="auto"/>
        <w:tblLayout w:type="fixed"/>
        <w:tblCellMar>
          <w:left w:w="62" w:type="dxa"/>
          <w:right w:w="62" w:type="dxa"/>
        </w:tblCellMar>
        <w:tblLook w:val="0000"/>
      </w:tblPr>
      <w:tblGrid>
        <w:gridCol w:w="4327"/>
        <w:gridCol w:w="4327"/>
      </w:tblGrid>
      <w:tr w:rsidTr="009F3556">
        <w:tblPrEx>
          <w:tblW w:w="0" w:type="auto"/>
          <w:tblLayout w:type="fixed"/>
          <w:tblCellMar>
            <w:left w:w="62" w:type="dxa"/>
            <w:right w:w="62" w:type="dxa"/>
          </w:tblCellMar>
          <w:tblLook w:val="0000"/>
        </w:tblPrEx>
        <w:tc>
          <w:tcPr>
            <w:tcW w:w="4327" w:type="dxa"/>
            <w:tcBorders>
              <w:top w:val="nil"/>
              <w:left w:val="nil"/>
              <w:bottom w:val="nil"/>
              <w:right w:val="nil"/>
            </w:tcBorders>
            <w:tcMar>
              <w:top w:w="0" w:type="dxa"/>
              <w:left w:w="62" w:type="dxa"/>
              <w:bottom w:w="0" w:type="dxa"/>
              <w:right w:w="62" w:type="dxa"/>
            </w:tcMar>
          </w:tcPr>
          <w:p w:rsidR="00000000" w:rsidRPr="00AA1B1F" w:rsidP="00AA1B1F">
            <w:pPr>
              <w:pStyle w:val="BodyText"/>
            </w:pPr>
            <w:r w:rsidRPr="00AA1B1F">
              <w:rPr>
                <w:rStyle w:val="SpecialBold"/>
              </w:rPr>
              <w:t>Element</w:t>
            </w:r>
          </w:p>
        </w:tc>
        <w:tc>
          <w:tcPr>
            <w:tcW w:w="4327" w:type="dxa"/>
            <w:tcBorders>
              <w:top w:val="nil"/>
              <w:left w:val="nil"/>
              <w:bottom w:val="nil"/>
              <w:right w:val="nil"/>
            </w:tcBorders>
            <w:tcMar>
              <w:top w:w="0" w:type="dxa"/>
              <w:left w:w="62" w:type="dxa"/>
              <w:bottom w:w="0" w:type="dxa"/>
              <w:right w:w="62" w:type="dxa"/>
            </w:tcMar>
          </w:tcPr>
          <w:p w:rsidR="00000000" w:rsidP="00AA1B1F">
            <w:pPr>
              <w:pStyle w:val="BodyText"/>
              <w:rPr>
                <w:lang w:val="en-NZ"/>
              </w:rPr>
            </w:pPr>
            <w:r w:rsidRPr="00AA1B1F">
              <w:rPr>
                <w:rStyle w:val="SpecialBold"/>
              </w:rPr>
              <w:t>Performance Criteria</w:t>
            </w:r>
          </w:p>
        </w:tc>
      </w:tr>
      <w:tr w:rsidTr="009F3556">
        <w:tblPrEx>
          <w:tblW w:w="0" w:type="auto"/>
          <w:tblLayout w:type="fixed"/>
          <w:tblCellMar>
            <w:left w:w="62" w:type="dxa"/>
            <w:right w:w="62" w:type="dxa"/>
          </w:tblCellMar>
          <w:tblLook w:val="0000"/>
        </w:tblPrEx>
        <w:tc>
          <w:tcPr>
            <w:tcW w:w="4327" w:type="dxa"/>
            <w:tcBorders>
              <w:top w:val="nil"/>
              <w:left w:val="nil"/>
              <w:bottom w:val="nil"/>
              <w:right w:val="nil"/>
            </w:tcBorders>
            <w:tcMar>
              <w:top w:w="0" w:type="dxa"/>
              <w:left w:w="62" w:type="dxa"/>
              <w:bottom w:w="0" w:type="dxa"/>
              <w:right w:w="62" w:type="dxa"/>
            </w:tcMar>
          </w:tcPr>
          <w:p w:rsidR="00000000" w:rsidRPr="00AA1B1F" w:rsidP="00AA1B1F">
            <w:pPr>
              <w:pStyle w:val="BodyText"/>
            </w:pPr>
            <w:r w:rsidRPr="00AA1B1F">
              <w:rPr>
                <w:rStyle w:val="Emphasis"/>
              </w:rPr>
              <w:t>Elements describe the essential outcomes of a unit of competency.</w:t>
            </w:r>
          </w:p>
        </w:tc>
        <w:tc>
          <w:tcPr>
            <w:tcW w:w="4327" w:type="dxa"/>
            <w:tcBorders>
              <w:top w:val="nil"/>
              <w:left w:val="nil"/>
              <w:bottom w:val="nil"/>
              <w:right w:val="nil"/>
            </w:tcBorders>
            <w:tcMar>
              <w:top w:w="0" w:type="dxa"/>
              <w:left w:w="62" w:type="dxa"/>
              <w:bottom w:w="0" w:type="dxa"/>
              <w:right w:w="62" w:type="dxa"/>
            </w:tcMar>
          </w:tcPr>
          <w:p w:rsidR="00000000" w:rsidRPr="00AA1B1F" w:rsidP="00AA1B1F">
            <w:pPr>
              <w:pStyle w:val="BodyText"/>
            </w:pPr>
            <w:r w:rsidRPr="00AA1B1F">
              <w:rPr>
                <w:rStyle w:val="Emphasis"/>
              </w:rPr>
              <w:t>Performance criteria describe the performance needed to demonstrate achievement of the element. Where bold italicised text is used, further information is detailed in the required skills and</w:t>
            </w:r>
            <w:r w:rsidRPr="00AA1B1F">
              <w:rPr>
                <w:rStyle w:val="Emphasis"/>
              </w:rPr>
              <w:t xml:space="preserve"> knowledge section and the range statement. Assessment of performance is to be consistent with the evidence guide.</w:t>
            </w:r>
          </w:p>
        </w:tc>
      </w:tr>
    </w:tbl>
    <w:p w:rsidR="00000000" w:rsidRPr="00AA1B1F" w:rsidP="00AA1B1F">
      <w:pPr>
        <w:pStyle w:val="BodyText"/>
      </w:pPr>
    </w:p>
    <w:p w:rsidR="00000000" w:rsidRPr="00AA1B1F" w:rsidP="00AA1B1F">
      <w:pPr>
        <w:pStyle w:val="AllowPageBreak"/>
      </w:pPr>
    </w:p>
    <w:p w:rsidR="00000000" w:rsidRPr="00AA1B1F" w:rsidP="00AA1B1F">
      <w:pPr>
        <w:pStyle w:val="Heading1"/>
      </w:pPr>
      <w:bookmarkStart w:id="8" w:name="O_353749"/>
      <w:bookmarkEnd w:id="8"/>
      <w:r w:rsidRPr="00AA1B1F">
        <w:t>Elements and Performance Criteria</w:t>
      </w:r>
    </w:p>
    <w:tbl>
      <w:tblPr>
        <w:tblW w:w="0" w:type="auto"/>
        <w:tblLayout w:type="fixed"/>
        <w:tblCellMar>
          <w:left w:w="62" w:type="dxa"/>
          <w:right w:w="62" w:type="dxa"/>
        </w:tblCellMar>
        <w:tblLook w:val="0000"/>
      </w:tblPr>
      <w:tblGrid>
        <w:gridCol w:w="2458"/>
        <w:gridCol w:w="6197"/>
      </w:tblGrid>
      <w:tr w:rsidTr="00AA1B1F">
        <w:tblPrEx>
          <w:tblW w:w="0" w:type="auto"/>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1B1F">
            <w:pPr>
              <w:pStyle w:val="BodyText"/>
              <w:rPr>
                <w:lang w:val="en-NZ"/>
              </w:rPr>
            </w:pPr>
            <w:r w:rsidRPr="00AA1B1F">
              <w:t>1.</w:t>
            </w:r>
            <w:r w:rsidRPr="00AA1B1F">
              <w:tab/>
              <w:t>Select a focus for cultural research</w:t>
            </w:r>
          </w:p>
        </w:tc>
        <w:tc>
          <w:tcPr>
            <w:tcW w:w="61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1B1F" w:rsidP="00AA1B1F">
            <w:pPr>
              <w:pStyle w:val="BodyText"/>
            </w:pPr>
            <w:r w:rsidRPr="00AA1B1F">
              <w:t>1.1.</w:t>
            </w:r>
            <w:r w:rsidRPr="00AA1B1F">
              <w:tab/>
              <w:t>Select a focus for research in consultation</w:t>
            </w:r>
            <w:r w:rsidRPr="00AA1B1F">
              <w:t xml:space="preserve"> with others based on </w:t>
            </w:r>
            <w:r w:rsidRPr="00AA1B1F">
              <w:rPr>
                <w:rStyle w:val="BoldandItalics"/>
              </w:rPr>
              <w:t>individual needs and perspectives</w:t>
            </w:r>
          </w:p>
          <w:p w:rsidR="00000000" w:rsidRPr="00AA1B1F" w:rsidP="00AA1B1F">
            <w:pPr>
              <w:pStyle w:val="BodyText"/>
            </w:pPr>
            <w:r w:rsidRPr="00AA1B1F">
              <w:t>1.2.</w:t>
            </w:r>
            <w:r w:rsidRPr="00AA1B1F">
              <w:tab/>
              <w:t>Make an initial determination of the information and ideas to be sought</w:t>
            </w:r>
          </w:p>
          <w:p w:rsidR="00000000" w:rsidRPr="00AA1B1F" w:rsidP="00AA1B1F">
            <w:pPr>
              <w:pStyle w:val="BodyText"/>
            </w:pPr>
            <w:r w:rsidRPr="00AA1B1F">
              <w:t>1.3.</w:t>
            </w:r>
            <w:r w:rsidRPr="00AA1B1F">
              <w:tab/>
              <w:t xml:space="preserve">Challenge own </w:t>
            </w:r>
            <w:r w:rsidRPr="00AA1B1F">
              <w:rPr>
                <w:rStyle w:val="BoldandItalics"/>
              </w:rPr>
              <w:t>assumptions and preconceptions</w:t>
            </w:r>
            <w:r w:rsidRPr="00AA1B1F">
              <w:t xml:space="preserve"> about the research process and potential information sources</w:t>
            </w:r>
          </w:p>
          <w:p w:rsidR="00000000" w:rsidP="00AA1B1F">
            <w:pPr>
              <w:pStyle w:val="BodyText"/>
              <w:rPr>
                <w:lang w:val="en-NZ"/>
              </w:rPr>
            </w:pPr>
            <w:r w:rsidRPr="00AA1B1F">
              <w:t>1.4.</w:t>
            </w:r>
            <w:r w:rsidRPr="00AA1B1F">
              <w:tab/>
              <w:t xml:space="preserve">Select </w:t>
            </w:r>
            <w:r w:rsidRPr="00AA1B1F">
              <w:t xml:space="preserve">relevant </w:t>
            </w:r>
            <w:r w:rsidRPr="00AA1B1F">
              <w:rPr>
                <w:rStyle w:val="BoldandItalics"/>
              </w:rPr>
              <w:t>historical and contemporary sources</w:t>
            </w:r>
            <w:r w:rsidRPr="00AA1B1F">
              <w:t xml:space="preserve"> for investigation</w:t>
            </w:r>
          </w:p>
        </w:tc>
      </w:tr>
      <w:tr w:rsidTr="00AA1B1F">
        <w:tblPrEx>
          <w:tblW w:w="0" w:type="auto"/>
          <w:tblLayout w:type="fixed"/>
          <w:tblCellMar>
            <w:left w:w="62" w:type="dxa"/>
            <w:right w:w="62" w:type="dxa"/>
          </w:tblCellMar>
          <w:tblLook w:val="0000"/>
        </w:tblPrEx>
        <w:trPr>
          <w:trHeight w:val="1736"/>
        </w:trPr>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1B1F">
            <w:pPr>
              <w:pStyle w:val="BodyText"/>
              <w:rPr>
                <w:lang w:val="en-NZ"/>
              </w:rPr>
            </w:pPr>
            <w:r w:rsidRPr="00AA1B1F">
              <w:t>2.</w:t>
            </w:r>
            <w:r w:rsidRPr="00AA1B1F">
              <w:tab/>
              <w:t>Conduct critical analysis</w:t>
            </w:r>
          </w:p>
        </w:tc>
        <w:tc>
          <w:tcPr>
            <w:tcW w:w="61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1B1F" w:rsidP="00AA1B1F">
            <w:pPr>
              <w:pStyle w:val="BodyText"/>
            </w:pPr>
            <w:r w:rsidRPr="00AA1B1F">
              <w:t>2.1.</w:t>
            </w:r>
            <w:r w:rsidRPr="00AA1B1F">
              <w:tab/>
              <w:t xml:space="preserve">Seek out and compare the critical views of </w:t>
            </w:r>
            <w:r w:rsidRPr="00AA1B1F">
              <w:rPr>
                <w:rStyle w:val="BoldandItalics"/>
              </w:rPr>
              <w:t>others</w:t>
            </w:r>
            <w:r w:rsidRPr="00AA1B1F">
              <w:t xml:space="preserve"> in chosen area of inquiry</w:t>
            </w:r>
          </w:p>
          <w:p w:rsidR="00000000" w:rsidRPr="00AA1B1F" w:rsidP="00AA1B1F">
            <w:pPr>
              <w:pStyle w:val="BodyText"/>
            </w:pPr>
            <w:r w:rsidRPr="00AA1B1F">
              <w:t>2.2.</w:t>
            </w:r>
            <w:r w:rsidRPr="00AA1B1F">
              <w:tab/>
            </w:r>
            <w:r w:rsidRPr="00AA1B1F">
              <w:t>Investigate issues around the historical and contemporary production, interpretation, promotion and consumption of culture</w:t>
            </w:r>
          </w:p>
          <w:p w:rsidR="00000000" w:rsidP="00AA1B1F">
            <w:pPr>
              <w:pStyle w:val="BodyText"/>
              <w:rPr>
                <w:lang w:val="en-NZ"/>
              </w:rPr>
            </w:pPr>
            <w:r w:rsidRPr="00AA1B1F">
              <w:t>2.3.</w:t>
            </w:r>
            <w:r w:rsidRPr="00AA1B1F">
              <w:tab/>
              <w:t xml:space="preserve">Allow the process of analysis to take exploration of issues in </w:t>
            </w:r>
            <w:r w:rsidRPr="00AA1B1F">
              <w:rPr>
                <w:rStyle w:val="BoldandItalics"/>
              </w:rPr>
              <w:t>new and unintended directions</w:t>
            </w:r>
          </w:p>
        </w:tc>
      </w:tr>
      <w:tr w:rsidTr="00AA1B1F">
        <w:tblPrEx>
          <w:tblW w:w="0" w:type="auto"/>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1B1F">
            <w:pPr>
              <w:pStyle w:val="BodyText"/>
              <w:rPr>
                <w:lang w:val="en-NZ"/>
              </w:rPr>
            </w:pPr>
            <w:r w:rsidRPr="00AA1B1F">
              <w:t>3.</w:t>
            </w:r>
            <w:r w:rsidRPr="00AA1B1F">
              <w:tab/>
              <w:t>Discuss cultural history and th</w:t>
            </w:r>
            <w:r w:rsidRPr="00AA1B1F">
              <w:t>eory</w:t>
            </w:r>
          </w:p>
        </w:tc>
        <w:tc>
          <w:tcPr>
            <w:tcW w:w="61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1B1F" w:rsidP="00AA1B1F">
            <w:pPr>
              <w:pStyle w:val="BodyText"/>
            </w:pPr>
            <w:r w:rsidRPr="00AA1B1F">
              <w:t>3.1.</w:t>
            </w:r>
            <w:r w:rsidRPr="00AA1B1F">
              <w:tab/>
              <w:t xml:space="preserve">Develop </w:t>
            </w:r>
            <w:r w:rsidRPr="00AA1B1F">
              <w:rPr>
                <w:rStyle w:val="BoldandItalics"/>
              </w:rPr>
              <w:t>substantiated opinions and ideas</w:t>
            </w:r>
            <w:r w:rsidRPr="00AA1B1F">
              <w:t xml:space="preserve"> about cultural history and theory </w:t>
            </w:r>
          </w:p>
          <w:p w:rsidR="00000000" w:rsidRPr="00AA1B1F" w:rsidP="00AA1B1F">
            <w:pPr>
              <w:pStyle w:val="BodyText"/>
            </w:pPr>
            <w:r w:rsidRPr="00AA1B1F">
              <w:t>3.2.</w:t>
            </w:r>
            <w:r w:rsidRPr="00AA1B1F">
              <w:tab/>
              <w:t>Make informed contributions to discussions of cultural history and theory</w:t>
            </w:r>
          </w:p>
          <w:p w:rsidR="00000000" w:rsidP="00AA1B1F">
            <w:pPr>
              <w:pStyle w:val="BodyText"/>
              <w:rPr>
                <w:lang w:val="en-NZ"/>
              </w:rPr>
            </w:pPr>
            <w:r w:rsidRPr="00AA1B1F">
              <w:t>3.3.</w:t>
            </w:r>
            <w:r w:rsidRPr="00AA1B1F">
              <w:tab/>
              <w:t xml:space="preserve">Encourage and participate in open and constructive discussion </w:t>
            </w:r>
          </w:p>
        </w:tc>
      </w:tr>
      <w:tr w:rsidTr="00AA1B1F">
        <w:tblPrEx>
          <w:tblW w:w="0" w:type="auto"/>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1B1F">
            <w:pPr>
              <w:pStyle w:val="BodyText"/>
              <w:rPr>
                <w:lang w:val="en-NZ"/>
              </w:rPr>
            </w:pPr>
            <w:r w:rsidRPr="00AA1B1F">
              <w:t>4.</w:t>
            </w:r>
            <w:r w:rsidRPr="00AA1B1F">
              <w:tab/>
              <w:t>Develop own practic</w:t>
            </w:r>
            <w:r w:rsidRPr="00AA1B1F">
              <w:t>e from research</w:t>
            </w:r>
          </w:p>
        </w:tc>
        <w:tc>
          <w:tcPr>
            <w:tcW w:w="61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1B1F" w:rsidP="00AA1B1F">
            <w:pPr>
              <w:pStyle w:val="BodyText"/>
            </w:pPr>
            <w:r w:rsidRPr="00AA1B1F">
              <w:t>4.1.</w:t>
            </w:r>
            <w:r w:rsidRPr="00AA1B1F">
              <w:tab/>
              <w:t xml:space="preserve">Determine potential for </w:t>
            </w:r>
            <w:r w:rsidRPr="00AA1B1F">
              <w:rPr>
                <w:rStyle w:val="BoldandItalics"/>
              </w:rPr>
              <w:t>integration of research findings</w:t>
            </w:r>
            <w:r w:rsidRPr="00AA1B1F">
              <w:t xml:space="preserve"> into own work</w:t>
            </w:r>
          </w:p>
          <w:p w:rsidR="00000000" w:rsidRPr="00AA1B1F" w:rsidP="00AA1B1F">
            <w:pPr>
              <w:pStyle w:val="BodyText"/>
            </w:pPr>
            <w:r w:rsidRPr="00AA1B1F">
              <w:t>4.2.</w:t>
            </w:r>
            <w:r w:rsidRPr="00AA1B1F">
              <w:tab/>
              <w:t xml:space="preserve">Relate cultural history and theory to </w:t>
            </w:r>
            <w:r w:rsidRPr="00AA1B1F">
              <w:rPr>
                <w:rStyle w:val="BoldandItalics"/>
              </w:rPr>
              <w:t>professional practice issues</w:t>
            </w:r>
          </w:p>
          <w:p w:rsidR="00000000" w:rsidRPr="00AA1B1F" w:rsidP="00AA1B1F">
            <w:pPr>
              <w:pStyle w:val="BodyText"/>
            </w:pPr>
            <w:r w:rsidRPr="00AA1B1F">
              <w:t>4.3.</w:t>
            </w:r>
            <w:r w:rsidRPr="00AA1B1F">
              <w:tab/>
              <w:t>Recognise connections and associations between history and theory and contemporary cult</w:t>
            </w:r>
            <w:r w:rsidRPr="00AA1B1F">
              <w:t>ural practice</w:t>
            </w:r>
          </w:p>
          <w:p w:rsidR="00000000" w:rsidRPr="00AA1B1F" w:rsidP="00AA1B1F">
            <w:pPr>
              <w:pStyle w:val="BodyText"/>
            </w:pPr>
            <w:r w:rsidRPr="00AA1B1F">
              <w:t>4.4.</w:t>
            </w:r>
            <w:r w:rsidRPr="00AA1B1F">
              <w:tab/>
              <w:t>Develop ideas about how research might impact on or enrich own professional practice and its future direction</w:t>
            </w:r>
          </w:p>
        </w:tc>
      </w:tr>
    </w:tbl>
    <w:p w:rsidR="00000000" w:rsidRPr="00AA1B1F" w:rsidP="00AA1B1F">
      <w:pPr>
        <w:pStyle w:val="BodyText"/>
      </w:pPr>
    </w:p>
    <w:p w:rsidR="00000000" w:rsidRPr="00AA1B1F" w:rsidP="00AA1B1F">
      <w:pPr>
        <w:pStyle w:val="AllowPageBreak"/>
      </w:pPr>
    </w:p>
    <w:p w:rsidR="00000000" w:rsidRPr="00AA1B1F" w:rsidP="00AA1B1F">
      <w:pPr>
        <w:pStyle w:val="Heading1"/>
      </w:pPr>
      <w:bookmarkStart w:id="9" w:name="O_353750"/>
      <w:bookmarkEnd w:id="9"/>
      <w:r w:rsidRPr="00AA1B1F">
        <w:t>Required Skills and Knowledge</w:t>
      </w:r>
    </w:p>
    <w:p w:rsidR="00000000" w:rsidRPr="00AA1B1F" w:rsidP="00AA1B1F">
      <w:pPr>
        <w:pStyle w:val="BodyText"/>
      </w:pPr>
      <w:r w:rsidRPr="00AA1B1F">
        <w:rPr>
          <w:rStyle w:val="Emphasis"/>
        </w:rPr>
        <w:t>This section describes the skills and knowledge required for this unit.</w:t>
      </w:r>
    </w:p>
    <w:p w:rsidR="00000000" w:rsidRPr="00AA1B1F" w:rsidP="00AA1B1F">
      <w:pPr>
        <w:pStyle w:val="BodyText"/>
      </w:pPr>
    </w:p>
    <w:p w:rsidR="00000000" w:rsidRPr="00AA1B1F" w:rsidP="00AA1B1F">
      <w:pPr>
        <w:pStyle w:val="BodyText"/>
      </w:pPr>
      <w:r w:rsidRPr="00AA1B1F">
        <w:rPr>
          <w:rStyle w:val="SpecialBold"/>
        </w:rPr>
        <w:t>Required skills</w:t>
      </w:r>
    </w:p>
    <w:p w:rsidR="00000000" w:rsidRPr="00AA1B1F" w:rsidP="00AA1B1F">
      <w:pPr>
        <w:pStyle w:val="ListBullet"/>
      </w:pPr>
      <w:r w:rsidRPr="00AA1B1F">
        <w:t>communication skills to participate in debate and discussion of cultural history and theory</w:t>
      </w:r>
    </w:p>
    <w:p w:rsidR="00000000" w:rsidRPr="00AA1B1F" w:rsidP="00AA1B1F">
      <w:pPr>
        <w:pStyle w:val="ListBullet"/>
      </w:pPr>
      <w:r w:rsidRPr="00AA1B1F">
        <w:t>critical thinking skills to analyse information and develop substantiated positions about cultural history and theory</w:t>
      </w:r>
    </w:p>
    <w:p w:rsidR="00000000" w:rsidRPr="00AA1B1F" w:rsidP="00AA1B1F">
      <w:pPr>
        <w:pStyle w:val="ListBullet"/>
      </w:pPr>
      <w:r w:rsidRPr="00AA1B1F">
        <w:t>initiative and enterprise ski</w:t>
      </w:r>
      <w:r w:rsidRPr="00AA1B1F">
        <w:t>lls to use, challenge and adapt research to develop own professional practice</w:t>
      </w:r>
    </w:p>
    <w:p w:rsidR="00000000" w:rsidRPr="00AA1B1F" w:rsidP="00AA1B1F">
      <w:pPr>
        <w:pStyle w:val="ListBullet"/>
      </w:pPr>
      <w:r w:rsidRPr="00AA1B1F">
        <w:t>literacy skills to interpret varied information sources dealing with at times complex ideas</w:t>
      </w:r>
    </w:p>
    <w:p w:rsidR="00000000" w:rsidRPr="00AA1B1F" w:rsidP="00AA1B1F">
      <w:pPr>
        <w:pStyle w:val="ListBullet"/>
      </w:pPr>
      <w:r w:rsidRPr="00AA1B1F">
        <w:t>learning and self-management skills to use the research process as a professional deve</w:t>
      </w:r>
      <w:r w:rsidRPr="00AA1B1F">
        <w:t>lopment tool</w:t>
      </w:r>
    </w:p>
    <w:p w:rsidR="00000000" w:rsidRPr="00AA1B1F" w:rsidP="00AA1B1F">
      <w:pPr>
        <w:pStyle w:val="ListBullet"/>
      </w:pPr>
      <w:r w:rsidRPr="00AA1B1F">
        <w:t>planning and organising skills to set up and undertake a research process.</w:t>
      </w:r>
    </w:p>
    <w:p w:rsidR="00000000" w:rsidRPr="00AA1B1F" w:rsidP="00AA1B1F">
      <w:pPr>
        <w:pStyle w:val="BodyText"/>
      </w:pPr>
    </w:p>
    <w:p w:rsidR="00000000" w:rsidRPr="00AA1B1F" w:rsidP="00AA1B1F">
      <w:pPr>
        <w:pStyle w:val="BodyText"/>
      </w:pPr>
      <w:r w:rsidRPr="00AA1B1F">
        <w:rPr>
          <w:rStyle w:val="SpecialBold"/>
        </w:rPr>
        <w:t>Required knowledge</w:t>
      </w:r>
    </w:p>
    <w:p w:rsidR="00000000" w:rsidRPr="00AA1B1F" w:rsidP="00AA1B1F">
      <w:pPr>
        <w:pStyle w:val="ListBullet"/>
      </w:pPr>
      <w:r w:rsidRPr="00AA1B1F">
        <w:t>ways of selecting a meaningful individual research focus</w:t>
      </w:r>
    </w:p>
    <w:p w:rsidR="00000000" w:rsidRPr="00AA1B1F" w:rsidP="00AA1B1F">
      <w:pPr>
        <w:pStyle w:val="ListBullet"/>
      </w:pPr>
      <w:r w:rsidRPr="00AA1B1F">
        <w:t>opportunities offered by cultural history and theory in terms of value to a developing pro</w:t>
      </w:r>
      <w:r w:rsidRPr="00AA1B1F">
        <w:t>fessional practice in the arts and in the broader community</w:t>
      </w:r>
    </w:p>
    <w:p w:rsidR="00000000" w:rsidRPr="00AA1B1F" w:rsidP="00AA1B1F">
      <w:pPr>
        <w:pStyle w:val="ListBullet"/>
      </w:pPr>
      <w:r w:rsidRPr="00AA1B1F">
        <w:t>intellectual property issues and legislation and how they relate to the research process.</w:t>
      </w:r>
    </w:p>
    <w:p w:rsidR="00000000" w:rsidRPr="00AA1B1F" w:rsidP="00AA1B1F">
      <w:pPr>
        <w:pStyle w:val="AllowPageBreak"/>
      </w:pPr>
    </w:p>
    <w:p w:rsidR="00000000" w:rsidRPr="00AA1B1F" w:rsidP="00AA1B1F">
      <w:pPr>
        <w:pStyle w:val="Heading1"/>
      </w:pPr>
      <w:bookmarkStart w:id="10" w:name="O_353751"/>
      <w:bookmarkEnd w:id="10"/>
      <w:r w:rsidRPr="00AA1B1F">
        <w:t>Evidence Guide</w:t>
      </w:r>
    </w:p>
    <w:p w:rsidR="00000000" w:rsidRPr="00AA1B1F" w:rsidP="00AA1B1F">
      <w:pPr>
        <w:pStyle w:val="BodyText"/>
      </w:pPr>
      <w:r w:rsidRPr="00AA1B1F">
        <w:rPr>
          <w:rStyle w:val="Emphasis"/>
        </w:rPr>
        <w:t>The evidence guide provides advice on assessment and must be read in conju</w:t>
      </w:r>
      <w:r w:rsidRPr="00AA1B1F">
        <w:rPr>
          <w:rStyle w:val="Emphasis"/>
        </w:rPr>
        <w:t>nction with the performance criteria, required skills and knowledge, range statement and the Assessment Guidelines for the Training Package.</w:t>
      </w:r>
    </w:p>
    <w:p w:rsidR="00000000" w:rsidRPr="00AA1B1F" w:rsidP="00AA1B1F">
      <w:pPr>
        <w:pStyle w:val="BodyText"/>
      </w:pPr>
    </w:p>
    <w:tbl>
      <w:tblPr>
        <w:tblW w:w="0" w:type="auto"/>
        <w:tblLayout w:type="fixed"/>
        <w:tblCellMar>
          <w:left w:w="62" w:type="dxa"/>
          <w:right w:w="62" w:type="dxa"/>
        </w:tblCellMar>
        <w:tblLook w:val="0000"/>
      </w:tblPr>
      <w:tblGrid>
        <w:gridCol w:w="2479"/>
        <w:gridCol w:w="6176"/>
      </w:tblGrid>
      <w:tr w:rsidTr="00AA1B1F">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1B1F">
            <w:pPr>
              <w:pStyle w:val="BodyText"/>
              <w:rPr>
                <w:lang w:val="en-NZ"/>
              </w:rPr>
            </w:pPr>
            <w:r w:rsidRPr="00AA1B1F">
              <w:rPr>
                <w:rStyle w:val="SpecialBold"/>
              </w:rPr>
              <w:t>Overview of assessment</w:t>
            </w:r>
          </w:p>
        </w:tc>
        <w:tc>
          <w:tcPr>
            <w:tcW w:w="6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1B1F">
            <w:pPr>
              <w:pStyle w:val="BodyText"/>
              <w:rPr>
                <w:lang w:val="en-NZ"/>
              </w:rPr>
            </w:pPr>
          </w:p>
        </w:tc>
      </w:tr>
      <w:tr w:rsidTr="00AA1B1F">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1B1F">
            <w:pPr>
              <w:pStyle w:val="BodyText"/>
              <w:rPr>
                <w:lang w:val="en-NZ"/>
              </w:rPr>
            </w:pPr>
            <w:r w:rsidRPr="00AA1B1F">
              <w:rPr>
                <w:rStyle w:val="SpecialBold"/>
              </w:rPr>
              <w:t>Critical aspects for assessment and evidence required to demonstrate competency in this unit</w:t>
            </w:r>
          </w:p>
        </w:tc>
        <w:tc>
          <w:tcPr>
            <w:tcW w:w="6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1B1F" w:rsidP="00AA1B1F">
            <w:pPr>
              <w:pStyle w:val="BodyText"/>
            </w:pPr>
            <w:r w:rsidRPr="00AA1B1F">
              <w:t>Evidence of the ability to:</w:t>
            </w:r>
          </w:p>
          <w:p w:rsidR="00000000" w:rsidRPr="00AA1B1F" w:rsidP="00AA1B1F">
            <w:pPr>
              <w:pStyle w:val="ListBullet"/>
            </w:pPr>
            <w:r w:rsidRPr="00AA1B1F">
              <w:t xml:space="preserve">select an appropriate research focus </w:t>
            </w:r>
          </w:p>
          <w:p w:rsidR="00000000" w:rsidRPr="00AA1B1F" w:rsidP="00AA1B1F">
            <w:pPr>
              <w:pStyle w:val="ListBullet"/>
            </w:pPr>
            <w:r w:rsidRPr="00AA1B1F">
              <w:t>analyse cultural ideas and information and develop substantiated positions to support profession</w:t>
            </w:r>
            <w:r w:rsidRPr="00AA1B1F">
              <w:t>al practice</w:t>
            </w:r>
          </w:p>
          <w:p w:rsidR="00000000" w:rsidP="00AA1B1F">
            <w:pPr>
              <w:pStyle w:val="ListBullet"/>
              <w:rPr>
                <w:lang w:val="en-NZ"/>
              </w:rPr>
            </w:pPr>
            <w:r w:rsidRPr="00AA1B1F">
              <w:t>participate in informed discussion of cultural history and theory.</w:t>
            </w:r>
          </w:p>
        </w:tc>
      </w:tr>
      <w:tr w:rsidTr="00AA1B1F">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1B1F">
            <w:pPr>
              <w:pStyle w:val="BodyText"/>
              <w:rPr>
                <w:lang w:val="en-NZ"/>
              </w:rPr>
            </w:pPr>
            <w:r w:rsidRPr="00AA1B1F">
              <w:rPr>
                <w:rStyle w:val="SpecialBold"/>
              </w:rPr>
              <w:t>Context of and specific resources for assessment</w:t>
            </w:r>
          </w:p>
        </w:tc>
        <w:tc>
          <w:tcPr>
            <w:tcW w:w="6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1B1F" w:rsidP="00AA1B1F">
            <w:pPr>
              <w:pStyle w:val="BodyText"/>
            </w:pPr>
            <w:r w:rsidRPr="00AA1B1F">
              <w:t>Assessment must ensure access to:</w:t>
            </w:r>
          </w:p>
          <w:p w:rsidR="00000000" w:rsidP="00AA1B1F">
            <w:pPr>
              <w:pStyle w:val="ListBullet"/>
              <w:rPr>
                <w:lang w:val="en-NZ"/>
              </w:rPr>
            </w:pPr>
            <w:r w:rsidRPr="00AA1B1F">
              <w:t>a range of cultural history and theory information sources.</w:t>
            </w:r>
          </w:p>
        </w:tc>
      </w:tr>
      <w:tr w:rsidTr="00AA1B1F">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1B1F">
            <w:pPr>
              <w:pStyle w:val="BodyText"/>
              <w:rPr>
                <w:lang w:val="en-NZ"/>
              </w:rPr>
            </w:pPr>
            <w:r w:rsidRPr="00AA1B1F">
              <w:rPr>
                <w:rStyle w:val="SpecialBold"/>
              </w:rPr>
              <w:t>Method of assessment</w:t>
            </w:r>
          </w:p>
        </w:tc>
        <w:tc>
          <w:tcPr>
            <w:tcW w:w="6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1B1F" w:rsidP="00AA1B1F">
            <w:pPr>
              <w:pStyle w:val="BodyText"/>
            </w:pPr>
            <w:r w:rsidRPr="00AA1B1F">
              <w:t>A range of</w:t>
            </w:r>
            <w:r w:rsidRPr="00AA1B1F">
              <w:t xml:space="preserve"> assessment methods should be used to assess practical skills and knowledge. The following examples are appropriate for this unit:</w:t>
            </w:r>
          </w:p>
          <w:p w:rsidR="00000000" w:rsidRPr="00AA1B1F" w:rsidP="00AA1B1F">
            <w:pPr>
              <w:pStyle w:val="ListBullet"/>
            </w:pPr>
            <w:r w:rsidRPr="00AA1B1F">
              <w:t>evaluation of presentation or documentation prepared by the candidate explaining research processes and how issues surroundi</w:t>
            </w:r>
            <w:r w:rsidRPr="00AA1B1F">
              <w:t>ng history and theory have been incorporated into work</w:t>
            </w:r>
          </w:p>
          <w:p w:rsidR="00000000" w:rsidRPr="00AA1B1F" w:rsidP="00AA1B1F">
            <w:pPr>
              <w:pStyle w:val="ListBullet"/>
            </w:pPr>
            <w:r w:rsidRPr="00AA1B1F">
              <w:t>evaluation of case studies to assess ability to research and use different types of information</w:t>
            </w:r>
          </w:p>
          <w:p w:rsidR="00000000" w:rsidRPr="00AA1B1F" w:rsidP="00AA1B1F">
            <w:pPr>
              <w:pStyle w:val="ListBullet"/>
            </w:pPr>
            <w:r w:rsidRPr="00AA1B1F">
              <w:t>evaluation of the candidate’</w:t>
            </w:r>
            <w:r w:rsidRPr="00AA1B1F">
              <w:t>s cultural literacy skills and ability to recognise, review and analyse different cultural productions, artworks, artistic values, artists, performers or authors</w:t>
            </w:r>
          </w:p>
          <w:p w:rsidR="00000000" w:rsidRPr="00AA1B1F" w:rsidP="00AA1B1F">
            <w:pPr>
              <w:pStyle w:val="ListBullet"/>
            </w:pPr>
            <w:r w:rsidRPr="00AA1B1F">
              <w:t>questioning and discussion about candidate’s intentions and the work outcome</w:t>
            </w:r>
          </w:p>
          <w:p w:rsidR="00000000" w:rsidRPr="00AA1B1F" w:rsidP="00AA1B1F">
            <w:pPr>
              <w:pStyle w:val="ListBullet"/>
            </w:pPr>
            <w:r w:rsidRPr="00AA1B1F">
              <w:t>review of portfol</w:t>
            </w:r>
            <w:r w:rsidRPr="00AA1B1F">
              <w:t xml:space="preserve">ios of evidence </w:t>
            </w:r>
          </w:p>
          <w:p w:rsidR="00000000" w:rsidRPr="00AA1B1F" w:rsidP="00AA1B1F">
            <w:pPr>
              <w:pStyle w:val="ListBullet"/>
            </w:pPr>
            <w:r w:rsidRPr="00AA1B1F">
              <w:t>review of third-party reports from experienced practitioners.</w:t>
            </w:r>
          </w:p>
          <w:p w:rsidR="00000000" w:rsidP="00AA1B1F">
            <w:pPr>
              <w:pStyle w:val="BodyText"/>
              <w:rPr>
                <w:lang w:val="en-NZ"/>
              </w:rPr>
            </w:pPr>
            <w:r w:rsidRPr="00AA1B1F">
              <w:t>Assessment methods should closely reflect workplace demands (e.g. literacy) and the needs of particular groups (e.g. people with disabilities, and people who may have literacy o</w:t>
            </w:r>
            <w:r w:rsidRPr="00AA1B1F">
              <w:t>r numeracy difficulties, such as speakers of languages other than English, remote communities and those with interrupted schooling).</w:t>
            </w:r>
          </w:p>
        </w:tc>
      </w:tr>
      <w:tr w:rsidTr="00AA1B1F">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1B1F">
            <w:pPr>
              <w:pStyle w:val="BodyText"/>
              <w:rPr>
                <w:lang w:val="en-NZ"/>
              </w:rPr>
            </w:pPr>
            <w:r w:rsidRPr="00AA1B1F">
              <w:rPr>
                <w:rStyle w:val="SpecialBold"/>
              </w:rPr>
              <w:t>Guidance information for assessment</w:t>
            </w:r>
          </w:p>
        </w:tc>
        <w:tc>
          <w:tcPr>
            <w:tcW w:w="6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1B1F" w:rsidP="00AA1B1F">
            <w:pPr>
              <w:pStyle w:val="BodyText"/>
            </w:pPr>
            <w:r w:rsidRPr="00AA1B1F">
              <w:t>Holistic assessment with other units relevant to the industry sector, workplace and jo</w:t>
            </w:r>
            <w:r w:rsidRPr="00AA1B1F">
              <w:t>b role is recommended.</w:t>
            </w:r>
          </w:p>
        </w:tc>
      </w:tr>
    </w:tbl>
    <w:p w:rsidR="00000000" w:rsidRPr="00AA1B1F" w:rsidP="00AA1B1F">
      <w:pPr>
        <w:pStyle w:val="BodyText"/>
      </w:pPr>
    </w:p>
    <w:p w:rsidR="00000000" w:rsidRPr="00AA1B1F" w:rsidP="00AA1B1F">
      <w:pPr>
        <w:pStyle w:val="AllowPageBreak"/>
      </w:pPr>
    </w:p>
    <w:p w:rsidR="00000000" w:rsidRPr="00AA1B1F" w:rsidP="00AA1B1F">
      <w:pPr>
        <w:pStyle w:val="Heading1"/>
      </w:pPr>
      <w:bookmarkStart w:id="11" w:name="O_353752"/>
      <w:bookmarkEnd w:id="11"/>
      <w:r w:rsidRPr="00AA1B1F">
        <w:t>Range Statement</w:t>
      </w:r>
    </w:p>
    <w:p w:rsidR="00000000" w:rsidRPr="00AA1B1F" w:rsidP="00AA1B1F">
      <w:pPr>
        <w:pStyle w:val="BodyText"/>
      </w:pPr>
      <w:r w:rsidRPr="00AA1B1F">
        <w:rPr>
          <w:rStyle w:val="Emphasis"/>
        </w:rPr>
        <w:t>The range statement relates to the unit of competency as a whole. It allows for different work environments and situations that may affect performance. Bold italicised wording, if used in the perfor</w:t>
      </w:r>
      <w:r w:rsidRPr="00AA1B1F">
        <w:rPr>
          <w:rStyle w:val="Emphasis"/>
        </w:rPr>
        <w:t>mance criteria, is detailed below. Essential operating conditions that may be present with training and assessment (depending on the work situation, needs of the candidate, accessibility of the item, and local industry and regional contexts) may also be in</w:t>
      </w:r>
      <w:r w:rsidRPr="00AA1B1F">
        <w:rPr>
          <w:rStyle w:val="Emphasis"/>
        </w:rPr>
        <w:t>cluded.</w:t>
      </w:r>
    </w:p>
    <w:p w:rsidR="00000000" w:rsidRPr="00AA1B1F" w:rsidP="00AA1B1F">
      <w:pPr>
        <w:pStyle w:val="BodyText"/>
      </w:pPr>
    </w:p>
    <w:tbl>
      <w:tblPr>
        <w:tblW w:w="0" w:type="auto"/>
        <w:tblLayout w:type="fixed"/>
        <w:tblCellMar>
          <w:left w:w="62" w:type="dxa"/>
          <w:right w:w="62" w:type="dxa"/>
        </w:tblCellMar>
        <w:tblLook w:val="0000"/>
      </w:tblPr>
      <w:tblGrid>
        <w:gridCol w:w="2502"/>
        <w:gridCol w:w="6153"/>
      </w:tblGrid>
      <w:tr w:rsidTr="00AA1B1F">
        <w:tblPrEx>
          <w:tblW w:w="0" w:type="auto"/>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1B1F">
            <w:pPr>
              <w:pStyle w:val="BodyText"/>
              <w:rPr>
                <w:lang w:val="en-NZ"/>
              </w:rPr>
            </w:pPr>
            <w:r w:rsidRPr="00AA1B1F">
              <w:rPr>
                <w:rStyle w:val="BoldandItalics"/>
              </w:rPr>
              <w:t>Individual needs and perspectives</w:t>
            </w:r>
            <w:r w:rsidRPr="00AA1B1F">
              <w:t xml:space="preserve"> may be influenced by:</w:t>
            </w:r>
          </w:p>
        </w:tc>
        <w:tc>
          <w:tcPr>
            <w:tcW w:w="6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1B1F" w:rsidP="00AA1B1F">
            <w:pPr>
              <w:pStyle w:val="ListBullet"/>
            </w:pPr>
            <w:r w:rsidRPr="00AA1B1F">
              <w:t>art form focus</w:t>
            </w:r>
          </w:p>
          <w:p w:rsidR="00000000" w:rsidRPr="00AA1B1F" w:rsidP="00AA1B1F">
            <w:pPr>
              <w:pStyle w:val="ListBullet"/>
            </w:pPr>
            <w:r w:rsidRPr="00AA1B1F">
              <w:t>commercial aspirations or requirements</w:t>
            </w:r>
          </w:p>
          <w:p w:rsidR="00000000" w:rsidRPr="00AA1B1F" w:rsidP="00AA1B1F">
            <w:pPr>
              <w:pStyle w:val="ListBullet"/>
            </w:pPr>
            <w:r w:rsidRPr="00AA1B1F">
              <w:t>discussions and ideas of others</w:t>
            </w:r>
          </w:p>
          <w:p w:rsidR="00000000" w:rsidRPr="00AA1B1F" w:rsidP="00AA1B1F">
            <w:pPr>
              <w:pStyle w:val="ListBullet"/>
            </w:pPr>
            <w:r w:rsidRPr="00AA1B1F">
              <w:t>materials and processes</w:t>
            </w:r>
          </w:p>
          <w:p w:rsidR="00000000" w:rsidRPr="00AA1B1F" w:rsidP="00AA1B1F">
            <w:pPr>
              <w:pStyle w:val="ListBullet"/>
            </w:pPr>
            <w:r w:rsidRPr="00AA1B1F">
              <w:t>presence of a multidisciplinary focus</w:t>
            </w:r>
          </w:p>
          <w:p w:rsidR="00000000" w:rsidRPr="00AA1B1F" w:rsidP="00AA1B1F">
            <w:pPr>
              <w:pStyle w:val="ListBullet"/>
            </w:pPr>
            <w:r w:rsidRPr="00AA1B1F">
              <w:t>previous research</w:t>
            </w:r>
          </w:p>
          <w:p w:rsidR="00000000" w:rsidP="00AA1B1F">
            <w:pPr>
              <w:pStyle w:val="ListBullet"/>
              <w:rPr>
                <w:lang w:val="en-NZ"/>
              </w:rPr>
            </w:pPr>
            <w:r w:rsidRPr="00AA1B1F">
              <w:t>techniques used in own practice.</w:t>
            </w:r>
          </w:p>
        </w:tc>
      </w:tr>
      <w:tr w:rsidTr="00AA1B1F">
        <w:tblPrEx>
          <w:tblW w:w="0" w:type="auto"/>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1B1F">
            <w:pPr>
              <w:pStyle w:val="BodyText"/>
              <w:rPr>
                <w:lang w:val="en-NZ"/>
              </w:rPr>
            </w:pPr>
            <w:r w:rsidRPr="00AA1B1F">
              <w:rPr>
                <w:rStyle w:val="BoldandItalics"/>
              </w:rPr>
              <w:t>Assumptions and preconceptions</w:t>
            </w:r>
            <w:r w:rsidRPr="00AA1B1F">
              <w:t xml:space="preserve"> may relate to:</w:t>
            </w:r>
          </w:p>
        </w:tc>
        <w:tc>
          <w:tcPr>
            <w:tcW w:w="6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1B1F" w:rsidP="00AA1B1F">
            <w:pPr>
              <w:pStyle w:val="ListBullet"/>
            </w:pPr>
            <w:r w:rsidRPr="00AA1B1F">
              <w:t>different cultural responses to research</w:t>
            </w:r>
          </w:p>
          <w:p w:rsidR="00000000" w:rsidRPr="00AA1B1F" w:rsidP="00AA1B1F">
            <w:pPr>
              <w:pStyle w:val="ListBullet"/>
            </w:pPr>
            <w:r w:rsidRPr="00AA1B1F">
              <w:t>how information is presented</w:t>
            </w:r>
          </w:p>
          <w:p w:rsidR="00000000" w:rsidRPr="00AA1B1F" w:rsidP="00AA1B1F">
            <w:pPr>
              <w:pStyle w:val="ListBullet"/>
            </w:pPr>
            <w:r w:rsidRPr="00AA1B1F">
              <w:t>level of formality required in the research process</w:t>
            </w:r>
          </w:p>
          <w:p w:rsidR="00000000" w:rsidRPr="00AA1B1F" w:rsidP="00AA1B1F">
            <w:pPr>
              <w:pStyle w:val="ListBullet"/>
            </w:pPr>
            <w:r w:rsidRPr="00AA1B1F">
              <w:t>own preconceptions</w:t>
            </w:r>
          </w:p>
          <w:p w:rsidR="00000000" w:rsidRPr="00AA1B1F" w:rsidP="00AA1B1F">
            <w:pPr>
              <w:pStyle w:val="ListBullet"/>
            </w:pPr>
            <w:r w:rsidRPr="00AA1B1F">
              <w:t>preconceptions of others</w:t>
            </w:r>
          </w:p>
          <w:p w:rsidR="00000000" w:rsidRPr="00AA1B1F" w:rsidP="00AA1B1F">
            <w:pPr>
              <w:pStyle w:val="ListBullet"/>
            </w:pPr>
            <w:r w:rsidRPr="00AA1B1F">
              <w:t>what types of research are acceptable</w:t>
            </w:r>
          </w:p>
          <w:p w:rsidR="00000000" w:rsidP="00AA1B1F">
            <w:pPr>
              <w:pStyle w:val="ListBullet"/>
              <w:rPr>
                <w:lang w:val="en-NZ"/>
              </w:rPr>
            </w:pPr>
            <w:r w:rsidRPr="00AA1B1F">
              <w:t>where to find information.</w:t>
            </w:r>
          </w:p>
        </w:tc>
      </w:tr>
      <w:tr w:rsidTr="00AA1B1F">
        <w:tblPrEx>
          <w:tblW w:w="0" w:type="auto"/>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1B1F">
            <w:pPr>
              <w:pStyle w:val="BodyText"/>
              <w:rPr>
                <w:lang w:val="en-NZ"/>
              </w:rPr>
            </w:pPr>
            <w:r w:rsidRPr="00AA1B1F">
              <w:rPr>
                <w:rStyle w:val="BoldandItalics"/>
              </w:rPr>
              <w:t>Historical and contemporary sources</w:t>
            </w:r>
            <w:r w:rsidRPr="00AA1B1F">
              <w:t xml:space="preserve"> may include:</w:t>
            </w:r>
          </w:p>
        </w:tc>
        <w:tc>
          <w:tcPr>
            <w:tcW w:w="6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1B1F" w:rsidP="00AA1B1F">
            <w:pPr>
              <w:pStyle w:val="ListBullet"/>
            </w:pPr>
            <w:r w:rsidRPr="00AA1B1F">
              <w:t>artworks</w:t>
            </w:r>
          </w:p>
          <w:p w:rsidR="00000000" w:rsidRPr="00AA1B1F" w:rsidP="00AA1B1F">
            <w:pPr>
              <w:pStyle w:val="ListBullet"/>
            </w:pPr>
            <w:r w:rsidRPr="00AA1B1F">
              <w:t>commercial brief</w:t>
            </w:r>
          </w:p>
          <w:p w:rsidR="00000000" w:rsidRPr="00AA1B1F" w:rsidP="00AA1B1F">
            <w:pPr>
              <w:pStyle w:val="ListBullet"/>
            </w:pPr>
            <w:r w:rsidRPr="00AA1B1F">
              <w:t>critical writing</w:t>
            </w:r>
          </w:p>
          <w:p w:rsidR="00000000" w:rsidRPr="00AA1B1F" w:rsidP="00AA1B1F">
            <w:pPr>
              <w:pStyle w:val="ListBullet"/>
            </w:pPr>
            <w:r w:rsidRPr="00AA1B1F">
              <w:t>events</w:t>
            </w:r>
          </w:p>
          <w:p w:rsidR="00000000" w:rsidRPr="00AA1B1F" w:rsidP="00AA1B1F">
            <w:pPr>
              <w:pStyle w:val="ListBullet"/>
            </w:pPr>
            <w:r w:rsidRPr="00AA1B1F">
              <w:t>exhibitions</w:t>
            </w:r>
          </w:p>
          <w:p w:rsidR="00000000" w:rsidRPr="00AA1B1F" w:rsidP="00AA1B1F">
            <w:pPr>
              <w:pStyle w:val="ListBullet"/>
            </w:pPr>
            <w:r w:rsidRPr="00AA1B1F">
              <w:t>experiences of self or others</w:t>
            </w:r>
          </w:p>
          <w:p w:rsidR="00000000" w:rsidRPr="00AA1B1F" w:rsidP="00AA1B1F">
            <w:pPr>
              <w:pStyle w:val="ListBullet"/>
            </w:pPr>
            <w:r w:rsidRPr="00AA1B1F">
              <w:t>films</w:t>
            </w:r>
          </w:p>
          <w:p w:rsidR="00000000" w:rsidRPr="00AA1B1F" w:rsidP="00AA1B1F">
            <w:pPr>
              <w:pStyle w:val="ListBullet"/>
            </w:pPr>
            <w:r w:rsidRPr="00AA1B1F">
              <w:t>images</w:t>
            </w:r>
          </w:p>
          <w:p w:rsidR="00000000" w:rsidRPr="00AA1B1F" w:rsidP="00AA1B1F">
            <w:pPr>
              <w:pStyle w:val="ListBullet"/>
            </w:pPr>
            <w:r w:rsidRPr="00AA1B1F">
              <w:t>internet</w:t>
            </w:r>
          </w:p>
          <w:p w:rsidR="00000000" w:rsidRPr="00AA1B1F" w:rsidP="00AA1B1F">
            <w:pPr>
              <w:pStyle w:val="ListBullet"/>
            </w:pPr>
            <w:r w:rsidRPr="00AA1B1F">
              <w:t>music</w:t>
            </w:r>
          </w:p>
          <w:p w:rsidR="00000000" w:rsidRPr="00AA1B1F" w:rsidP="00AA1B1F">
            <w:pPr>
              <w:pStyle w:val="ListBullet"/>
            </w:pPr>
            <w:r w:rsidRPr="00AA1B1F">
              <w:t>objects</w:t>
            </w:r>
          </w:p>
          <w:p w:rsidR="00000000" w:rsidRPr="00AA1B1F" w:rsidP="00AA1B1F">
            <w:pPr>
              <w:pStyle w:val="ListBullet"/>
            </w:pPr>
            <w:r w:rsidRPr="00AA1B1F">
              <w:t>other people</w:t>
            </w:r>
          </w:p>
          <w:p w:rsidR="00000000" w:rsidRPr="00AA1B1F" w:rsidP="00AA1B1F">
            <w:pPr>
              <w:pStyle w:val="ListBullet"/>
            </w:pPr>
            <w:r w:rsidRPr="00AA1B1F">
              <w:t>performances</w:t>
            </w:r>
          </w:p>
          <w:p w:rsidR="00000000" w:rsidRPr="00AA1B1F" w:rsidP="00AA1B1F">
            <w:pPr>
              <w:pStyle w:val="ListBullet"/>
            </w:pPr>
            <w:r w:rsidRPr="00AA1B1F">
              <w:t>presentations</w:t>
            </w:r>
          </w:p>
          <w:p w:rsidR="00000000" w:rsidRPr="00AA1B1F" w:rsidP="00AA1B1F">
            <w:pPr>
              <w:pStyle w:val="ListBullet"/>
            </w:pPr>
            <w:r w:rsidRPr="00AA1B1F">
              <w:t>printed texts</w:t>
            </w:r>
          </w:p>
          <w:p w:rsidR="00000000" w:rsidP="00AA1B1F">
            <w:pPr>
              <w:pStyle w:val="ListBullet"/>
              <w:rPr>
                <w:lang w:val="en-NZ"/>
              </w:rPr>
            </w:pPr>
            <w:r w:rsidRPr="00AA1B1F">
              <w:t>technical information.</w:t>
            </w:r>
          </w:p>
        </w:tc>
      </w:tr>
      <w:tr w:rsidTr="00AA1B1F">
        <w:tblPrEx>
          <w:tblW w:w="0" w:type="auto"/>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1B1F">
            <w:pPr>
              <w:pStyle w:val="BodyText"/>
              <w:rPr>
                <w:lang w:val="en-NZ"/>
              </w:rPr>
            </w:pPr>
            <w:r w:rsidRPr="00AA1B1F">
              <w:rPr>
                <w:rStyle w:val="BoldandItalics"/>
              </w:rPr>
              <w:t>Others</w:t>
            </w:r>
            <w:r w:rsidRPr="00AA1B1F">
              <w:t xml:space="preserve"> may include:</w:t>
            </w:r>
          </w:p>
        </w:tc>
        <w:tc>
          <w:tcPr>
            <w:tcW w:w="6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1B1F" w:rsidP="00AA1B1F">
            <w:pPr>
              <w:pStyle w:val="ListBullet"/>
            </w:pPr>
            <w:r w:rsidRPr="00AA1B1F">
              <w:t>arts critics</w:t>
            </w:r>
          </w:p>
          <w:p w:rsidR="00000000" w:rsidRPr="00AA1B1F" w:rsidP="00AA1B1F">
            <w:pPr>
              <w:pStyle w:val="ListBullet"/>
            </w:pPr>
            <w:r w:rsidRPr="00AA1B1F">
              <w:t>other artists</w:t>
            </w:r>
          </w:p>
          <w:p w:rsidR="00000000" w:rsidRPr="00AA1B1F" w:rsidP="00AA1B1F">
            <w:pPr>
              <w:pStyle w:val="ListBullet"/>
            </w:pPr>
            <w:r w:rsidRPr="00AA1B1F">
              <w:t>peers</w:t>
            </w:r>
          </w:p>
          <w:p w:rsidR="00000000" w:rsidP="00AA1B1F">
            <w:pPr>
              <w:pStyle w:val="ListBullet"/>
              <w:rPr>
                <w:lang w:val="en-NZ"/>
              </w:rPr>
            </w:pPr>
            <w:r w:rsidRPr="00AA1B1F">
              <w:t>teachers.</w:t>
            </w:r>
          </w:p>
        </w:tc>
      </w:tr>
      <w:tr w:rsidTr="00AA1B1F">
        <w:tblPrEx>
          <w:tblW w:w="0" w:type="auto"/>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1B1F">
            <w:pPr>
              <w:pStyle w:val="BodyText"/>
              <w:rPr>
                <w:lang w:val="en-NZ"/>
              </w:rPr>
            </w:pPr>
            <w:r w:rsidRPr="00AA1B1F">
              <w:rPr>
                <w:rStyle w:val="BoldandItalics"/>
              </w:rPr>
              <w:t>New and unintended directions</w:t>
            </w:r>
            <w:r w:rsidRPr="00AA1B1F">
              <w:t xml:space="preserve"> may be those which:</w:t>
            </w:r>
          </w:p>
        </w:tc>
        <w:tc>
          <w:tcPr>
            <w:tcW w:w="6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1B1F" w:rsidP="00AA1B1F">
            <w:pPr>
              <w:pStyle w:val="ListBullet"/>
            </w:pPr>
            <w:r w:rsidRPr="00AA1B1F">
              <w:t>challenge preconceptions about work process and outcomes</w:t>
            </w:r>
          </w:p>
          <w:p w:rsidR="00000000" w:rsidRPr="00AA1B1F" w:rsidP="00AA1B1F">
            <w:pPr>
              <w:pStyle w:val="ListBullet"/>
            </w:pPr>
            <w:r w:rsidRPr="00AA1B1F">
              <w:t>g</w:t>
            </w:r>
            <w:r w:rsidRPr="00AA1B1F">
              <w:t>enerate completely new ideas</w:t>
            </w:r>
          </w:p>
          <w:p w:rsidR="00000000" w:rsidRPr="00AA1B1F" w:rsidP="00AA1B1F">
            <w:pPr>
              <w:pStyle w:val="ListBullet"/>
            </w:pPr>
            <w:r w:rsidRPr="00AA1B1F">
              <w:t>lead the individual to work in a different medium</w:t>
            </w:r>
          </w:p>
          <w:p w:rsidR="00000000" w:rsidP="00AA1B1F">
            <w:pPr>
              <w:pStyle w:val="ListBullet"/>
              <w:rPr>
                <w:lang w:val="en-NZ"/>
              </w:rPr>
            </w:pPr>
            <w:r w:rsidRPr="00AA1B1F">
              <w:t>take the individual back to earlier ideas.</w:t>
            </w:r>
          </w:p>
        </w:tc>
      </w:tr>
      <w:tr w:rsidTr="00AA1B1F">
        <w:tblPrEx>
          <w:tblW w:w="0" w:type="auto"/>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1B1F">
            <w:pPr>
              <w:pStyle w:val="BodyText"/>
              <w:rPr>
                <w:lang w:val="en-NZ"/>
              </w:rPr>
            </w:pPr>
            <w:r w:rsidRPr="00AA1B1F">
              <w:rPr>
                <w:rStyle w:val="BoldandItalics"/>
              </w:rPr>
              <w:t>Substantiated opinions and ideas</w:t>
            </w:r>
            <w:r w:rsidRPr="00AA1B1F">
              <w:t xml:space="preserve"> are:</w:t>
            </w:r>
          </w:p>
        </w:tc>
        <w:tc>
          <w:tcPr>
            <w:tcW w:w="6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1B1F" w:rsidP="00AA1B1F">
            <w:pPr>
              <w:pStyle w:val="ListBullet"/>
            </w:pPr>
            <w:r w:rsidRPr="00AA1B1F">
              <w:t>grounded in appropriate research</w:t>
            </w:r>
          </w:p>
          <w:p w:rsidR="00000000" w:rsidRPr="00AA1B1F" w:rsidP="00AA1B1F">
            <w:pPr>
              <w:pStyle w:val="ListBullet"/>
            </w:pPr>
            <w:r w:rsidRPr="00AA1B1F">
              <w:t>the result of rational and logical thought</w:t>
            </w:r>
          </w:p>
          <w:p w:rsidR="00000000" w:rsidRPr="00AA1B1F" w:rsidP="00AA1B1F">
            <w:pPr>
              <w:pStyle w:val="ListBullet"/>
            </w:pPr>
            <w:r w:rsidRPr="00AA1B1F">
              <w:t>subjected to the a</w:t>
            </w:r>
            <w:r w:rsidRPr="00AA1B1F">
              <w:t>nalysis of others (e.g. peer review)</w:t>
            </w:r>
          </w:p>
          <w:p w:rsidR="00000000" w:rsidP="00AA1B1F">
            <w:pPr>
              <w:pStyle w:val="ListBullet"/>
              <w:rPr>
                <w:lang w:val="en-NZ"/>
              </w:rPr>
            </w:pPr>
            <w:r w:rsidRPr="00AA1B1F">
              <w:t>supported by relevant information.</w:t>
            </w:r>
          </w:p>
        </w:tc>
      </w:tr>
      <w:tr w:rsidTr="00AA1B1F">
        <w:tblPrEx>
          <w:tblW w:w="0" w:type="auto"/>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1B1F">
            <w:pPr>
              <w:pStyle w:val="BodyText"/>
              <w:rPr>
                <w:lang w:val="en-NZ"/>
              </w:rPr>
            </w:pPr>
            <w:r w:rsidRPr="00AA1B1F">
              <w:rPr>
                <w:rStyle w:val="BoldandItalics"/>
              </w:rPr>
              <w:t>Integration of research findings</w:t>
            </w:r>
            <w:r w:rsidRPr="00AA1B1F">
              <w:t xml:space="preserve"> may relate to:</w:t>
            </w:r>
          </w:p>
        </w:tc>
        <w:tc>
          <w:tcPr>
            <w:tcW w:w="6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1B1F" w:rsidP="00AA1B1F">
            <w:pPr>
              <w:pStyle w:val="ListBullet"/>
            </w:pPr>
            <w:r w:rsidRPr="00AA1B1F">
              <w:t>design strategies</w:t>
            </w:r>
          </w:p>
          <w:p w:rsidR="00000000" w:rsidRPr="00AA1B1F" w:rsidP="00AA1B1F">
            <w:pPr>
              <w:pStyle w:val="ListBullet"/>
            </w:pPr>
            <w:r w:rsidRPr="00AA1B1F">
              <w:t>genres</w:t>
            </w:r>
          </w:p>
          <w:p w:rsidR="00000000" w:rsidRPr="00AA1B1F" w:rsidP="00AA1B1F">
            <w:pPr>
              <w:pStyle w:val="ListBullet"/>
            </w:pPr>
            <w:r w:rsidRPr="00AA1B1F">
              <w:t>ideas and themes</w:t>
            </w:r>
          </w:p>
          <w:p w:rsidR="00000000" w:rsidRPr="00AA1B1F" w:rsidP="00AA1B1F">
            <w:pPr>
              <w:pStyle w:val="ListBullet"/>
            </w:pPr>
            <w:r w:rsidRPr="00AA1B1F">
              <w:t>materials</w:t>
            </w:r>
          </w:p>
          <w:p w:rsidR="00000000" w:rsidRPr="00AA1B1F" w:rsidP="00AA1B1F">
            <w:pPr>
              <w:pStyle w:val="ListBullet"/>
            </w:pPr>
            <w:r w:rsidRPr="00AA1B1F">
              <w:t>media</w:t>
            </w:r>
          </w:p>
          <w:p w:rsidR="00000000" w:rsidRPr="00AA1B1F" w:rsidP="00AA1B1F">
            <w:pPr>
              <w:pStyle w:val="ListBullet"/>
            </w:pPr>
            <w:r w:rsidRPr="00AA1B1F">
              <w:t>motifs</w:t>
            </w:r>
          </w:p>
          <w:p w:rsidR="00000000" w:rsidRPr="00AA1B1F" w:rsidP="00AA1B1F">
            <w:pPr>
              <w:pStyle w:val="ListBullet"/>
            </w:pPr>
            <w:r w:rsidRPr="00AA1B1F">
              <w:t>processes</w:t>
            </w:r>
          </w:p>
          <w:p w:rsidR="00000000" w:rsidRPr="00AA1B1F" w:rsidP="00AA1B1F">
            <w:pPr>
              <w:pStyle w:val="ListBullet"/>
            </w:pPr>
            <w:r w:rsidRPr="00AA1B1F">
              <w:t>styles</w:t>
            </w:r>
          </w:p>
          <w:p w:rsidR="00000000" w:rsidRPr="00AA1B1F" w:rsidP="00AA1B1F">
            <w:pPr>
              <w:pStyle w:val="ListBullet"/>
            </w:pPr>
            <w:r w:rsidRPr="00AA1B1F">
              <w:t>techniques</w:t>
            </w:r>
          </w:p>
          <w:p w:rsidR="00000000" w:rsidP="00AA1B1F">
            <w:pPr>
              <w:pStyle w:val="ListBullet"/>
              <w:rPr>
                <w:lang w:val="en-NZ"/>
              </w:rPr>
            </w:pPr>
            <w:r w:rsidRPr="00AA1B1F">
              <w:t>technologies.</w:t>
            </w:r>
          </w:p>
        </w:tc>
      </w:tr>
      <w:tr w:rsidTr="00AA1B1F">
        <w:tblPrEx>
          <w:tblW w:w="0" w:type="auto"/>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1B1F">
            <w:pPr>
              <w:pStyle w:val="BodyText"/>
              <w:rPr>
                <w:lang w:val="en-NZ"/>
              </w:rPr>
            </w:pPr>
            <w:r w:rsidRPr="00AA1B1F">
              <w:rPr>
                <w:rStyle w:val="BoldandItalics"/>
              </w:rPr>
              <w:t>Professional practice issues</w:t>
            </w:r>
            <w:r w:rsidRPr="00AA1B1F">
              <w:t xml:space="preserve"> may relate to:</w:t>
            </w:r>
          </w:p>
        </w:tc>
        <w:tc>
          <w:tcPr>
            <w:tcW w:w="6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1B1F" w:rsidP="00AA1B1F">
            <w:pPr>
              <w:pStyle w:val="ListBullet"/>
            </w:pPr>
            <w:r w:rsidRPr="00AA1B1F">
              <w:t>marketing and promotion of work</w:t>
            </w:r>
          </w:p>
          <w:p w:rsidR="00000000" w:rsidRPr="00AA1B1F" w:rsidP="00AA1B1F">
            <w:pPr>
              <w:pStyle w:val="ListBullet"/>
            </w:pPr>
            <w:r w:rsidRPr="00AA1B1F">
              <w:t>need for collaboration</w:t>
            </w:r>
          </w:p>
          <w:p w:rsidR="00000000" w:rsidRPr="00AA1B1F" w:rsidP="00AA1B1F">
            <w:pPr>
              <w:pStyle w:val="ListBullet"/>
            </w:pPr>
            <w:r w:rsidRPr="00AA1B1F">
              <w:t>need for further research and development time</w:t>
            </w:r>
          </w:p>
          <w:p w:rsidR="00000000" w:rsidRPr="00AA1B1F" w:rsidP="00AA1B1F">
            <w:pPr>
              <w:pStyle w:val="ListBullet"/>
            </w:pPr>
            <w:r w:rsidRPr="00AA1B1F">
              <w:t>new opportunities.</w:t>
            </w:r>
          </w:p>
        </w:tc>
      </w:tr>
    </w:tbl>
    <w:p w:rsidR="00000000" w:rsidRPr="00AA1B1F" w:rsidP="00AA1B1F">
      <w:pPr>
        <w:pStyle w:val="BodyText"/>
      </w:pPr>
    </w:p>
    <w:p w:rsidR="00000000" w:rsidRPr="00AA1B1F" w:rsidP="00AA1B1F">
      <w:pPr>
        <w:pStyle w:val="AllowPageBreak"/>
      </w:pPr>
    </w:p>
    <w:p w:rsidR="00000000" w:rsidRPr="00AA1B1F" w:rsidP="00AA1B1F">
      <w:pPr>
        <w:pStyle w:val="Heading1"/>
      </w:pPr>
      <w:bookmarkStart w:id="12" w:name="O_353753"/>
      <w:bookmarkEnd w:id="12"/>
      <w:r w:rsidRPr="00AA1B1F">
        <w:t>Unit Sector(s)</w:t>
      </w:r>
    </w:p>
    <w:p w:rsidR="00000000" w:rsidRPr="00AA1B1F" w:rsidP="00AA1B1F">
      <w:pPr>
        <w:pStyle w:val="BodyText"/>
      </w:pPr>
      <w:r w:rsidRPr="00AA1B1F">
        <w:t>Knowledge management – research</w:t>
      </w:r>
    </w:p>
    <w:p w:rsidR="00000000" w:rsidRPr="00AA1B1F" w:rsidP="00AA1B1F"/>
    <w:sectPr w:rsidSect="00AA1B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B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3556" w:rsidP="009F35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B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556" w:rsidP="00AA1B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F3556" w:rsidP="00AA1B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F3556" w:rsidP="00AA1B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B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3556" w:rsidP="009F355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B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556" w:rsidP="00AA1B1F">
    <w:pPr>
      <w:pStyle w:val="Header"/>
      <w:framePr w:wrap="around"/>
    </w:pPr>
    <w:r>
      <w:fldChar w:fldCharType="begin"/>
    </w:r>
    <w:r>
      <w:instrText xml:space="preserve"> TITLE   \* MERGEFORMAT </w:instrText>
    </w:r>
    <w:r>
      <w:fldChar w:fldCharType="separate"/>
    </w:r>
    <w:r>
      <w:t>CUVRES502A Analyse cultural history and theory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F3556" w:rsidP="00AA1B1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932E5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4B656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B1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A1B1F"/>
    <w:pPr>
      <w:spacing w:before="360" w:after="60"/>
      <w:outlineLvl w:val="0"/>
    </w:pPr>
    <w:rPr>
      <w:sz w:val="32"/>
    </w:rPr>
  </w:style>
  <w:style w:type="paragraph" w:styleId="Heading2">
    <w:name w:val="heading 2"/>
    <w:basedOn w:val="HeadingBase"/>
    <w:next w:val="BodyText"/>
    <w:link w:val="Heading2Char"/>
    <w:qFormat/>
    <w:rsid w:val="00AA1B1F"/>
    <w:pPr>
      <w:keepLines/>
      <w:spacing w:before="240" w:after="120"/>
      <w:outlineLvl w:val="1"/>
    </w:pPr>
    <w:rPr>
      <w:sz w:val="28"/>
      <w:szCs w:val="40"/>
    </w:rPr>
  </w:style>
  <w:style w:type="paragraph" w:styleId="Heading3">
    <w:name w:val="heading 3"/>
    <w:basedOn w:val="HeadingBase"/>
    <w:next w:val="BodyText"/>
    <w:link w:val="Heading3Char"/>
    <w:qFormat/>
    <w:rsid w:val="00AA1B1F"/>
    <w:pPr>
      <w:spacing w:before="180" w:after="120"/>
      <w:outlineLvl w:val="2"/>
    </w:pPr>
    <w:rPr>
      <w:spacing w:val="-10"/>
      <w:kern w:val="32"/>
    </w:rPr>
  </w:style>
  <w:style w:type="paragraph" w:styleId="Heading4">
    <w:name w:val="heading 4"/>
    <w:basedOn w:val="HeadingBase"/>
    <w:next w:val="BodyText"/>
    <w:link w:val="Heading4Char"/>
    <w:qFormat/>
    <w:rsid w:val="00AA1B1F"/>
    <w:pPr>
      <w:spacing w:before="160" w:after="120"/>
      <w:outlineLvl w:val="3"/>
    </w:pPr>
    <w:rPr>
      <w:sz w:val="22"/>
    </w:rPr>
  </w:style>
  <w:style w:type="paragraph" w:styleId="Heading5">
    <w:name w:val="heading 5"/>
    <w:basedOn w:val="HeadingBase"/>
    <w:next w:val="Normal"/>
    <w:link w:val="Heading5Char"/>
    <w:qFormat/>
    <w:rsid w:val="00AA1B1F"/>
    <w:pPr>
      <w:spacing w:before="80"/>
      <w:outlineLvl w:val="4"/>
    </w:pPr>
    <w:rPr>
      <w:color w:val="918585"/>
      <w:sz w:val="20"/>
    </w:rPr>
  </w:style>
  <w:style w:type="paragraph" w:styleId="Heading6">
    <w:name w:val="heading 6"/>
    <w:basedOn w:val="HeadingBase"/>
    <w:next w:val="Normal"/>
    <w:link w:val="Heading6Char"/>
    <w:qFormat/>
    <w:rsid w:val="00AA1B1F"/>
    <w:pPr>
      <w:spacing w:before="60"/>
      <w:outlineLvl w:val="5"/>
    </w:pPr>
    <w:rPr>
      <w:color w:val="918585"/>
      <w:sz w:val="20"/>
    </w:rPr>
  </w:style>
  <w:style w:type="paragraph" w:styleId="Heading7">
    <w:name w:val="heading 7"/>
    <w:basedOn w:val="Normal"/>
    <w:next w:val="Normal"/>
    <w:link w:val="Heading7Char"/>
    <w:qFormat/>
    <w:rsid w:val="00AA1B1F"/>
    <w:pPr>
      <w:ind w:left="720"/>
      <w:outlineLvl w:val="6"/>
    </w:pPr>
    <w:rPr>
      <w:i/>
    </w:rPr>
  </w:style>
  <w:style w:type="paragraph" w:styleId="Heading8">
    <w:name w:val="heading 8"/>
    <w:basedOn w:val="Normal"/>
    <w:next w:val="Normal"/>
    <w:link w:val="Heading8Char"/>
    <w:qFormat/>
    <w:rsid w:val="00AA1B1F"/>
    <w:pPr>
      <w:ind w:left="720"/>
      <w:outlineLvl w:val="7"/>
    </w:pPr>
    <w:rPr>
      <w:i/>
    </w:rPr>
  </w:style>
  <w:style w:type="paragraph" w:styleId="Heading9">
    <w:name w:val="heading 9"/>
    <w:basedOn w:val="Normal"/>
    <w:next w:val="Normal"/>
    <w:link w:val="Heading9Char"/>
    <w:qFormat/>
    <w:rsid w:val="00AA1B1F"/>
    <w:pPr>
      <w:ind w:left="720"/>
      <w:outlineLvl w:val="8"/>
    </w:pPr>
    <w:rPr>
      <w:i/>
    </w:rPr>
  </w:style>
  <w:style w:type="character" w:default="1" w:styleId="DefaultParagraphFont">
    <w:name w:val="Default Paragraph Font"/>
    <w:uiPriority w:val="1"/>
    <w:unhideWhenUsed/>
    <w:rsid w:val="00AA1B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1B1F"/>
  </w:style>
  <w:style w:type="character" w:customStyle="1" w:styleId="Heading1Char">
    <w:name w:val="Heading 1 Char"/>
    <w:basedOn w:val="DefaultParagraphFont"/>
    <w:link w:val="Heading1"/>
    <w:rsid w:val="00AA1B1F"/>
    <w:rPr>
      <w:rFonts w:ascii="Times New Roman" w:eastAsia="Times New Roman" w:hAnsi="Times New Roman" w:cs="Times New Roman"/>
      <w:b/>
      <w:sz w:val="32"/>
      <w:szCs w:val="20"/>
      <w:lang w:eastAsia="en-US"/>
    </w:rPr>
  </w:style>
  <w:style w:type="paragraph" w:styleId="BodyText">
    <w:name w:val="Body Text"/>
    <w:basedOn w:val="Normal"/>
    <w:link w:val="BodyTextChar"/>
    <w:rsid w:val="00AA1B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A1B1F"/>
    <w:rPr>
      <w:rFonts w:ascii="Times New Roman" w:eastAsia="Times New Roman" w:hAnsi="Times New Roman" w:cs="Times New Roman"/>
      <w:sz w:val="24"/>
      <w:lang w:val="en-US" w:eastAsia="en-US"/>
    </w:rPr>
  </w:style>
  <w:style w:type="paragraph" w:styleId="Footer">
    <w:name w:val="footer"/>
    <w:basedOn w:val="Normal"/>
    <w:link w:val="FooterChar"/>
    <w:rsid w:val="00AA1B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1B1F"/>
    <w:rPr>
      <w:rFonts w:ascii="Times New Roman" w:eastAsia="Times New Roman" w:hAnsi="Times New Roman" w:cs="Times New Roman"/>
      <w:sz w:val="16"/>
      <w:lang w:val="en-US" w:eastAsia="en-US"/>
    </w:rPr>
  </w:style>
  <w:style w:type="paragraph" w:styleId="ListBullet">
    <w:name w:val="List Bullet"/>
    <w:basedOn w:val="List"/>
    <w:rsid w:val="00AA1B1F"/>
    <w:pPr>
      <w:numPr>
        <w:numId w:val="12"/>
      </w:numPr>
      <w:tabs>
        <w:tab w:val="clear" w:pos="340"/>
      </w:tabs>
      <w:spacing w:before="40" w:after="40"/>
    </w:pPr>
  </w:style>
  <w:style w:type="character" w:customStyle="1" w:styleId="SpecialBold">
    <w:name w:val="Special Bold"/>
    <w:basedOn w:val="DefaultParagraphFont"/>
    <w:rsid w:val="00AA1B1F"/>
    <w:rPr>
      <w:b/>
      <w:spacing w:val="0"/>
    </w:rPr>
  </w:style>
  <w:style w:type="paragraph" w:styleId="Header">
    <w:name w:val="header"/>
    <w:basedOn w:val="Normal"/>
    <w:link w:val="HeaderChar"/>
    <w:rsid w:val="00AA1B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1B1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A1B1F"/>
    <w:rPr>
      <w:i/>
    </w:rPr>
  </w:style>
  <w:style w:type="paragraph" w:customStyle="1" w:styleId="SuperHeading">
    <w:name w:val="SuperHeading"/>
    <w:basedOn w:val="Normal"/>
    <w:rsid w:val="00AA1B1F"/>
    <w:pPr>
      <w:spacing w:before="240" w:after="120"/>
      <w:outlineLvl w:val="0"/>
    </w:pPr>
    <w:rPr>
      <w:rFonts w:ascii="Times New Roman" w:hAnsi="Times New Roman"/>
      <w:b/>
      <w:sz w:val="28"/>
    </w:rPr>
  </w:style>
  <w:style w:type="paragraph" w:customStyle="1" w:styleId="AllowPageBreak">
    <w:name w:val="AllowPageBreak"/>
    <w:rsid w:val="00AA1B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A1B1F"/>
    <w:rPr>
      <w:b/>
      <w:i/>
      <w:u w:val="none"/>
    </w:rPr>
  </w:style>
  <w:style w:type="character" w:customStyle="1" w:styleId="Heading2Char">
    <w:name w:val="Heading 2 Char"/>
    <w:basedOn w:val="DefaultParagraphFont"/>
    <w:link w:val="Heading2"/>
    <w:rsid w:val="00AA1B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1B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1B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1B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1B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1B1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A1B1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A1B1F"/>
    <w:rPr>
      <w:rFonts w:ascii="Courier New" w:eastAsia="Times New Roman" w:hAnsi="Courier New" w:cs="Times New Roman"/>
      <w:i/>
      <w:szCs w:val="20"/>
      <w:lang w:val="en-US" w:eastAsia="en-US"/>
    </w:rPr>
  </w:style>
  <w:style w:type="paragraph" w:customStyle="1" w:styleId="HeadingBase">
    <w:name w:val="Heading Base"/>
    <w:rsid w:val="00AA1B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1B1F"/>
    <w:pPr>
      <w:tabs>
        <w:tab w:val="right" w:leader="dot" w:pos="9072"/>
      </w:tabs>
      <w:ind w:left="567"/>
    </w:pPr>
    <w:rPr>
      <w:szCs w:val="22"/>
    </w:rPr>
  </w:style>
  <w:style w:type="paragraph" w:customStyle="1" w:styleId="TOCBase">
    <w:name w:val="TOC Base"/>
    <w:rsid w:val="00AA1B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1B1F"/>
    <w:pPr>
      <w:tabs>
        <w:tab w:val="right" w:leader="dot" w:pos="9072"/>
      </w:tabs>
      <w:spacing w:before="40" w:after="40"/>
      <w:ind w:left="284"/>
    </w:pPr>
    <w:rPr>
      <w:rFonts w:ascii="Times New Roman" w:hAnsi="Times New Roman"/>
    </w:rPr>
  </w:style>
  <w:style w:type="paragraph" w:styleId="TOC1">
    <w:name w:val="toc 1"/>
    <w:basedOn w:val="TOCBase"/>
    <w:next w:val="Normal"/>
    <w:rsid w:val="00AA1B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A1B1F"/>
    <w:pPr>
      <w:spacing w:before="5040"/>
      <w:jc w:val="center"/>
    </w:pPr>
    <w:rPr>
      <w:sz w:val="48"/>
      <w:szCs w:val="72"/>
      <w:lang w:val="en-US"/>
    </w:rPr>
  </w:style>
  <w:style w:type="character" w:customStyle="1" w:styleId="TitleChar">
    <w:name w:val="Title Char"/>
    <w:basedOn w:val="DefaultParagraphFont"/>
    <w:link w:val="Title"/>
    <w:rsid w:val="00AA1B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1B1F"/>
    <w:pPr>
      <w:tabs>
        <w:tab w:val="left" w:pos="3600"/>
        <w:tab w:val="left" w:pos="3958"/>
      </w:tabs>
    </w:pPr>
  </w:style>
  <w:style w:type="paragraph" w:styleId="List">
    <w:name w:val="List"/>
    <w:basedOn w:val="BodyText"/>
    <w:next w:val="BodyText"/>
    <w:rsid w:val="00AA1B1F"/>
    <w:pPr>
      <w:tabs>
        <w:tab w:val="left" w:pos="340"/>
      </w:tabs>
      <w:spacing w:before="60" w:after="60"/>
      <w:ind w:left="340" w:hanging="340"/>
    </w:pPr>
  </w:style>
  <w:style w:type="paragraph" w:customStyle="1" w:styleId="Note">
    <w:name w:val="Note"/>
    <w:basedOn w:val="BodyText"/>
    <w:rsid w:val="00AA1B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1B1F"/>
    <w:pPr>
      <w:framePr w:wrap="auto" w:hAnchor="text" w:y="6049"/>
    </w:pPr>
    <w:rPr>
      <w:color w:val="000000"/>
      <w:sz w:val="40"/>
    </w:rPr>
  </w:style>
  <w:style w:type="paragraph" w:customStyle="1" w:styleId="TOCTitle">
    <w:name w:val="TOCTitle"/>
    <w:basedOn w:val="Heading1"/>
    <w:rsid w:val="00AA1B1F"/>
    <w:pPr>
      <w:spacing w:after="240"/>
      <w:jc w:val="center"/>
      <w:outlineLvl w:val="9"/>
    </w:pPr>
    <w:rPr>
      <w:caps/>
    </w:rPr>
  </w:style>
  <w:style w:type="paragraph" w:customStyle="1" w:styleId="Version">
    <w:name w:val="Version"/>
    <w:rsid w:val="00AA1B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A1B1F"/>
    <w:pPr>
      <w:numPr>
        <w:numId w:val="13"/>
      </w:numPr>
      <w:tabs>
        <w:tab w:val="clear" w:pos="680"/>
      </w:tabs>
    </w:pPr>
  </w:style>
  <w:style w:type="paragraph" w:styleId="Index1">
    <w:name w:val="index 1"/>
    <w:basedOn w:val="Normal"/>
    <w:next w:val="Normal"/>
    <w:semiHidden/>
    <w:rsid w:val="00AA1B1F"/>
    <w:pPr>
      <w:keepNext w:val="0"/>
      <w:tabs>
        <w:tab w:val="right" w:pos="4176"/>
      </w:tabs>
      <w:ind w:left="198" w:hanging="198"/>
    </w:pPr>
    <w:rPr>
      <w:rFonts w:ascii="Garamond" w:hAnsi="Garamond"/>
    </w:rPr>
  </w:style>
  <w:style w:type="paragraph" w:styleId="IndexHeading">
    <w:name w:val="index heading"/>
    <w:basedOn w:val="Normal"/>
    <w:next w:val="Index1"/>
    <w:semiHidden/>
    <w:rsid w:val="00AA1B1F"/>
    <w:pPr>
      <w:spacing w:before="120" w:after="120"/>
    </w:pPr>
    <w:rPr>
      <w:rFonts w:ascii="Arial" w:hAnsi="Arial"/>
      <w:b/>
      <w:color w:val="918585"/>
      <w:sz w:val="24"/>
    </w:rPr>
  </w:style>
  <w:style w:type="paragraph" w:customStyle="1" w:styleId="Chapter">
    <w:name w:val="Chapter"/>
    <w:basedOn w:val="Normal"/>
    <w:rsid w:val="00AA1B1F"/>
    <w:pPr>
      <w:spacing w:before="240"/>
    </w:pPr>
    <w:rPr>
      <w:rFonts w:ascii="Times New Roman" w:hAnsi="Times New Roman"/>
      <w:smallCaps/>
      <w:spacing w:val="80"/>
      <w:sz w:val="28"/>
    </w:rPr>
  </w:style>
  <w:style w:type="paragraph" w:customStyle="1" w:styleId="InChapter">
    <w:name w:val="InChapter"/>
    <w:basedOn w:val="Heading3"/>
    <w:rsid w:val="00AA1B1F"/>
    <w:pPr>
      <w:spacing w:after="240"/>
      <w:outlineLvl w:val="9"/>
    </w:pPr>
    <w:rPr>
      <w:noProof/>
    </w:rPr>
  </w:style>
  <w:style w:type="paragraph" w:styleId="Index2">
    <w:name w:val="index 2"/>
    <w:basedOn w:val="Normal"/>
    <w:next w:val="Normal"/>
    <w:semiHidden/>
    <w:rsid w:val="00AA1B1F"/>
    <w:pPr>
      <w:tabs>
        <w:tab w:val="right" w:pos="4176"/>
      </w:tabs>
      <w:ind w:left="568" w:hanging="284"/>
    </w:pPr>
    <w:rPr>
      <w:rFonts w:ascii="Garamond" w:hAnsi="Garamond"/>
    </w:rPr>
  </w:style>
  <w:style w:type="paragraph" w:customStyle="1" w:styleId="Byline">
    <w:name w:val="Byline"/>
    <w:rsid w:val="00AA1B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1B1F"/>
    <w:pPr>
      <w:tabs>
        <w:tab w:val="clear" w:pos="3600"/>
        <w:tab w:val="clear" w:pos="3958"/>
      </w:tabs>
      <w:jc w:val="right"/>
    </w:pPr>
  </w:style>
  <w:style w:type="paragraph" w:styleId="Caption">
    <w:name w:val="caption"/>
    <w:basedOn w:val="BodyText"/>
    <w:next w:val="Normal"/>
    <w:qFormat/>
    <w:rsid w:val="00AA1B1F"/>
    <w:pPr>
      <w:framePr w:w="2268" w:hSpace="181" w:vSpace="181" w:wrap="around" w:vAnchor="text" w:hAnchor="page" w:x="1135" w:y="285" w:anchorLock="1"/>
    </w:pPr>
    <w:rPr>
      <w:i/>
    </w:rPr>
  </w:style>
  <w:style w:type="paragraph" w:customStyle="1" w:styleId="MiniTOCTitle">
    <w:name w:val="MiniTOCTitle"/>
    <w:basedOn w:val="Heading4"/>
    <w:rsid w:val="00AA1B1F"/>
    <w:pPr>
      <w:spacing w:before="240"/>
      <w:outlineLvl w:val="9"/>
    </w:pPr>
    <w:rPr>
      <w:noProof/>
      <w:sz w:val="24"/>
    </w:rPr>
  </w:style>
  <w:style w:type="paragraph" w:customStyle="1" w:styleId="MiniTOCItem">
    <w:name w:val="MiniTOCItem"/>
    <w:basedOn w:val="ListBullet"/>
    <w:rsid w:val="00AA1B1F"/>
    <w:pPr>
      <w:numPr>
        <w:numId w:val="0"/>
      </w:numPr>
      <w:tabs>
        <w:tab w:val="right" w:leader="dot" w:pos="6521"/>
      </w:tabs>
      <w:spacing w:before="0" w:after="0"/>
    </w:pPr>
  </w:style>
  <w:style w:type="paragraph" w:customStyle="1" w:styleId="TOFTitle">
    <w:name w:val="TOFTitle"/>
    <w:basedOn w:val="TOCTitle"/>
    <w:rsid w:val="00AA1B1F"/>
  </w:style>
  <w:style w:type="paragraph" w:styleId="TableofFigures">
    <w:name w:val="table of figures"/>
    <w:basedOn w:val="Normal"/>
    <w:next w:val="Normal"/>
    <w:semiHidden/>
    <w:rsid w:val="00AA1B1F"/>
    <w:pPr>
      <w:tabs>
        <w:tab w:val="right" w:leader="dot" w:pos="9072"/>
      </w:tabs>
      <w:ind w:left="970" w:hanging="403"/>
    </w:pPr>
    <w:rPr>
      <w:rFonts w:ascii="Times New Roman" w:hAnsi="Times New Roman"/>
      <w:b/>
    </w:rPr>
  </w:style>
  <w:style w:type="paragraph" w:styleId="ListNumber">
    <w:name w:val="List Number"/>
    <w:basedOn w:val="List"/>
    <w:rsid w:val="00AA1B1F"/>
    <w:pPr>
      <w:numPr>
        <w:numId w:val="10"/>
      </w:numPr>
    </w:pPr>
  </w:style>
  <w:style w:type="character" w:customStyle="1" w:styleId="WingdingSymbols">
    <w:name w:val="Wingding Symbols"/>
    <w:rsid w:val="00AA1B1F"/>
    <w:rPr>
      <w:rFonts w:ascii="Wingdings" w:hAnsi="Wingdings"/>
    </w:rPr>
  </w:style>
  <w:style w:type="paragraph" w:customStyle="1" w:styleId="TableHeading">
    <w:name w:val="Table Heading"/>
    <w:basedOn w:val="HeadingBase"/>
    <w:rsid w:val="00AA1B1F"/>
    <w:pPr>
      <w:keepLines/>
      <w:pBdr>
        <w:bottom w:val="single" w:sz="6" w:space="1" w:color="918585"/>
      </w:pBdr>
      <w:spacing w:before="240"/>
    </w:pPr>
  </w:style>
  <w:style w:type="character" w:customStyle="1" w:styleId="HotSpot">
    <w:name w:val="HotSpot"/>
    <w:rsid w:val="00AA1B1F"/>
    <w:rPr>
      <w:color w:val="0033CC"/>
      <w:u w:val="none"/>
    </w:rPr>
  </w:style>
  <w:style w:type="paragraph" w:customStyle="1" w:styleId="BodyTextRight">
    <w:name w:val="Body Text Right"/>
    <w:basedOn w:val="BodyText"/>
    <w:rsid w:val="00AA1B1F"/>
    <w:pPr>
      <w:spacing w:before="0" w:after="0"/>
      <w:jc w:val="right"/>
    </w:pPr>
  </w:style>
  <w:style w:type="paragraph" w:styleId="Index3">
    <w:name w:val="index 3"/>
    <w:basedOn w:val="ListNumber2"/>
    <w:next w:val="Normal"/>
    <w:semiHidden/>
    <w:rsid w:val="00AA1B1F"/>
    <w:pPr>
      <w:numPr>
        <w:numId w:val="0"/>
      </w:numPr>
      <w:tabs>
        <w:tab w:val="right" w:leader="dot" w:pos="4176"/>
      </w:tabs>
    </w:pPr>
  </w:style>
  <w:style w:type="paragraph" w:styleId="ListNumber2">
    <w:name w:val="List Number 2"/>
    <w:basedOn w:val="List2"/>
    <w:rsid w:val="00AA1B1F"/>
    <w:pPr>
      <w:numPr>
        <w:numId w:val="9"/>
      </w:numPr>
      <w:tabs>
        <w:tab w:val="clear" w:pos="1060"/>
      </w:tabs>
    </w:pPr>
  </w:style>
  <w:style w:type="paragraph" w:customStyle="1" w:styleId="MarginNote">
    <w:name w:val="Margin Note"/>
    <w:basedOn w:val="BodyText"/>
    <w:rsid w:val="00AA1B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1B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1B1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A1B1F"/>
    <w:rPr>
      <w:sz w:val="32"/>
    </w:rPr>
  </w:style>
  <w:style w:type="paragraph" w:customStyle="1" w:styleId="HeadingProcedure">
    <w:name w:val="Heading Procedure"/>
    <w:basedOn w:val="HeadingBase"/>
    <w:next w:val="Normal"/>
    <w:rsid w:val="00AA1B1F"/>
    <w:pPr>
      <w:tabs>
        <w:tab w:val="left" w:pos="0"/>
      </w:tabs>
      <w:spacing w:before="120" w:after="60"/>
    </w:pPr>
    <w:rPr>
      <w:i/>
      <w:color w:val="918585"/>
      <w:sz w:val="22"/>
    </w:rPr>
  </w:style>
  <w:style w:type="paragraph" w:customStyle="1" w:styleId="TableBodyText">
    <w:name w:val="Table Body Text"/>
    <w:basedOn w:val="BodyText"/>
    <w:rsid w:val="00AA1B1F"/>
    <w:pPr>
      <w:spacing w:before="60" w:after="60"/>
    </w:pPr>
  </w:style>
  <w:style w:type="paragraph" w:styleId="ListContinue">
    <w:name w:val="List Continue"/>
    <w:basedOn w:val="List"/>
    <w:rsid w:val="00AA1B1F"/>
    <w:pPr>
      <w:ind w:firstLine="0"/>
    </w:pPr>
  </w:style>
  <w:style w:type="paragraph" w:customStyle="1" w:styleId="ListNote">
    <w:name w:val="List Note"/>
    <w:basedOn w:val="List"/>
    <w:rsid w:val="00AA1B1F"/>
    <w:pPr>
      <w:pBdr>
        <w:top w:val="single" w:sz="6" w:space="2" w:color="918585"/>
        <w:bottom w:val="single" w:sz="6" w:space="2" w:color="918585"/>
      </w:pBdr>
      <w:tabs>
        <w:tab w:val="left" w:pos="1021"/>
      </w:tabs>
      <w:ind w:firstLine="0"/>
    </w:pPr>
  </w:style>
  <w:style w:type="paragraph" w:customStyle="1" w:styleId="Warning">
    <w:name w:val="Warning"/>
    <w:basedOn w:val="BodyText"/>
    <w:rsid w:val="00AA1B1F"/>
    <w:pPr>
      <w:shd w:val="clear" w:color="auto" w:fill="D9D9D9"/>
      <w:tabs>
        <w:tab w:val="left" w:pos="992"/>
      </w:tabs>
      <w:ind w:left="119" w:right="119"/>
    </w:pPr>
    <w:rPr>
      <w:sz w:val="20"/>
    </w:rPr>
  </w:style>
  <w:style w:type="paragraph" w:customStyle="1" w:styleId="MarginIcons">
    <w:name w:val="Margin Icons"/>
    <w:basedOn w:val="BodyText"/>
    <w:rsid w:val="00AA1B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1B1F"/>
    <w:rPr>
      <w:rFonts w:ascii="Courier New" w:hAnsi="Courier New"/>
    </w:rPr>
  </w:style>
  <w:style w:type="paragraph" w:customStyle="1" w:styleId="NoteBullet">
    <w:name w:val="Note Bullet"/>
    <w:basedOn w:val="Note"/>
    <w:rsid w:val="00AA1B1F"/>
    <w:pPr>
      <w:tabs>
        <w:tab w:val="clear" w:pos="680"/>
      </w:tabs>
      <w:spacing w:before="60" w:after="60"/>
    </w:pPr>
  </w:style>
  <w:style w:type="paragraph" w:customStyle="1" w:styleId="SubHeading2">
    <w:name w:val="SubHeading2"/>
    <w:basedOn w:val="HeadingBase"/>
    <w:rsid w:val="00AA1B1F"/>
    <w:pPr>
      <w:spacing w:before="240" w:after="60"/>
    </w:pPr>
    <w:rPr>
      <w:sz w:val="20"/>
    </w:rPr>
  </w:style>
  <w:style w:type="paragraph" w:customStyle="1" w:styleId="SubHeading1">
    <w:name w:val="SubHeading1"/>
    <w:basedOn w:val="HeadingBase"/>
    <w:rsid w:val="00AA1B1F"/>
    <w:pPr>
      <w:spacing w:before="240" w:after="60"/>
    </w:pPr>
    <w:rPr>
      <w:color w:val="918585"/>
      <w:sz w:val="22"/>
    </w:rPr>
  </w:style>
  <w:style w:type="paragraph" w:customStyle="1" w:styleId="SideHeading">
    <w:name w:val="Side Heading"/>
    <w:basedOn w:val="HeadingBase"/>
    <w:rsid w:val="00AA1B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1B1F"/>
    <w:pPr>
      <w:tabs>
        <w:tab w:val="num" w:pos="360"/>
      </w:tabs>
    </w:pPr>
  </w:style>
  <w:style w:type="paragraph" w:styleId="PlainText">
    <w:name w:val="Plain Text"/>
    <w:basedOn w:val="Normal"/>
    <w:link w:val="PlainTextChar"/>
    <w:rsid w:val="00AA1B1F"/>
    <w:rPr>
      <w:sz w:val="20"/>
    </w:rPr>
  </w:style>
  <w:style w:type="character" w:customStyle="1" w:styleId="PlainTextChar">
    <w:name w:val="Plain Text Char"/>
    <w:basedOn w:val="DefaultParagraphFont"/>
    <w:link w:val="PlainText"/>
    <w:rsid w:val="00AA1B1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A1B1F"/>
    <w:rPr>
      <w:b/>
      <w:smallCaps/>
    </w:rPr>
  </w:style>
  <w:style w:type="paragraph" w:customStyle="1" w:styleId="TableListNumber">
    <w:name w:val="Table List Number"/>
    <w:basedOn w:val="ListNumber"/>
    <w:rsid w:val="00AA1B1F"/>
    <w:pPr>
      <w:numPr>
        <w:numId w:val="0"/>
      </w:numPr>
    </w:pPr>
  </w:style>
  <w:style w:type="paragraph" w:styleId="TOC4">
    <w:name w:val="toc 4"/>
    <w:basedOn w:val="TOCBase"/>
    <w:next w:val="Normal"/>
    <w:semiHidden/>
    <w:rsid w:val="00AA1B1F"/>
    <w:pPr>
      <w:tabs>
        <w:tab w:val="right" w:leader="dot" w:pos="9071"/>
      </w:tabs>
      <w:ind w:left="1701"/>
    </w:pPr>
  </w:style>
  <w:style w:type="paragraph" w:customStyle="1" w:styleId="ListAlpha">
    <w:name w:val="List Alpha"/>
    <w:basedOn w:val="List"/>
    <w:rsid w:val="00AA1B1F"/>
    <w:pPr>
      <w:numPr>
        <w:numId w:val="8"/>
      </w:numPr>
    </w:pPr>
  </w:style>
  <w:style w:type="paragraph" w:customStyle="1" w:styleId="ListAlpha2">
    <w:name w:val="List Alpha 2"/>
    <w:basedOn w:val="List2"/>
    <w:rsid w:val="00AA1B1F"/>
    <w:pPr>
      <w:numPr>
        <w:numId w:val="7"/>
      </w:numPr>
    </w:pPr>
  </w:style>
  <w:style w:type="paragraph" w:styleId="List2">
    <w:name w:val="List 2"/>
    <w:basedOn w:val="BodyText"/>
    <w:rsid w:val="00AA1B1F"/>
    <w:pPr>
      <w:tabs>
        <w:tab w:val="left" w:pos="680"/>
      </w:tabs>
      <w:spacing w:before="60" w:after="60"/>
      <w:ind w:left="680" w:hanging="340"/>
    </w:pPr>
  </w:style>
  <w:style w:type="paragraph" w:styleId="List3">
    <w:name w:val="List 3"/>
    <w:basedOn w:val="BodyText"/>
    <w:rsid w:val="00AA1B1F"/>
    <w:pPr>
      <w:tabs>
        <w:tab w:val="left" w:pos="1021"/>
      </w:tabs>
      <w:spacing w:before="60" w:after="60"/>
      <w:ind w:left="1020" w:hanging="340"/>
    </w:pPr>
  </w:style>
  <w:style w:type="paragraph" w:styleId="List4">
    <w:name w:val="List 4"/>
    <w:basedOn w:val="BodyText"/>
    <w:rsid w:val="00AA1B1F"/>
    <w:pPr>
      <w:tabs>
        <w:tab w:val="left" w:pos="1361"/>
      </w:tabs>
      <w:spacing w:before="60" w:after="60"/>
      <w:ind w:left="1361" w:hanging="340"/>
    </w:pPr>
  </w:style>
  <w:style w:type="paragraph" w:styleId="List5">
    <w:name w:val="List 5"/>
    <w:basedOn w:val="BodyText"/>
    <w:rsid w:val="00AA1B1F"/>
    <w:pPr>
      <w:tabs>
        <w:tab w:val="left" w:pos="1701"/>
      </w:tabs>
      <w:spacing w:before="60" w:after="60"/>
      <w:ind w:left="1701" w:hanging="340"/>
    </w:pPr>
  </w:style>
  <w:style w:type="paragraph" w:styleId="ListBullet3">
    <w:name w:val="List Bullet 3"/>
    <w:basedOn w:val="List3"/>
    <w:rsid w:val="00AA1B1F"/>
    <w:pPr>
      <w:numPr>
        <w:numId w:val="14"/>
      </w:numPr>
      <w:tabs>
        <w:tab w:val="clear" w:pos="1021"/>
      </w:tabs>
      <w:ind w:left="1037" w:hanging="357"/>
    </w:pPr>
  </w:style>
  <w:style w:type="paragraph" w:styleId="ListBullet4">
    <w:name w:val="List Bullet 4"/>
    <w:basedOn w:val="List4"/>
    <w:rsid w:val="00AA1B1F"/>
    <w:pPr>
      <w:numPr>
        <w:numId w:val="2"/>
      </w:numPr>
    </w:pPr>
  </w:style>
  <w:style w:type="paragraph" w:styleId="ListBullet5">
    <w:name w:val="List Bullet 5"/>
    <w:basedOn w:val="List5"/>
    <w:rsid w:val="00AA1B1F"/>
    <w:pPr>
      <w:numPr>
        <w:numId w:val="3"/>
      </w:numPr>
    </w:pPr>
  </w:style>
  <w:style w:type="paragraph" w:styleId="ListContinue2">
    <w:name w:val="List Continue 2"/>
    <w:basedOn w:val="List2"/>
    <w:rsid w:val="00AA1B1F"/>
    <w:pPr>
      <w:ind w:firstLine="0"/>
    </w:pPr>
  </w:style>
  <w:style w:type="paragraph" w:styleId="ListContinue3">
    <w:name w:val="List Continue 3"/>
    <w:basedOn w:val="List3"/>
    <w:rsid w:val="00AA1B1F"/>
    <w:pPr>
      <w:ind w:left="1021" w:firstLine="0"/>
    </w:pPr>
  </w:style>
  <w:style w:type="paragraph" w:styleId="ListContinue4">
    <w:name w:val="List Continue 4"/>
    <w:basedOn w:val="List4"/>
    <w:rsid w:val="00AA1B1F"/>
    <w:pPr>
      <w:ind w:firstLine="0"/>
    </w:pPr>
  </w:style>
  <w:style w:type="paragraph" w:styleId="ListContinue5">
    <w:name w:val="List Continue 5"/>
    <w:basedOn w:val="List5"/>
    <w:rsid w:val="00AA1B1F"/>
    <w:pPr>
      <w:ind w:firstLine="0"/>
    </w:pPr>
  </w:style>
  <w:style w:type="paragraph" w:styleId="ListNumber3">
    <w:name w:val="List Number 3"/>
    <w:basedOn w:val="List3"/>
    <w:rsid w:val="00AA1B1F"/>
    <w:pPr>
      <w:numPr>
        <w:numId w:val="4"/>
      </w:numPr>
    </w:pPr>
  </w:style>
  <w:style w:type="paragraph" w:styleId="ListNumber4">
    <w:name w:val="List Number 4"/>
    <w:basedOn w:val="List4"/>
    <w:rsid w:val="00AA1B1F"/>
    <w:pPr>
      <w:numPr>
        <w:numId w:val="5"/>
      </w:numPr>
    </w:pPr>
  </w:style>
  <w:style w:type="paragraph" w:styleId="ListNumber5">
    <w:name w:val="List Number 5"/>
    <w:basedOn w:val="List5"/>
    <w:rsid w:val="00AA1B1F"/>
    <w:pPr>
      <w:numPr>
        <w:numId w:val="6"/>
      </w:numPr>
    </w:pPr>
  </w:style>
  <w:style w:type="paragraph" w:styleId="BlockText">
    <w:name w:val="Block Text"/>
    <w:basedOn w:val="Normal"/>
    <w:rsid w:val="00AA1B1F"/>
    <w:pPr>
      <w:spacing w:after="120"/>
      <w:ind w:left="1440" w:right="1440"/>
    </w:pPr>
  </w:style>
  <w:style w:type="character" w:customStyle="1" w:styleId="Subscript">
    <w:name w:val="Subscript"/>
    <w:basedOn w:val="DefaultParagraphFont"/>
    <w:rsid w:val="00AA1B1F"/>
    <w:rPr>
      <w:sz w:val="16"/>
      <w:vertAlign w:val="subscript"/>
    </w:rPr>
  </w:style>
  <w:style w:type="character" w:customStyle="1" w:styleId="Superscript">
    <w:name w:val="Superscript"/>
    <w:basedOn w:val="DefaultParagraphFont"/>
    <w:rsid w:val="00AA1B1F"/>
    <w:rPr>
      <w:sz w:val="16"/>
      <w:vertAlign w:val="superscript"/>
    </w:rPr>
  </w:style>
  <w:style w:type="character" w:customStyle="1" w:styleId="Symbols">
    <w:name w:val="Symbols"/>
    <w:basedOn w:val="DefaultParagraphFont"/>
    <w:rsid w:val="00AA1B1F"/>
    <w:rPr>
      <w:rFonts w:ascii="Symbol" w:hAnsi="Symbol"/>
    </w:rPr>
  </w:style>
  <w:style w:type="character" w:customStyle="1" w:styleId="MenuOptions">
    <w:name w:val="Menu Options"/>
    <w:basedOn w:val="DefaultParagraphFont"/>
    <w:rsid w:val="00AA1B1F"/>
    <w:rPr>
      <w:rFonts w:ascii="Arial Narrow" w:hAnsi="Arial Narrow"/>
      <w:smallCaps/>
    </w:rPr>
  </w:style>
  <w:style w:type="character" w:customStyle="1" w:styleId="Buttons">
    <w:name w:val="Buttons"/>
    <w:basedOn w:val="DefaultParagraphFont"/>
    <w:rsid w:val="00AA1B1F"/>
    <w:rPr>
      <w:b/>
    </w:rPr>
  </w:style>
  <w:style w:type="character" w:customStyle="1" w:styleId="Underlined">
    <w:name w:val="Underlined"/>
    <w:basedOn w:val="DefaultParagraphFont"/>
    <w:rsid w:val="00AA1B1F"/>
    <w:rPr>
      <w:u w:val="single"/>
    </w:rPr>
  </w:style>
  <w:style w:type="paragraph" w:customStyle="1" w:styleId="TableBodyTextRight">
    <w:name w:val="Table Body Text Right"/>
    <w:basedOn w:val="TableBodyText"/>
    <w:rsid w:val="00AA1B1F"/>
    <w:pPr>
      <w:widowControl w:val="0"/>
      <w:autoSpaceDE w:val="0"/>
      <w:autoSpaceDN w:val="0"/>
      <w:adjustRightInd w:val="0"/>
      <w:jc w:val="right"/>
    </w:pPr>
    <w:rPr>
      <w:rFonts w:cs="Arial"/>
      <w:szCs w:val="18"/>
    </w:rPr>
  </w:style>
  <w:style w:type="paragraph" w:customStyle="1" w:styleId="CopyrightText">
    <w:name w:val="Copyright Text"/>
    <w:basedOn w:val="BodyText"/>
    <w:rsid w:val="00AA1B1F"/>
    <w:rPr>
      <w:sz w:val="18"/>
    </w:rPr>
  </w:style>
  <w:style w:type="paragraph" w:customStyle="1" w:styleId="BodySmallRight">
    <w:name w:val="Body Small Right"/>
    <w:basedOn w:val="BodyTextRight"/>
    <w:rsid w:val="00AA1B1F"/>
    <w:rPr>
      <w:sz w:val="18"/>
      <w:szCs w:val="18"/>
    </w:rPr>
  </w:style>
  <w:style w:type="paragraph" w:customStyle="1" w:styleId="MarginEdition">
    <w:name w:val="Margin Edition"/>
    <w:basedOn w:val="MarginNote"/>
    <w:rsid w:val="00AA1B1F"/>
    <w:pPr>
      <w:spacing w:before="0" w:after="0"/>
    </w:pPr>
    <w:rPr>
      <w:rFonts w:ascii="Times New Roman" w:hAnsi="Times New Roman"/>
      <w:color w:val="999999"/>
    </w:rPr>
  </w:style>
  <w:style w:type="paragraph" w:customStyle="1" w:styleId="Spacer">
    <w:name w:val="Spacer"/>
    <w:basedOn w:val="Normal"/>
    <w:rsid w:val="00AA1B1F"/>
    <w:rPr>
      <w:sz w:val="2"/>
      <w:szCs w:val="2"/>
    </w:rPr>
  </w:style>
  <w:style w:type="character" w:customStyle="1" w:styleId="Small">
    <w:name w:val="Small"/>
    <w:basedOn w:val="DefaultParagraphFont"/>
    <w:rsid w:val="00AA1B1F"/>
    <w:rPr>
      <w:sz w:val="16"/>
    </w:rPr>
  </w:style>
  <w:style w:type="paragraph" w:customStyle="1" w:styleId="WideTable">
    <w:name w:val="Wide Table"/>
    <w:basedOn w:val="Normal"/>
    <w:rsid w:val="00AA1B1F"/>
    <w:pPr>
      <w:ind w:left="-1418"/>
    </w:pPr>
    <w:rPr>
      <w:sz w:val="2"/>
      <w:szCs w:val="2"/>
    </w:rPr>
  </w:style>
  <w:style w:type="character" w:styleId="PageNumber">
    <w:name w:val="page number"/>
    <w:basedOn w:val="DefaultParagraphFont"/>
    <w:rsid w:val="00AA1B1F"/>
  </w:style>
  <w:style w:type="paragraph" w:styleId="Quote">
    <w:name w:val="Quote"/>
    <w:basedOn w:val="Heading1"/>
    <w:link w:val="QuoteChar"/>
    <w:qFormat/>
    <w:rsid w:val="00AA1B1F"/>
    <w:rPr>
      <w:b w:val="0"/>
      <w:sz w:val="72"/>
      <w:szCs w:val="72"/>
      <w:lang w:val="en-NZ"/>
    </w:rPr>
  </w:style>
  <w:style w:type="character" w:customStyle="1" w:styleId="QuoteChar">
    <w:name w:val="Quote Char"/>
    <w:basedOn w:val="DefaultParagraphFont"/>
    <w:link w:val="Quote"/>
    <w:rsid w:val="00AA1B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1B1F"/>
    <w:pPr>
      <w:pageBreakBefore/>
    </w:pPr>
  </w:style>
  <w:style w:type="paragraph" w:customStyle="1" w:styleId="Border">
    <w:name w:val="Border"/>
    <w:basedOn w:val="Normal"/>
    <w:qFormat/>
    <w:rsid w:val="00AA1B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1B1F"/>
    <w:rPr>
      <w:b/>
      <w:bCs/>
      <w:i/>
      <w:iCs/>
      <w:color w:val="auto"/>
    </w:rPr>
  </w:style>
  <w:style w:type="paragraph" w:styleId="IntenseQuote">
    <w:name w:val="Intense Quote"/>
    <w:basedOn w:val="Normal"/>
    <w:next w:val="Normal"/>
    <w:link w:val="IntenseQuoteChar"/>
    <w:uiPriority w:val="30"/>
    <w:qFormat/>
    <w:rsid w:val="00AA1B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1B1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A1B1F"/>
    <w:rPr>
      <w:smallCaps/>
      <w:color w:val="auto"/>
      <w:u w:val="single"/>
    </w:rPr>
  </w:style>
  <w:style w:type="character" w:styleId="IntenseReference">
    <w:name w:val="Intense Reference"/>
    <w:basedOn w:val="DefaultParagraphFont"/>
    <w:uiPriority w:val="32"/>
    <w:qFormat/>
    <w:rsid w:val="00AA1B1F"/>
    <w:rPr>
      <w:b/>
      <w:bCs/>
      <w:smallCaps/>
      <w:color w:val="auto"/>
      <w:spacing w:val="5"/>
      <w:u w:val="single"/>
    </w:rPr>
  </w:style>
  <w:style w:type="paragraph" w:customStyle="1" w:styleId="2ColumnHeading">
    <w:name w:val="2Column Heading"/>
    <w:basedOn w:val="BodyText"/>
    <w:qFormat/>
    <w:rsid w:val="00AA1B1F"/>
    <w:pPr>
      <w:spacing w:after="60"/>
      <w:ind w:left="-2268"/>
    </w:pPr>
    <w:rPr>
      <w:b/>
    </w:rPr>
  </w:style>
  <w:style w:type="paragraph" w:customStyle="1" w:styleId="Heading1TOC">
    <w:name w:val="Heading1 TOC"/>
    <w:basedOn w:val="Normal"/>
    <w:qFormat/>
    <w:rsid w:val="00AA1B1F"/>
    <w:pPr>
      <w:spacing w:before="240" w:after="120"/>
    </w:pPr>
    <w:rPr>
      <w:rFonts w:ascii="Times New Roman" w:hAnsi="Times New Roman"/>
      <w:b/>
      <w:sz w:val="32"/>
    </w:rPr>
  </w:style>
  <w:style w:type="paragraph" w:customStyle="1" w:styleId="Heading2TOC">
    <w:name w:val="Heading2 TOC"/>
    <w:basedOn w:val="Normal"/>
    <w:qFormat/>
    <w:rsid w:val="00AA1B1F"/>
    <w:pPr>
      <w:spacing w:before="240" w:after="60"/>
    </w:pPr>
    <w:rPr>
      <w:rFonts w:ascii="Times New Roman" w:hAnsi="Times New Roman"/>
      <w:b/>
      <w:sz w:val="28"/>
    </w:rPr>
  </w:style>
  <w:style w:type="character" w:customStyle="1" w:styleId="Underline">
    <w:name w:val="Underline"/>
    <w:basedOn w:val="DefaultParagraphFont"/>
    <w:qFormat/>
    <w:rsid w:val="00AA1B1F"/>
    <w:rPr>
      <w:u w:val="single"/>
    </w:rPr>
  </w:style>
  <w:style w:type="paragraph" w:styleId="BalloonText">
    <w:name w:val="Balloon Text"/>
    <w:basedOn w:val="Normal"/>
    <w:link w:val="BalloonTextChar"/>
    <w:rsid w:val="00AA1B1F"/>
    <w:rPr>
      <w:rFonts w:ascii="Tahoma" w:hAnsi="Tahoma" w:cs="Tahoma"/>
      <w:sz w:val="16"/>
      <w:szCs w:val="16"/>
    </w:rPr>
  </w:style>
  <w:style w:type="character" w:customStyle="1" w:styleId="BalloonTextChar">
    <w:name w:val="Balloon Text Char"/>
    <w:basedOn w:val="DefaultParagraphFont"/>
    <w:link w:val="BalloonText"/>
    <w:rsid w:val="00AA1B1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A1B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A1B1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1182</Words>
  <Characters>7267</Characters>
  <Application>Microsoft Office Word</Application>
  <DocSecurity>0</DocSecurity>
  <Lines>258</Lines>
  <Paragraphs>148</Paragraphs>
  <ScaleCrop>false</ScaleCrop>
  <Company>Author-it Software Corporation Ltd.</Company>
  <LinksUpToDate>false</LinksUpToDate>
  <CharactersWithSpaces>8380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CUVRES502A Analyse cultural history and theory</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2012-05-26T15:47:00Z</dcterms:created>
  <dcterms:modified xsi:type="dcterms:W3CDTF">2012-05-26T15:47:00Z</dcterms:modified>
</cp:coreProperties>
</file>