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EDC" w:rsidP="00B14EDC">
      <w:pPr>
        <w:pStyle w:val="Title"/>
      </w:pPr>
      <w:r>
        <w:fldChar w:fldCharType="begin"/>
      </w:r>
      <w:r>
        <w:instrText xml:space="preserve"> TITLE   \* MERGEFORMAT </w:instrText>
      </w:r>
      <w:r>
        <w:fldChar w:fldCharType="separate"/>
      </w:r>
      <w:r>
        <w:t>CUVPUB501A Develop and manage public relations strategies</w:t>
      </w:r>
      <w:r>
        <w:fldChar w:fldCharType="end"/>
      </w:r>
    </w:p>
    <w:p w:rsidR="00B14EDC" w:rsidP="00B14EDC">
      <w:pPr>
        <w:pStyle w:val="Version"/>
        <w:sectPr w:rsidSect="00BC1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AB1" w:rsidP="00BC1AB1">
      <w:pPr>
        <w:pStyle w:val="SuperHeading"/>
      </w:pPr>
      <w:r w:rsidRPr="00BC1AB1">
        <w:t>CUVPUB501A Develop and manage public relations strategies</w:t>
      </w:r>
    </w:p>
    <w:p w:rsidR="00000000" w:rsidRPr="00BC1AB1" w:rsidP="00BC1AB1">
      <w:pPr>
        <w:pStyle w:val="Heading1"/>
      </w:pPr>
      <w:bookmarkStart w:id="1" w:name="O_348788"/>
      <w:bookmarkEnd w:id="1"/>
      <w:r w:rsidRPr="00BC1AB1">
        <w:t>Modification History</w:t>
      </w:r>
    </w:p>
    <w:tbl>
      <w:tblPr>
        <w:tblW w:w="0" w:type="auto"/>
        <w:tblLayout w:type="fixed"/>
        <w:tblCellMar>
          <w:left w:w="62" w:type="dxa"/>
          <w:right w:w="62" w:type="dxa"/>
        </w:tblCellMar>
        <w:tblLook w:val="0000"/>
      </w:tblPr>
      <w:tblGrid>
        <w:gridCol w:w="3153"/>
        <w:gridCol w:w="5873"/>
      </w:tblGrid>
      <w:tr w:rsidTr="00BC1A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SpecialBold"/>
              </w:rPr>
              <w:t>Comments</w:t>
            </w:r>
          </w:p>
        </w:tc>
      </w:tr>
      <w:tr w:rsidTr="00BC1A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t>CUVPUB501A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 xml:space="preserve">This version first released with </w:t>
            </w:r>
            <w:r w:rsidRPr="00BC1AB1">
              <w:rPr>
                <w:rStyle w:val="Emphasis"/>
              </w:rPr>
              <w:t>CUV11 Visual Arts, Craft and Design Training Package version 1.0</w:t>
            </w:r>
          </w:p>
        </w:tc>
      </w:tr>
    </w:tbl>
    <w:p w:rsidR="00000000" w:rsidRPr="00BC1AB1" w:rsidP="00BC1AB1">
      <w:pPr>
        <w:pStyle w:val="BodyText"/>
      </w:pPr>
    </w:p>
    <w:p w:rsidR="00000000" w:rsidRPr="00BC1AB1" w:rsidP="00BC1AB1">
      <w:pPr>
        <w:pStyle w:val="AllowPageBreak"/>
      </w:pPr>
    </w:p>
    <w:p w:rsidR="00000000" w:rsidRPr="00BC1AB1" w:rsidP="00BC1AB1">
      <w:pPr>
        <w:pStyle w:val="Heading1"/>
      </w:pPr>
      <w:bookmarkStart w:id="2" w:name="O_348789"/>
      <w:bookmarkEnd w:id="2"/>
      <w:r w:rsidRPr="00BC1AB1">
        <w:t>Unit Descriptor</w:t>
      </w:r>
    </w:p>
    <w:p w:rsidR="00000000" w:rsidRPr="00BC1AB1" w:rsidP="00BC1AB1">
      <w:pPr>
        <w:pStyle w:val="BodyText"/>
      </w:pPr>
      <w:r w:rsidRPr="00BC1AB1">
        <w:t>This unit describes the performance outcomes, skills and knowledge required to develop and implement plans for public relations activities within an organisation.</w:t>
      </w:r>
    </w:p>
    <w:p w:rsidR="00000000" w:rsidRPr="00BC1AB1" w:rsidP="00BC1AB1">
      <w:pPr>
        <w:pStyle w:val="AllowPageBreak"/>
      </w:pPr>
    </w:p>
    <w:p w:rsidR="00000000" w:rsidRPr="00BC1AB1" w:rsidP="00BC1AB1">
      <w:pPr>
        <w:pStyle w:val="Heading1"/>
      </w:pPr>
      <w:bookmarkStart w:id="3" w:name="O_348790"/>
      <w:bookmarkEnd w:id="3"/>
      <w:r w:rsidRPr="00BC1AB1">
        <w:t>Application of the Unit</w:t>
      </w:r>
    </w:p>
    <w:p w:rsidR="00000000" w:rsidRPr="00BC1AB1" w:rsidP="00BC1AB1">
      <w:pPr>
        <w:pStyle w:val="BodyText"/>
      </w:pPr>
      <w:r w:rsidRPr="00BC1AB1">
        <w:t>The skills and knowledge outlined in this unit are relevant to owner/managers of small businesses, departmental managers within organisations and marketing personnel.</w:t>
      </w:r>
    </w:p>
    <w:p w:rsidR="00000000" w:rsidRPr="00BC1AB1" w:rsidP="00BC1AB1">
      <w:pPr>
        <w:pStyle w:val="BodyText"/>
      </w:pPr>
      <w:r w:rsidRPr="00BC1AB1">
        <w:t>At this level individuals are working independently and are expected to apply theoretical</w:t>
      </w:r>
      <w:r w:rsidRPr="00BC1AB1">
        <w:t xml:space="preserve"> concepts in a broad range of contexts, which involve contingency planning and devising solutions to unpredictable problems. </w:t>
      </w:r>
    </w:p>
    <w:p w:rsidR="00000000" w:rsidRPr="00BC1AB1" w:rsidP="00BC1AB1">
      <w:pPr>
        <w:pStyle w:val="AllowPageBreak"/>
      </w:pPr>
    </w:p>
    <w:p w:rsidR="00000000" w:rsidRPr="00BC1AB1" w:rsidP="00BC1AB1">
      <w:pPr>
        <w:pStyle w:val="Heading1"/>
      </w:pPr>
      <w:bookmarkStart w:id="4" w:name="O_348791"/>
      <w:bookmarkEnd w:id="4"/>
      <w:r w:rsidRPr="00BC1AB1">
        <w:t>Licensing/Regulatory Information</w:t>
      </w:r>
    </w:p>
    <w:p w:rsidR="00000000" w:rsidRPr="00BC1AB1" w:rsidP="00BC1AB1">
      <w:pPr>
        <w:pStyle w:val="BodyText"/>
      </w:pPr>
      <w:r w:rsidRPr="00BC1AB1">
        <w:t>No licensing, legislative, regulatory or certification requirements apply to thi</w:t>
      </w:r>
      <w:r w:rsidRPr="00BC1AB1">
        <w:t>s unit at the time of endorsement.</w:t>
      </w:r>
    </w:p>
    <w:p w:rsidR="00000000" w:rsidRPr="00BC1AB1" w:rsidP="00BC1AB1">
      <w:pPr>
        <w:pStyle w:val="AllowPageBreak"/>
      </w:pPr>
    </w:p>
    <w:p w:rsidR="00000000" w:rsidRPr="00BC1AB1" w:rsidP="00BC1AB1">
      <w:pPr>
        <w:pStyle w:val="Heading1"/>
      </w:pPr>
      <w:bookmarkStart w:id="5" w:name="O_348792"/>
      <w:bookmarkEnd w:id="5"/>
      <w:r w:rsidRPr="00BC1AB1">
        <w:t>Pre-Requisites</w:t>
      </w:r>
    </w:p>
    <w:p w:rsidR="00000000" w:rsidRPr="00BC1AB1" w:rsidP="00BC1AB1">
      <w:pPr>
        <w:pStyle w:val="BodyText"/>
      </w:pPr>
      <w:r w:rsidRPr="00BC1AB1">
        <w:t>Not applicable.</w:t>
      </w:r>
    </w:p>
    <w:p w:rsidR="00000000" w:rsidRPr="00BC1AB1" w:rsidP="00BC1AB1">
      <w:pPr>
        <w:pStyle w:val="AllowPageBreak"/>
      </w:pPr>
    </w:p>
    <w:p w:rsidR="00000000" w:rsidRPr="00BC1AB1" w:rsidP="00BC1AB1">
      <w:pPr>
        <w:pStyle w:val="Heading1"/>
      </w:pPr>
      <w:bookmarkStart w:id="6" w:name="O_348793"/>
      <w:bookmarkEnd w:id="6"/>
      <w:r w:rsidRPr="00BC1AB1">
        <w:t>Employability Skills Information</w:t>
      </w:r>
    </w:p>
    <w:p w:rsidR="00000000" w:rsidRPr="00BC1AB1" w:rsidP="00BC1AB1">
      <w:pPr>
        <w:pStyle w:val="BodyText"/>
      </w:pPr>
      <w:r w:rsidRPr="00BC1AB1">
        <w:t>This unit contains employability skills.</w:t>
      </w:r>
    </w:p>
    <w:p w:rsidR="00000000" w:rsidRPr="00BC1AB1" w:rsidP="00BC1AB1">
      <w:pPr>
        <w:pStyle w:val="AllowPageBreak"/>
      </w:pPr>
    </w:p>
    <w:p w:rsidR="00000000" w:rsidRPr="00BC1AB1" w:rsidP="00BC1AB1">
      <w:pPr>
        <w:pStyle w:val="Heading1"/>
      </w:pPr>
      <w:bookmarkStart w:id="7" w:name="O_348794"/>
      <w:bookmarkEnd w:id="7"/>
      <w:r w:rsidRPr="00BC1AB1">
        <w:t>Elements and Performance Criteria Pre-Content</w:t>
      </w:r>
    </w:p>
    <w:tbl>
      <w:tblPr>
        <w:tblW w:w="0" w:type="auto"/>
        <w:tblLayout w:type="fixed"/>
        <w:tblCellMar>
          <w:left w:w="62" w:type="dxa"/>
          <w:right w:w="62" w:type="dxa"/>
        </w:tblCellMar>
        <w:tblLook w:val="0000"/>
      </w:tblPr>
      <w:tblGrid>
        <w:gridCol w:w="4095"/>
        <w:gridCol w:w="4095"/>
      </w:tblGrid>
      <w:tr w:rsidTr="00B14EDC">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AB1" w:rsidP="00BC1AB1">
            <w:pPr>
              <w:pStyle w:val="BodyText"/>
            </w:pPr>
            <w:r w:rsidRPr="00BC1AB1">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AB1">
            <w:pPr>
              <w:pStyle w:val="BodyText"/>
              <w:rPr>
                <w:lang w:val="en-NZ"/>
              </w:rPr>
            </w:pPr>
            <w:r w:rsidRPr="00BC1AB1">
              <w:rPr>
                <w:rStyle w:val="SpecialBold"/>
              </w:rPr>
              <w:t>Performance Criteria</w:t>
            </w:r>
          </w:p>
        </w:tc>
      </w:tr>
      <w:tr w:rsidTr="00B14EDC">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AB1" w:rsidP="00BC1AB1">
            <w:pPr>
              <w:pStyle w:val="BodyText"/>
            </w:pPr>
            <w:r w:rsidRPr="00BC1AB1">
              <w:rPr>
                <w:rStyle w:val="Emphasis"/>
              </w:rPr>
              <w:t>Elements describe the essential outcomes of a unit of competency.</w:t>
            </w:r>
          </w:p>
          <w:p w:rsidR="00000000" w:rsidRPr="00BC1AB1">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AB1" w:rsidP="00BC1AB1">
            <w:pPr>
              <w:pStyle w:val="BodyText"/>
            </w:pPr>
            <w:r w:rsidRPr="00BC1AB1">
              <w:rPr>
                <w:rStyle w:val="Emphasis"/>
              </w:rPr>
              <w:t xml:space="preserve">Performance criteria describe the performance needed to demonstrate achievement of the element. Where bold italicised text is used, further information is detailed in </w:t>
            </w:r>
            <w:r w:rsidRPr="00BC1AB1">
              <w:rPr>
                <w:rStyle w:val="Emphasis"/>
              </w:rPr>
              <w:t>the required skills and knowledge section and the range statement. Assessment of performance is to be consistent with the evidence guide.</w:t>
            </w:r>
          </w:p>
        </w:tc>
      </w:tr>
    </w:tbl>
    <w:p w:rsidR="00000000" w:rsidRPr="00BC1AB1" w:rsidP="00BC1AB1">
      <w:pPr>
        <w:pStyle w:val="BodyText"/>
      </w:pPr>
    </w:p>
    <w:p w:rsidR="00000000" w:rsidRPr="00BC1AB1" w:rsidP="00BC1AB1">
      <w:pPr>
        <w:pStyle w:val="AllowPageBreak"/>
      </w:pPr>
    </w:p>
    <w:p w:rsidR="00000000" w:rsidRPr="00BC1AB1" w:rsidP="00BC1AB1">
      <w:pPr>
        <w:pStyle w:val="Heading1"/>
      </w:pPr>
      <w:bookmarkStart w:id="8" w:name="O_348795"/>
      <w:bookmarkEnd w:id="8"/>
      <w:r w:rsidRPr="00BC1AB1">
        <w:t>Elements and Performance Criteria</w:t>
      </w:r>
    </w:p>
    <w:tbl>
      <w:tblPr>
        <w:tblW w:w="0" w:type="auto"/>
        <w:tblLayout w:type="fixed"/>
        <w:tblCellMar>
          <w:left w:w="62" w:type="dxa"/>
          <w:right w:w="62" w:type="dxa"/>
        </w:tblCellMar>
        <w:tblLook w:val="0000"/>
      </w:tblPr>
      <w:tblGrid>
        <w:gridCol w:w="2592"/>
        <w:gridCol w:w="6318"/>
      </w:tblGrid>
      <w:tr w:rsidTr="00BC1AB1">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t>1. Generate organisational identity consistent with organisation’</w:t>
            </w:r>
            <w:r w:rsidRPr="00BC1AB1">
              <w:t>s vision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 xml:space="preserve">1.1 Collect and analyse </w:t>
            </w:r>
            <w:r w:rsidRPr="00BC1AB1">
              <w:rPr>
                <w:rStyle w:val="BoldandItalics"/>
              </w:rPr>
              <w:t xml:space="preserve">internal and external information </w:t>
            </w:r>
            <w:r w:rsidRPr="00BC1AB1">
              <w:t xml:space="preserve">relevant to the development of </w:t>
            </w:r>
            <w:r w:rsidRPr="00BC1AB1">
              <w:rPr>
                <w:rStyle w:val="BoldandItalics"/>
              </w:rPr>
              <w:t>public relations strategies</w:t>
            </w:r>
          </w:p>
          <w:p w:rsidR="00000000" w:rsidRPr="00BC1AB1" w:rsidP="00BC1AB1">
            <w:pPr>
              <w:pStyle w:val="BodyText"/>
            </w:pPr>
            <w:r w:rsidRPr="00BC1AB1">
              <w:t>1.2 Review the organisation’s core activities, business values and current business direction to identify potential</w:t>
            </w:r>
            <w:r w:rsidRPr="00BC1AB1">
              <w:rPr>
                <w:rStyle w:val="BoldandItalics"/>
              </w:rPr>
              <w:t xml:space="preserve"> images and mes</w:t>
            </w:r>
            <w:r w:rsidRPr="00BC1AB1">
              <w:rPr>
                <w:rStyle w:val="BoldandItalics"/>
              </w:rPr>
              <w:t>sages</w:t>
            </w:r>
          </w:p>
          <w:p w:rsidR="00000000" w:rsidP="00BC1AB1">
            <w:pPr>
              <w:pStyle w:val="BodyText"/>
              <w:rPr>
                <w:lang w:val="en-NZ"/>
              </w:rPr>
            </w:pPr>
            <w:r w:rsidRPr="00BC1AB1">
              <w:t xml:space="preserve">1.3 Identify and consult with key </w:t>
            </w:r>
            <w:r w:rsidRPr="00BC1AB1">
              <w:rPr>
                <w:rStyle w:val="BoldandItalics"/>
              </w:rPr>
              <w:t>stakeholders</w:t>
            </w:r>
            <w:r w:rsidRPr="00BC1AB1">
              <w:t xml:space="preserve"> about public relations issues</w:t>
            </w:r>
          </w:p>
        </w:tc>
      </w:tr>
      <w:tr w:rsidTr="00BC1AB1">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t>2. Prepare public relations plans or strategies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2.1 Identify</w:t>
            </w:r>
            <w:r w:rsidRPr="00BC1AB1">
              <w:rPr>
                <w:rStyle w:val="BoldandItalics"/>
              </w:rPr>
              <w:t xml:space="preserve"> target groups</w:t>
            </w:r>
            <w:r w:rsidRPr="00BC1AB1">
              <w:t xml:space="preserve"> for public relations activities</w:t>
            </w:r>
          </w:p>
          <w:p w:rsidR="00000000" w:rsidRPr="00BC1AB1" w:rsidP="00BC1AB1">
            <w:pPr>
              <w:pStyle w:val="BodyText"/>
            </w:pPr>
            <w:r w:rsidRPr="00BC1AB1">
              <w:t>2.2 Identify and select strategies that enhance and promote the organisation’s identity to target groups</w:t>
            </w:r>
          </w:p>
          <w:p w:rsidR="00000000" w:rsidRPr="00BC1AB1" w:rsidP="00BC1AB1">
            <w:pPr>
              <w:pStyle w:val="BodyText"/>
            </w:pPr>
            <w:r w:rsidRPr="00BC1AB1">
              <w:t xml:space="preserve">2.3 Identify and plan for the range of </w:t>
            </w:r>
            <w:r w:rsidRPr="00BC1AB1">
              <w:rPr>
                <w:rStyle w:val="BoldandItalics"/>
              </w:rPr>
              <w:t xml:space="preserve">potential situations </w:t>
            </w:r>
            <w:r w:rsidRPr="00BC1AB1">
              <w:t>and reactions to which the organisation may need to respond</w:t>
            </w:r>
          </w:p>
          <w:p w:rsidR="00000000" w:rsidRPr="00BC1AB1" w:rsidP="00BC1AB1">
            <w:pPr>
              <w:pStyle w:val="BodyText"/>
            </w:pPr>
            <w:r w:rsidRPr="00BC1AB1">
              <w:t xml:space="preserve">2.4 Incorporate </w:t>
            </w:r>
            <w:r w:rsidRPr="00BC1AB1">
              <w:rPr>
                <w:rStyle w:val="BoldandItalics"/>
              </w:rPr>
              <w:t>legal and ethic</w:t>
            </w:r>
            <w:r w:rsidRPr="00BC1AB1">
              <w:rPr>
                <w:rStyle w:val="BoldandItalics"/>
              </w:rPr>
              <w:t xml:space="preserve">al considerations </w:t>
            </w:r>
            <w:r w:rsidRPr="00BC1AB1">
              <w:t>into the planning process</w:t>
            </w:r>
          </w:p>
          <w:p w:rsidR="00000000" w:rsidRPr="00BC1AB1" w:rsidP="00BC1AB1">
            <w:pPr>
              <w:pStyle w:val="BodyText"/>
            </w:pPr>
            <w:r w:rsidRPr="00BC1AB1">
              <w:t>2.5 Provide timely opportunities for colleagues to contribute to public relations planning</w:t>
            </w:r>
          </w:p>
          <w:p w:rsidR="00000000" w:rsidRPr="00BC1AB1" w:rsidP="00BC1AB1">
            <w:pPr>
              <w:pStyle w:val="BodyText"/>
            </w:pPr>
            <w:r w:rsidRPr="00BC1AB1">
              <w:t>2.6 Negotiate changes to plans as required</w:t>
            </w:r>
          </w:p>
          <w:p w:rsidR="00000000" w:rsidP="00BC1AB1">
            <w:pPr>
              <w:pStyle w:val="BodyText"/>
              <w:rPr>
                <w:lang w:val="en-NZ"/>
              </w:rPr>
            </w:pPr>
            <w:r w:rsidRPr="00BC1AB1">
              <w:t>2.7 Submit public relations plans for approval according to organisational pol</w:t>
            </w:r>
            <w:r w:rsidRPr="00BC1AB1">
              <w:t>icy as required</w:t>
            </w:r>
          </w:p>
        </w:tc>
      </w:tr>
      <w:tr w:rsidTr="00BC1AB1">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t>3. Manage the implementation of public relations plans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 xml:space="preserve">3.1 Define and clearly communicate all </w:t>
            </w:r>
            <w:r w:rsidRPr="00BC1AB1">
              <w:rPr>
                <w:rStyle w:val="BoldandItalics"/>
              </w:rPr>
              <w:t xml:space="preserve">aspects </w:t>
            </w:r>
            <w:r w:rsidRPr="00BC1AB1">
              <w:t xml:space="preserve">of public relations plans to others involved in the public relations activities </w:t>
            </w:r>
          </w:p>
          <w:p w:rsidR="00000000" w:rsidRPr="00BC1AB1" w:rsidP="00BC1AB1">
            <w:pPr>
              <w:pStyle w:val="BodyText"/>
            </w:pPr>
            <w:r w:rsidRPr="00BC1AB1">
              <w:t xml:space="preserve">3.2 Implement and monitor actions detailed in plans and </w:t>
            </w:r>
            <w:r w:rsidRPr="00BC1AB1">
              <w:t>take action to rectify anything that has the potential to impact negatively on activities</w:t>
            </w:r>
          </w:p>
          <w:p w:rsidR="00000000" w:rsidRPr="00BC1AB1" w:rsidP="00BC1AB1">
            <w:pPr>
              <w:pStyle w:val="BodyText"/>
            </w:pPr>
            <w:r w:rsidRPr="00BC1AB1">
              <w:t>3.3 Produce public relations reports according to organisational policy</w:t>
            </w:r>
          </w:p>
          <w:p w:rsidR="00000000" w:rsidP="00BC1AB1">
            <w:pPr>
              <w:pStyle w:val="BodyText"/>
              <w:rPr>
                <w:lang w:val="en-NZ"/>
              </w:rPr>
            </w:pPr>
            <w:r w:rsidRPr="00BC1AB1">
              <w:t>3.4 Share public relations information with colleagues to maintain awareness of current direct</w:t>
            </w:r>
            <w:r w:rsidRPr="00BC1AB1">
              <w:t>ion and priorities of organisation</w:t>
            </w:r>
          </w:p>
        </w:tc>
      </w:tr>
      <w:tr w:rsidTr="00BC1AB1">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t>4. Evaluate and review public relations plans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 xml:space="preserve">4.1 Establish appropriate </w:t>
            </w:r>
            <w:r w:rsidRPr="00BC1AB1">
              <w:rPr>
                <w:rStyle w:val="BoldandItalics"/>
              </w:rPr>
              <w:t xml:space="preserve">mechanisms </w:t>
            </w:r>
            <w:r w:rsidRPr="00BC1AB1">
              <w:t>to obtain feedback about public relations activities and strategies</w:t>
            </w:r>
          </w:p>
          <w:p w:rsidR="00000000" w:rsidRPr="00BC1AB1" w:rsidP="00BC1AB1">
            <w:pPr>
              <w:pStyle w:val="BodyText"/>
            </w:pPr>
            <w:r w:rsidRPr="00BC1AB1">
              <w:t xml:space="preserve">4.2 Evaluate </w:t>
            </w:r>
            <w:r w:rsidRPr="00BC1AB1">
              <w:rPr>
                <w:rStyle w:val="BoldandItalics"/>
              </w:rPr>
              <w:t>public relations activities</w:t>
            </w:r>
            <w:r w:rsidRPr="00BC1AB1">
              <w:t xml:space="preserve"> using agreed methods and benchmarks</w:t>
            </w:r>
          </w:p>
          <w:p w:rsidR="00000000" w:rsidRPr="00BC1AB1" w:rsidP="00BC1AB1">
            <w:pPr>
              <w:pStyle w:val="BodyText"/>
            </w:pPr>
            <w:r w:rsidRPr="00BC1AB1">
              <w:t>4.3 Make adjustments according to feedback and evaluation</w:t>
            </w:r>
          </w:p>
          <w:p w:rsidR="00000000" w:rsidRPr="00BC1AB1" w:rsidP="00BC1AB1">
            <w:pPr>
              <w:pStyle w:val="BodyText"/>
            </w:pPr>
            <w:r w:rsidRPr="00BC1AB1">
              <w:t>4.4 Communicate and implement agreed changes</w:t>
            </w:r>
          </w:p>
        </w:tc>
      </w:tr>
    </w:tbl>
    <w:p w:rsidR="00000000" w:rsidRPr="00BC1AB1" w:rsidP="00BC1AB1">
      <w:pPr>
        <w:pStyle w:val="BodyText"/>
      </w:pPr>
    </w:p>
    <w:p w:rsidR="00000000" w:rsidRPr="00BC1AB1" w:rsidP="00BC1AB1">
      <w:pPr>
        <w:pStyle w:val="AllowPageBreak"/>
      </w:pPr>
    </w:p>
    <w:p w:rsidR="00000000" w:rsidRPr="00BC1AB1" w:rsidP="00BC1AB1">
      <w:pPr>
        <w:pStyle w:val="Heading1"/>
      </w:pPr>
      <w:bookmarkStart w:id="9" w:name="O_348796"/>
      <w:bookmarkEnd w:id="9"/>
      <w:r w:rsidRPr="00BC1AB1">
        <w:t>Required Skills and Knowledge</w:t>
      </w:r>
    </w:p>
    <w:p w:rsidR="00000000" w:rsidRPr="00BC1AB1" w:rsidP="00BC1AB1">
      <w:pPr>
        <w:pStyle w:val="BodyText"/>
      </w:pPr>
      <w:r w:rsidRPr="00BC1AB1">
        <w:rPr>
          <w:rStyle w:val="Emphasis"/>
        </w:rPr>
        <w:t>This section descri</w:t>
      </w:r>
      <w:r w:rsidRPr="00BC1AB1">
        <w:rPr>
          <w:rStyle w:val="Emphasis"/>
        </w:rPr>
        <w:t>bes the skills and knowledge required for this unit.</w:t>
      </w:r>
    </w:p>
    <w:p w:rsidR="00000000" w:rsidRPr="00BC1AB1" w:rsidP="00BC1AB1">
      <w:pPr>
        <w:pStyle w:val="BodyText"/>
      </w:pPr>
    </w:p>
    <w:p w:rsidR="00000000" w:rsidRPr="00BC1AB1" w:rsidP="00BC1AB1">
      <w:pPr>
        <w:pStyle w:val="BodyText"/>
      </w:pPr>
      <w:r w:rsidRPr="00BC1AB1">
        <w:rPr>
          <w:rStyle w:val="SpecialBold"/>
        </w:rPr>
        <w:t>Required skills</w:t>
      </w:r>
    </w:p>
    <w:p w:rsidR="00000000" w:rsidRPr="00BC1AB1" w:rsidP="00BC1AB1">
      <w:pPr>
        <w:pStyle w:val="ListBullet"/>
      </w:pPr>
      <w:r w:rsidRPr="00BC1AB1">
        <w:t>communication skills to:</w:t>
      </w:r>
    </w:p>
    <w:p w:rsidR="00000000" w:rsidRPr="00BC1AB1" w:rsidP="00BC1AB1">
      <w:pPr>
        <w:pStyle w:val="ListBullet2"/>
      </w:pPr>
      <w:r w:rsidRPr="00BC1AB1">
        <w:t>relate to people from diverse backgrounds and people with diverse abilities</w:t>
      </w:r>
    </w:p>
    <w:p w:rsidR="00000000" w:rsidRPr="00BC1AB1" w:rsidP="00BC1AB1">
      <w:pPr>
        <w:pStyle w:val="ListBullet2"/>
      </w:pPr>
      <w:r w:rsidRPr="00BC1AB1">
        <w:t>discuss issues around public relations activities with a range of stakeholders</w:t>
      </w:r>
    </w:p>
    <w:p w:rsidR="00000000" w:rsidRPr="00BC1AB1" w:rsidP="00BC1AB1">
      <w:pPr>
        <w:pStyle w:val="ListBullet2"/>
      </w:pPr>
      <w:r w:rsidRPr="00BC1AB1">
        <w:t>nego</w:t>
      </w:r>
      <w:r w:rsidRPr="00BC1AB1">
        <w:t>tiate changes to public relations strategies in a constructive manner</w:t>
      </w:r>
    </w:p>
    <w:p w:rsidR="00000000" w:rsidRPr="00BC1AB1" w:rsidP="00BC1AB1">
      <w:pPr>
        <w:pStyle w:val="ListBullet2"/>
      </w:pPr>
      <w:r w:rsidRPr="00BC1AB1">
        <w:t>brief colleagues about public relations activities</w:t>
      </w:r>
    </w:p>
    <w:p w:rsidR="00000000" w:rsidRPr="00BC1AB1" w:rsidP="00BC1AB1">
      <w:pPr>
        <w:pStyle w:val="ListBullet"/>
      </w:pPr>
      <w:r w:rsidRPr="00BC1AB1">
        <w:t>initiative and enterprise skills to:</w:t>
      </w:r>
    </w:p>
    <w:p w:rsidR="00000000" w:rsidRPr="00BC1AB1" w:rsidP="00BC1AB1">
      <w:pPr>
        <w:pStyle w:val="ListBullet2"/>
      </w:pPr>
      <w:r w:rsidRPr="00BC1AB1">
        <w:t>devise public relations activities that best suit target groups</w:t>
      </w:r>
    </w:p>
    <w:p w:rsidR="00000000" w:rsidRPr="00BC1AB1" w:rsidP="00BC1AB1">
      <w:pPr>
        <w:pStyle w:val="ListBullet2"/>
      </w:pPr>
      <w:r w:rsidRPr="00BC1AB1">
        <w:t>anticipate and manage risks to p</w:t>
      </w:r>
      <w:r w:rsidRPr="00BC1AB1">
        <w:t>ublic relations activities</w:t>
      </w:r>
    </w:p>
    <w:p w:rsidR="00000000" w:rsidRPr="00BC1AB1" w:rsidP="00BC1AB1">
      <w:pPr>
        <w:pStyle w:val="ListBullet"/>
      </w:pPr>
      <w:r w:rsidRPr="00BC1AB1">
        <w:t>literacy skills to:</w:t>
      </w:r>
    </w:p>
    <w:p w:rsidR="00000000" w:rsidRPr="00BC1AB1" w:rsidP="00BC1AB1">
      <w:pPr>
        <w:pStyle w:val="ListBullet2"/>
      </w:pPr>
      <w:r w:rsidRPr="00BC1AB1">
        <w:t>interpret a range of complex material</w:t>
      </w:r>
    </w:p>
    <w:p w:rsidR="00000000" w:rsidRPr="00BC1AB1" w:rsidP="00BC1AB1">
      <w:pPr>
        <w:pStyle w:val="ListBullet2"/>
      </w:pPr>
      <w:r w:rsidRPr="00BC1AB1">
        <w:t>write reports and strategic materials</w:t>
      </w:r>
    </w:p>
    <w:p w:rsidR="00000000" w:rsidRPr="00BC1AB1" w:rsidP="00BC1AB1">
      <w:pPr>
        <w:pStyle w:val="ListBullet"/>
      </w:pPr>
      <w:r w:rsidRPr="00BC1AB1">
        <w:t>planning and organising skills to:</w:t>
      </w:r>
    </w:p>
    <w:p w:rsidR="00000000" w:rsidRPr="00BC1AB1" w:rsidP="00BC1AB1">
      <w:pPr>
        <w:pStyle w:val="ListBullet2"/>
      </w:pPr>
      <w:r w:rsidRPr="00BC1AB1">
        <w:t>organise information in a logical way when producing public relations plans and reports</w:t>
      </w:r>
    </w:p>
    <w:p w:rsidR="00000000" w:rsidRPr="00BC1AB1" w:rsidP="00BC1AB1">
      <w:pPr>
        <w:pStyle w:val="ListBullet2"/>
      </w:pPr>
      <w:r w:rsidRPr="00BC1AB1">
        <w:t>manage projects and processes</w:t>
      </w:r>
    </w:p>
    <w:p w:rsidR="00000000" w:rsidRPr="00BC1AB1" w:rsidP="00BC1AB1">
      <w:pPr>
        <w:pStyle w:val="ListBullet"/>
      </w:pPr>
      <w:r w:rsidRPr="00BC1AB1">
        <w:t>research skills to obtain necessary background information to assist with the development of public relations plans and strategies</w:t>
      </w:r>
    </w:p>
    <w:p w:rsidR="00000000" w:rsidRPr="00BC1AB1" w:rsidP="00BC1AB1">
      <w:pPr>
        <w:pStyle w:val="ListBullet"/>
      </w:pPr>
      <w:r w:rsidRPr="00BC1AB1">
        <w:t>technology skills to:</w:t>
      </w:r>
    </w:p>
    <w:p w:rsidR="00000000" w:rsidRPr="00BC1AB1" w:rsidP="00BC1AB1">
      <w:pPr>
        <w:pStyle w:val="ListBullet2"/>
      </w:pPr>
      <w:r w:rsidRPr="00BC1AB1">
        <w:t>use a range of office equipment and software to produce public relation</w:t>
      </w:r>
      <w:r w:rsidRPr="00BC1AB1">
        <w:t>s plans and reports</w:t>
      </w:r>
    </w:p>
    <w:p w:rsidR="00000000" w:rsidRPr="00BC1AB1" w:rsidP="00BC1AB1">
      <w:pPr>
        <w:pStyle w:val="ListBullet2"/>
      </w:pPr>
      <w:r w:rsidRPr="00BC1AB1">
        <w:t>make effective use of the internet for research purposes.</w:t>
      </w:r>
    </w:p>
    <w:p w:rsidR="00000000" w:rsidRPr="00BC1AB1" w:rsidP="00BC1AB1">
      <w:pPr>
        <w:pStyle w:val="BodyText"/>
      </w:pPr>
    </w:p>
    <w:p w:rsidR="00000000" w:rsidRPr="00BC1AB1" w:rsidP="00BC1AB1">
      <w:pPr>
        <w:pStyle w:val="BodyText"/>
      </w:pPr>
      <w:r w:rsidRPr="00BC1AB1">
        <w:rPr>
          <w:rStyle w:val="SpecialBold"/>
        </w:rPr>
        <w:t>Required knowledge</w:t>
      </w:r>
    </w:p>
    <w:p w:rsidR="00000000" w:rsidRPr="00BC1AB1" w:rsidP="00BC1AB1">
      <w:pPr>
        <w:pStyle w:val="ListBullet"/>
      </w:pPr>
      <w:r w:rsidRPr="00BC1AB1">
        <w:t>public relations context for the organisation, including ways in which similar organisations generate and promote their identity</w:t>
      </w:r>
    </w:p>
    <w:p w:rsidR="00000000" w:rsidRPr="00BC1AB1" w:rsidP="00BC1AB1">
      <w:pPr>
        <w:pStyle w:val="ListBullet"/>
      </w:pPr>
      <w:r w:rsidRPr="00BC1AB1">
        <w:t>ways in which public relations link to other aspects of marketing and management</w:t>
      </w:r>
    </w:p>
    <w:p w:rsidR="00000000" w:rsidRPr="00BC1AB1" w:rsidP="00BC1AB1">
      <w:pPr>
        <w:pStyle w:val="ListBullet"/>
      </w:pPr>
      <w:r w:rsidRPr="00BC1AB1">
        <w:t>issues and challenges that can arise in the context of developing and managing public relations strategies</w:t>
      </w:r>
    </w:p>
    <w:p w:rsidR="00000000" w:rsidRPr="00BC1AB1" w:rsidP="00BC1AB1">
      <w:pPr>
        <w:pStyle w:val="ListBullet"/>
      </w:pPr>
      <w:r w:rsidRPr="00BC1AB1">
        <w:t>structure and functions of a range of print and electronic media</w:t>
      </w:r>
    </w:p>
    <w:p w:rsidR="00000000" w:rsidRPr="00BC1AB1" w:rsidP="00BC1AB1">
      <w:pPr>
        <w:pStyle w:val="ListBullet"/>
      </w:pPr>
      <w:r w:rsidRPr="00BC1AB1">
        <w:t>pla</w:t>
      </w:r>
      <w:r w:rsidRPr="00BC1AB1">
        <w:t>nning techniques and formats in relation to public relations</w:t>
      </w:r>
    </w:p>
    <w:p w:rsidR="00000000" w:rsidRPr="00BC1AB1" w:rsidP="00BC1AB1">
      <w:pPr>
        <w:pStyle w:val="ListBullet"/>
      </w:pPr>
      <w:r w:rsidRPr="00BC1AB1">
        <w:t>formats, features and uses of different public relations resources</w:t>
      </w:r>
    </w:p>
    <w:p w:rsidR="00000000" w:rsidRPr="00BC1AB1" w:rsidP="00BC1AB1">
      <w:pPr>
        <w:pStyle w:val="ListBullet"/>
      </w:pPr>
      <w:r w:rsidRPr="00BC1AB1">
        <w:t>legal issues that specifically impact on public relations practice</w:t>
      </w:r>
    </w:p>
    <w:p w:rsidR="00000000" w:rsidRPr="00BC1AB1" w:rsidP="00BC1AB1">
      <w:pPr>
        <w:pStyle w:val="ListBullet"/>
      </w:pPr>
      <w:r w:rsidRPr="00BC1AB1">
        <w:t>intellectual property issues and legislation that impact on p</w:t>
      </w:r>
      <w:r w:rsidRPr="00BC1AB1">
        <w:t>ublic relations activities.</w:t>
      </w:r>
    </w:p>
    <w:p w:rsidR="00000000" w:rsidRPr="00BC1AB1" w:rsidP="00BC1AB1">
      <w:pPr>
        <w:pStyle w:val="AllowPageBreak"/>
      </w:pPr>
    </w:p>
    <w:p w:rsidR="00000000" w:rsidRPr="00BC1AB1" w:rsidP="00BC1AB1">
      <w:pPr>
        <w:pStyle w:val="Heading1"/>
      </w:pPr>
      <w:bookmarkStart w:id="10" w:name="O_348797"/>
      <w:bookmarkEnd w:id="10"/>
      <w:r w:rsidRPr="00BC1AB1">
        <w:t>Evidence Guide</w:t>
      </w:r>
    </w:p>
    <w:p w:rsidR="00000000" w:rsidRPr="00BC1AB1" w:rsidP="00BC1AB1">
      <w:pPr>
        <w:pStyle w:val="BodyText"/>
      </w:pPr>
      <w:r w:rsidRPr="00BC1AB1">
        <w:rPr>
          <w:rStyle w:val="Emphasis"/>
        </w:rPr>
        <w:t>The evidence guide provides advice on assessment and must be read in conjunction with the performance criteria, required skills and knowledge, range statement and the Assessment Guidelines for the</w:t>
      </w:r>
      <w:r w:rsidRPr="00BC1AB1">
        <w:rPr>
          <w:rStyle w:val="Emphasis"/>
        </w:rPr>
        <w:t xml:space="preserve"> Training Package.</w:t>
      </w:r>
    </w:p>
    <w:p w:rsidR="00000000" w:rsidRPr="00BC1AB1" w:rsidP="00BC1AB1">
      <w:pPr>
        <w:pStyle w:val="BodyText"/>
      </w:pPr>
    </w:p>
    <w:tbl>
      <w:tblPr>
        <w:tblW w:w="0" w:type="auto"/>
        <w:tblLayout w:type="fixed"/>
        <w:tblCellMar>
          <w:left w:w="62" w:type="dxa"/>
          <w:right w:w="62" w:type="dxa"/>
        </w:tblCellMar>
        <w:tblLook w:val="0000"/>
      </w:tblPr>
      <w:tblGrid>
        <w:gridCol w:w="2586"/>
        <w:gridCol w:w="6414"/>
      </w:tblGrid>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Evidence of the ability to:</w:t>
            </w:r>
          </w:p>
          <w:p w:rsidR="00000000" w:rsidRPr="00BC1AB1" w:rsidP="00BC1AB1">
            <w:pPr>
              <w:pStyle w:val="ListBullet"/>
            </w:pPr>
            <w:r w:rsidRPr="00BC1AB1">
              <w:t>develop a public relations plan for a specific organisation or area of an organisation</w:t>
            </w:r>
          </w:p>
          <w:p w:rsidR="00000000" w:rsidRPr="00BC1AB1" w:rsidP="00BC1AB1">
            <w:pPr>
              <w:pStyle w:val="ListBullet"/>
            </w:pPr>
            <w:r w:rsidRPr="00BC1AB1">
              <w:t>work collaboratively with others on the development and implementation of public relations activities</w:t>
            </w:r>
          </w:p>
          <w:p w:rsidR="00000000" w:rsidP="00BC1AB1">
            <w:pPr>
              <w:pStyle w:val="ListBullet"/>
              <w:rPr>
                <w:lang w:val="en-NZ"/>
              </w:rPr>
            </w:pPr>
            <w:r w:rsidRPr="00BC1AB1">
              <w:t>apply knowledge of public relations protocols, resources and activities.</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Assessment must ensure access t</w:t>
            </w:r>
            <w:r w:rsidRPr="00BC1AB1">
              <w:t>o:</w:t>
            </w:r>
          </w:p>
          <w:p w:rsidR="00000000" w:rsidRPr="00BC1AB1" w:rsidP="00BC1AB1">
            <w:pPr>
              <w:pStyle w:val="ListBullet"/>
            </w:pPr>
            <w:r w:rsidRPr="00BC1AB1">
              <w:t xml:space="preserve">an organisation for which public relations activities could be planned </w:t>
            </w:r>
          </w:p>
          <w:p w:rsidR="00000000" w:rsidP="00BC1AB1">
            <w:pPr>
              <w:pStyle w:val="ListBullet"/>
              <w:rPr>
                <w:lang w:val="en-NZ"/>
              </w:rPr>
            </w:pPr>
            <w:r w:rsidRPr="00BC1AB1">
              <w:t>materials, resources and equipment needed to research public relations campaigns and media opportunities.</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A range of assessment methods should be used to asse</w:t>
            </w:r>
            <w:r w:rsidRPr="00BC1AB1">
              <w:t>ss practical skills and knowledge. The following examples are appropriate for this unit:</w:t>
            </w:r>
          </w:p>
          <w:p w:rsidR="00000000" w:rsidRPr="00BC1AB1" w:rsidP="00BC1AB1">
            <w:pPr>
              <w:pStyle w:val="ListBullet"/>
            </w:pPr>
            <w:r w:rsidRPr="00BC1AB1">
              <w:t>evaluation of a public relations plan developed by the candidate</w:t>
            </w:r>
          </w:p>
          <w:p w:rsidR="00000000" w:rsidRPr="00BC1AB1" w:rsidP="00BC1AB1">
            <w:pPr>
              <w:pStyle w:val="ListBullet"/>
            </w:pPr>
            <w:r w:rsidRPr="00BC1AB1">
              <w:t>role play or simulation and practical activities to assess candidate’s consultation and communication</w:t>
            </w:r>
            <w:r w:rsidRPr="00BC1AB1">
              <w:t xml:space="preserve"> skills and ability to interact with the media </w:t>
            </w:r>
          </w:p>
          <w:p w:rsidR="00000000" w:rsidRPr="00BC1AB1" w:rsidP="00BC1AB1">
            <w:pPr>
              <w:pStyle w:val="ListBullet"/>
            </w:pPr>
            <w:r w:rsidRPr="00BC1AB1">
              <w:t>questioning and discussion about case studies, plans and strategies</w:t>
            </w:r>
          </w:p>
          <w:p w:rsidR="00000000" w:rsidRPr="00BC1AB1" w:rsidP="00BC1AB1">
            <w:pPr>
              <w:pStyle w:val="ListBullet"/>
            </w:pPr>
            <w:r w:rsidRPr="00BC1AB1">
              <w:t xml:space="preserve">review of portfolios of evidence </w:t>
            </w:r>
          </w:p>
          <w:p w:rsidR="00000000" w:rsidRPr="00BC1AB1" w:rsidP="00BC1AB1">
            <w:pPr>
              <w:pStyle w:val="ListBullet"/>
            </w:pPr>
            <w:r w:rsidRPr="00BC1AB1">
              <w:t>review of third-party reports from experienced practitioners.</w:t>
            </w:r>
          </w:p>
          <w:p w:rsidR="00000000" w:rsidP="00BC1AB1">
            <w:pPr>
              <w:pStyle w:val="BodyText"/>
              <w:rPr>
                <w:lang w:val="en-NZ"/>
              </w:rPr>
            </w:pPr>
            <w:r w:rsidRPr="00BC1AB1">
              <w:t>Assessment methods should closely reflect workplace demands (e.g. literacy) and the needs of particular groups (e.g. people with disabilities, and people who may have literacy or numeracy difficulties, such as speakers of languages other than English, remo</w:t>
            </w:r>
            <w:r w:rsidRPr="00BC1AB1">
              <w:t>te communities and those with interrupted schooling).</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BodyText"/>
            </w:pPr>
            <w:r w:rsidRPr="00BC1AB1">
              <w:t>Holistic assessment with other units relevant to the industry sector, workplace and job role is recommended.</w:t>
            </w:r>
          </w:p>
        </w:tc>
      </w:tr>
    </w:tbl>
    <w:p w:rsidR="00000000" w:rsidRPr="00BC1AB1" w:rsidP="00BC1AB1">
      <w:pPr>
        <w:pStyle w:val="BodyText"/>
      </w:pPr>
    </w:p>
    <w:p w:rsidR="00000000" w:rsidRPr="00BC1AB1" w:rsidP="00BC1AB1">
      <w:pPr>
        <w:pStyle w:val="AllowPageBreak"/>
      </w:pPr>
    </w:p>
    <w:p w:rsidR="00000000" w:rsidRPr="00BC1AB1" w:rsidP="00BC1AB1">
      <w:pPr>
        <w:pStyle w:val="Heading1"/>
      </w:pPr>
      <w:bookmarkStart w:id="11" w:name="O_348798"/>
      <w:bookmarkEnd w:id="11"/>
      <w:r w:rsidRPr="00BC1AB1">
        <w:t>Range Statement</w:t>
      </w:r>
    </w:p>
    <w:p w:rsidR="00000000" w:rsidRPr="00BC1AB1" w:rsidP="00BC1AB1">
      <w:pPr>
        <w:pStyle w:val="BodyText"/>
      </w:pPr>
      <w:r w:rsidRPr="00BC1AB1">
        <w:rPr>
          <w:rStyle w:val="Emphasis"/>
        </w:rPr>
        <w:t>The range statement r</w:t>
      </w:r>
      <w:r w:rsidRPr="00BC1AB1">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BC1AB1">
        <w:rPr>
          <w:rStyle w:val="Emphasis"/>
        </w:rPr>
        <w:t>resent with training and assessment (depending on the work situation, needs of the candidate, accessibility of the item, and local industry and regional contexts) may also be included.</w:t>
      </w:r>
    </w:p>
    <w:p w:rsidR="00000000" w:rsidRPr="00BC1AB1" w:rsidP="00BC1AB1">
      <w:pPr>
        <w:pStyle w:val="BodyText"/>
      </w:pPr>
    </w:p>
    <w:tbl>
      <w:tblPr>
        <w:tblW w:w="0" w:type="auto"/>
        <w:tblLayout w:type="fixed"/>
        <w:tblCellMar>
          <w:left w:w="62" w:type="dxa"/>
          <w:right w:w="62" w:type="dxa"/>
        </w:tblCellMar>
        <w:tblLook w:val="0000"/>
      </w:tblPr>
      <w:tblGrid>
        <w:gridCol w:w="2586"/>
        <w:gridCol w:w="6324"/>
      </w:tblGrid>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 xml:space="preserve">Internal and external information </w:t>
            </w:r>
            <w:r w:rsidRPr="00BC1AB1">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business plans</w:t>
            </w:r>
          </w:p>
          <w:p w:rsidR="00000000" w:rsidRPr="00BC1AB1" w:rsidP="00BC1AB1">
            <w:pPr>
              <w:pStyle w:val="ListBullet"/>
            </w:pPr>
            <w:r w:rsidRPr="00BC1AB1">
              <w:t>community activities</w:t>
            </w:r>
          </w:p>
          <w:p w:rsidR="00000000" w:rsidRPr="00BC1AB1" w:rsidP="00BC1AB1">
            <w:pPr>
              <w:pStyle w:val="ListBullet"/>
            </w:pPr>
            <w:r w:rsidRPr="00BC1AB1">
              <w:t>competitor organisations</w:t>
            </w:r>
          </w:p>
          <w:p w:rsidR="00000000" w:rsidRPr="00BC1AB1" w:rsidP="00BC1AB1">
            <w:pPr>
              <w:pStyle w:val="ListBullet"/>
            </w:pPr>
            <w:r w:rsidRPr="00BC1AB1">
              <w:t xml:space="preserve">current industry trends and developments </w:t>
            </w:r>
          </w:p>
          <w:p w:rsidR="00000000" w:rsidRPr="00BC1AB1" w:rsidP="00BC1AB1">
            <w:pPr>
              <w:pStyle w:val="ListBullet"/>
            </w:pPr>
            <w:r w:rsidRPr="00BC1AB1">
              <w:t>current market conditions</w:t>
            </w:r>
          </w:p>
          <w:p w:rsidR="00000000" w:rsidRPr="00BC1AB1" w:rsidP="00BC1AB1">
            <w:pPr>
              <w:pStyle w:val="ListBullet"/>
            </w:pPr>
            <w:r w:rsidRPr="00BC1AB1">
              <w:t>financial plans</w:t>
            </w:r>
          </w:p>
          <w:p w:rsidR="00000000" w:rsidRPr="00BC1AB1" w:rsidP="00BC1AB1">
            <w:pPr>
              <w:pStyle w:val="ListBullet"/>
            </w:pPr>
            <w:r w:rsidRPr="00BC1AB1">
              <w:t>government activities</w:t>
            </w:r>
          </w:p>
          <w:p w:rsidR="00000000" w:rsidRPr="00BC1AB1" w:rsidP="00BC1AB1">
            <w:pPr>
              <w:pStyle w:val="ListBullet"/>
            </w:pPr>
            <w:r w:rsidRPr="00BC1AB1">
              <w:t>legal environment</w:t>
            </w:r>
          </w:p>
          <w:p w:rsidR="00000000" w:rsidP="00BC1AB1">
            <w:pPr>
              <w:pStyle w:val="ListBullet"/>
              <w:rPr>
                <w:lang w:val="en-NZ"/>
              </w:rPr>
            </w:pPr>
            <w:r w:rsidRPr="00BC1AB1">
              <w:t>marketing plans.</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Public relations strategies</w:t>
            </w:r>
            <w:r w:rsidRPr="00BC1AB1">
              <w:t xml:space="preserve"> may be for:</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a department</w:t>
            </w:r>
          </w:p>
          <w:p w:rsidR="00000000" w:rsidRPr="00BC1AB1" w:rsidP="00BC1AB1">
            <w:pPr>
              <w:pStyle w:val="ListBullet"/>
            </w:pPr>
            <w:r w:rsidRPr="00BC1AB1">
              <w:t>a program of e</w:t>
            </w:r>
            <w:r w:rsidRPr="00BC1AB1">
              <w:t>vents</w:t>
            </w:r>
          </w:p>
          <w:p w:rsidR="00000000" w:rsidRPr="00BC1AB1" w:rsidP="00BC1AB1">
            <w:pPr>
              <w:pStyle w:val="ListBullet"/>
            </w:pPr>
            <w:r w:rsidRPr="00BC1AB1">
              <w:t>a single event</w:t>
            </w:r>
          </w:p>
          <w:p w:rsidR="00000000" w:rsidRPr="00BC1AB1" w:rsidP="00BC1AB1">
            <w:pPr>
              <w:pStyle w:val="ListBullet"/>
            </w:pPr>
            <w:r w:rsidRPr="00BC1AB1">
              <w:t>a specific product or service</w:t>
            </w:r>
          </w:p>
          <w:p w:rsidR="00000000" w:rsidP="00BC1AB1">
            <w:pPr>
              <w:pStyle w:val="ListBullet"/>
              <w:rPr>
                <w:lang w:val="en-NZ"/>
              </w:rPr>
            </w:pPr>
            <w:r w:rsidRPr="00BC1AB1">
              <w:t>an organisation.</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Images and messages</w:t>
            </w:r>
            <w:r w:rsidRPr="00BC1AB1">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nature of products and services:</w:t>
            </w:r>
          </w:p>
          <w:p w:rsidR="00000000" w:rsidRPr="00BC1AB1" w:rsidP="00BC1AB1">
            <w:pPr>
              <w:pStyle w:val="ListBullet2"/>
            </w:pPr>
            <w:r w:rsidRPr="00BC1AB1">
              <w:t>exhibitions</w:t>
            </w:r>
          </w:p>
          <w:p w:rsidR="00000000" w:rsidRPr="00BC1AB1" w:rsidP="00BC1AB1">
            <w:pPr>
              <w:pStyle w:val="ListBullet2"/>
            </w:pPr>
            <w:r w:rsidRPr="00BC1AB1">
              <w:t>performances</w:t>
            </w:r>
          </w:p>
          <w:p w:rsidR="00000000" w:rsidRPr="00BC1AB1" w:rsidP="00BC1AB1">
            <w:pPr>
              <w:pStyle w:val="ListBullet2"/>
            </w:pPr>
            <w:r w:rsidRPr="00BC1AB1">
              <w:t>sale</w:t>
            </w:r>
          </w:p>
          <w:p w:rsidR="00000000" w:rsidRPr="00BC1AB1" w:rsidP="00BC1AB1">
            <w:pPr>
              <w:pStyle w:val="ListBullet"/>
            </w:pPr>
            <w:r w:rsidRPr="00BC1AB1">
              <w:t xml:space="preserve">operational style: </w:t>
            </w:r>
          </w:p>
          <w:p w:rsidR="00000000" w:rsidRPr="00BC1AB1" w:rsidP="00BC1AB1">
            <w:pPr>
              <w:pStyle w:val="ListBullet2"/>
            </w:pPr>
            <w:r w:rsidRPr="00BC1AB1">
              <w:t>efficient</w:t>
            </w:r>
          </w:p>
          <w:p w:rsidR="00000000" w:rsidRPr="00BC1AB1" w:rsidP="00BC1AB1">
            <w:pPr>
              <w:pStyle w:val="ListBullet2"/>
            </w:pPr>
            <w:r w:rsidRPr="00BC1AB1">
              <w:t>ethical</w:t>
            </w:r>
          </w:p>
          <w:p w:rsidR="00000000" w:rsidRPr="00BC1AB1" w:rsidP="00BC1AB1">
            <w:pPr>
              <w:pStyle w:val="ListBullet2"/>
            </w:pPr>
            <w:r w:rsidRPr="00BC1AB1">
              <w:t>fair</w:t>
            </w:r>
          </w:p>
          <w:p w:rsidR="00000000" w:rsidRPr="00BC1AB1" w:rsidP="00BC1AB1">
            <w:pPr>
              <w:pStyle w:val="ListBullet2"/>
            </w:pPr>
            <w:r w:rsidRPr="00BC1AB1">
              <w:t>responsive</w:t>
            </w:r>
          </w:p>
          <w:p w:rsidR="00000000" w:rsidRPr="00BC1AB1" w:rsidP="00BC1AB1">
            <w:pPr>
              <w:pStyle w:val="ListBullet"/>
            </w:pPr>
            <w:r w:rsidRPr="00BC1AB1">
              <w:t xml:space="preserve">relationship to public: </w:t>
            </w:r>
          </w:p>
          <w:p w:rsidR="00000000" w:rsidRPr="00BC1AB1" w:rsidP="00BC1AB1">
            <w:pPr>
              <w:pStyle w:val="ListBullet2"/>
            </w:pPr>
            <w:r w:rsidRPr="00BC1AB1">
              <w:t>leading edge</w:t>
            </w:r>
          </w:p>
          <w:p w:rsidR="00000000" w:rsidRPr="00BC1AB1" w:rsidP="00BC1AB1">
            <w:pPr>
              <w:pStyle w:val="ListBullet2"/>
            </w:pPr>
            <w:r w:rsidRPr="00BC1AB1">
              <w:t>responsive</w:t>
            </w:r>
          </w:p>
          <w:p w:rsidR="00000000" w:rsidRPr="00BC1AB1" w:rsidP="00BC1AB1">
            <w:pPr>
              <w:pStyle w:val="ListBullet"/>
            </w:pPr>
            <w:r w:rsidRPr="00BC1AB1">
              <w:t>service provision:</w:t>
            </w:r>
          </w:p>
          <w:p w:rsidR="00000000" w:rsidRPr="00BC1AB1" w:rsidP="00BC1AB1">
            <w:pPr>
              <w:pStyle w:val="ListBullet2"/>
            </w:pPr>
            <w:r w:rsidRPr="00BC1AB1">
              <w:t>access</w:t>
            </w:r>
          </w:p>
          <w:p w:rsidR="00000000" w:rsidRPr="00BC1AB1" w:rsidP="00BC1AB1">
            <w:pPr>
              <w:pStyle w:val="ListBullet2"/>
            </w:pPr>
            <w:r w:rsidRPr="00BC1AB1">
              <w:t>hours of operation</w:t>
            </w:r>
          </w:p>
          <w:p w:rsidR="00000000" w:rsidRPr="00BC1AB1" w:rsidP="00BC1AB1">
            <w:pPr>
              <w:pStyle w:val="ListBullet2"/>
            </w:pPr>
            <w:r w:rsidRPr="00BC1AB1">
              <w:t>range of facilities</w:t>
            </w:r>
          </w:p>
          <w:p w:rsidR="00000000" w:rsidRPr="00BC1AB1" w:rsidP="00BC1AB1">
            <w:pPr>
              <w:pStyle w:val="ListBullet2"/>
            </w:pPr>
            <w:r w:rsidRPr="00BC1AB1">
              <w:t>services</w:t>
            </w:r>
          </w:p>
          <w:p w:rsidR="00000000" w:rsidRPr="00BC1AB1" w:rsidP="00BC1AB1">
            <w:pPr>
              <w:pStyle w:val="ListBullet"/>
            </w:pPr>
            <w:r w:rsidRPr="00BC1AB1">
              <w:t>stylistic direction:</w:t>
            </w:r>
          </w:p>
          <w:p w:rsidR="00000000" w:rsidRPr="00BC1AB1" w:rsidP="00BC1AB1">
            <w:pPr>
              <w:pStyle w:val="ListBullet2"/>
            </w:pPr>
            <w:r w:rsidRPr="00BC1AB1">
              <w:t>classical</w:t>
            </w:r>
          </w:p>
          <w:p w:rsidR="00000000" w:rsidRPr="00BC1AB1" w:rsidP="00BC1AB1">
            <w:pPr>
              <w:pStyle w:val="ListBullet2"/>
            </w:pPr>
            <w:r w:rsidRPr="00BC1AB1">
              <w:t>contemporary</w:t>
            </w:r>
          </w:p>
          <w:p w:rsidR="00000000" w:rsidRPr="00BC1AB1" w:rsidP="00BC1AB1">
            <w:pPr>
              <w:pStyle w:val="ListBullet2"/>
            </w:pPr>
            <w:r w:rsidRPr="00BC1AB1">
              <w:t>folk</w:t>
            </w:r>
          </w:p>
          <w:p w:rsidR="00000000" w:rsidRPr="00BC1AB1" w:rsidP="00BC1AB1">
            <w:pPr>
              <w:pStyle w:val="ListBullet2"/>
            </w:pPr>
            <w:r w:rsidRPr="00BC1AB1">
              <w:t>indigenous</w:t>
            </w:r>
          </w:p>
          <w:p w:rsidR="00000000" w:rsidRPr="00BC1AB1" w:rsidP="00BC1AB1">
            <w:pPr>
              <w:pStyle w:val="ListBullet2"/>
            </w:pPr>
            <w:r w:rsidRPr="00BC1AB1">
              <w:t>innovative</w:t>
            </w:r>
          </w:p>
          <w:p w:rsidR="00000000" w:rsidRPr="00BC1AB1" w:rsidP="00BC1AB1">
            <w:pPr>
              <w:pStyle w:val="ListBullet2"/>
            </w:pPr>
            <w:r w:rsidRPr="00BC1AB1">
              <w:t>international</w:t>
            </w:r>
          </w:p>
          <w:p w:rsidR="00000000" w:rsidRPr="00BC1AB1" w:rsidP="00BC1AB1">
            <w:pPr>
              <w:pStyle w:val="ListBullet"/>
            </w:pPr>
            <w:r w:rsidRPr="00BC1AB1">
              <w:t>track record of organisation</w:t>
            </w:r>
          </w:p>
          <w:p w:rsidR="00000000" w:rsidRPr="00BC1AB1" w:rsidP="00BC1AB1">
            <w:pPr>
              <w:pStyle w:val="ListBullet"/>
            </w:pPr>
            <w:r w:rsidRPr="00BC1AB1">
              <w:t xml:space="preserve">visual identity: </w:t>
            </w:r>
          </w:p>
          <w:p w:rsidR="00000000" w:rsidRPr="00BC1AB1" w:rsidP="00BC1AB1">
            <w:pPr>
              <w:pStyle w:val="ListBullet2"/>
            </w:pPr>
            <w:r w:rsidRPr="00BC1AB1">
              <w:t>colour</w:t>
            </w:r>
          </w:p>
          <w:p w:rsidR="00000000" w:rsidRPr="00BC1AB1" w:rsidP="00BC1AB1">
            <w:pPr>
              <w:pStyle w:val="ListBullet2"/>
            </w:pPr>
            <w:r w:rsidRPr="00BC1AB1">
              <w:t>logo</w:t>
            </w:r>
          </w:p>
          <w:p w:rsidR="00000000" w:rsidRPr="00BC1AB1" w:rsidP="00BC1AB1">
            <w:pPr>
              <w:pStyle w:val="ListBullet2"/>
            </w:pPr>
            <w:r w:rsidRPr="00BC1AB1">
              <w:t>public appearance</w:t>
            </w:r>
          </w:p>
          <w:p w:rsidR="00000000" w:rsidP="00BC1AB1">
            <w:pPr>
              <w:pStyle w:val="ListBullet2"/>
              <w:rPr>
                <w:lang w:val="en-NZ"/>
              </w:rPr>
            </w:pPr>
            <w:r w:rsidRPr="00BC1AB1">
              <w:t>signage.</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Stakeholders</w:t>
            </w:r>
            <w:r w:rsidRPr="00BC1AB1">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funding bodies</w:t>
            </w:r>
          </w:p>
          <w:p w:rsidR="00000000" w:rsidRPr="00BC1AB1" w:rsidP="00BC1AB1">
            <w:pPr>
              <w:pStyle w:val="ListBullet"/>
            </w:pPr>
            <w:r w:rsidRPr="00BC1AB1">
              <w:t>patrons</w:t>
            </w:r>
          </w:p>
          <w:p w:rsidR="00000000" w:rsidRPr="00BC1AB1" w:rsidP="00BC1AB1">
            <w:pPr>
              <w:pStyle w:val="ListBullet"/>
            </w:pPr>
            <w:r w:rsidRPr="00BC1AB1">
              <w:t>promoters</w:t>
            </w:r>
          </w:p>
          <w:p w:rsidR="00000000" w:rsidRPr="00BC1AB1" w:rsidP="00BC1AB1">
            <w:pPr>
              <w:pStyle w:val="ListBullet"/>
            </w:pPr>
            <w:r w:rsidRPr="00BC1AB1">
              <w:t>representatives from boards and committees associated with organisation</w:t>
            </w:r>
          </w:p>
          <w:p w:rsidR="00000000" w:rsidRPr="00BC1AB1" w:rsidP="00BC1AB1">
            <w:pPr>
              <w:pStyle w:val="ListBullet"/>
            </w:pPr>
            <w:r w:rsidRPr="00BC1AB1">
              <w:t>sponsors</w:t>
            </w:r>
          </w:p>
          <w:p w:rsidR="00000000" w:rsidRPr="00BC1AB1" w:rsidP="00BC1AB1">
            <w:pPr>
              <w:pStyle w:val="ListBullet"/>
            </w:pPr>
            <w:r w:rsidRPr="00BC1AB1">
              <w:t>staff</w:t>
            </w:r>
          </w:p>
          <w:p w:rsidR="00000000" w:rsidP="00BC1AB1">
            <w:pPr>
              <w:pStyle w:val="ListBullet"/>
              <w:rPr>
                <w:lang w:val="en-NZ"/>
              </w:rPr>
            </w:pPr>
            <w:r w:rsidRPr="00BC1AB1">
              <w:t>visitors.</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Target groups</w:t>
            </w:r>
            <w:r w:rsidRPr="00BC1AB1">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audiences</w:t>
            </w:r>
          </w:p>
          <w:p w:rsidR="00000000" w:rsidRPr="00BC1AB1" w:rsidP="00BC1AB1">
            <w:pPr>
              <w:pStyle w:val="ListBullet"/>
            </w:pPr>
            <w:r w:rsidRPr="00BC1AB1">
              <w:t>event organisers</w:t>
            </w:r>
          </w:p>
          <w:p w:rsidR="00000000" w:rsidRPr="00BC1AB1" w:rsidP="00BC1AB1">
            <w:pPr>
              <w:pStyle w:val="ListBullet"/>
            </w:pPr>
            <w:r w:rsidRPr="00BC1AB1">
              <w:t>funding bodies</w:t>
            </w:r>
          </w:p>
          <w:p w:rsidR="00000000" w:rsidRPr="00BC1AB1" w:rsidP="00BC1AB1">
            <w:pPr>
              <w:pStyle w:val="ListBullet"/>
            </w:pPr>
            <w:r w:rsidRPr="00BC1AB1">
              <w:t>media representatives:</w:t>
            </w:r>
          </w:p>
          <w:p w:rsidR="00000000" w:rsidRPr="00BC1AB1" w:rsidP="00BC1AB1">
            <w:pPr>
              <w:pStyle w:val="ListBullet2"/>
            </w:pPr>
            <w:r w:rsidRPr="00BC1AB1">
              <w:t>directors</w:t>
            </w:r>
          </w:p>
          <w:p w:rsidR="00000000" w:rsidRPr="00BC1AB1" w:rsidP="00BC1AB1">
            <w:pPr>
              <w:pStyle w:val="ListBullet2"/>
            </w:pPr>
            <w:r w:rsidRPr="00BC1AB1">
              <w:t>journalists</w:t>
            </w:r>
          </w:p>
          <w:p w:rsidR="00000000" w:rsidRPr="00BC1AB1" w:rsidP="00BC1AB1">
            <w:pPr>
              <w:pStyle w:val="ListBullet2"/>
            </w:pPr>
            <w:r w:rsidRPr="00BC1AB1">
              <w:t>editors</w:t>
            </w:r>
          </w:p>
          <w:p w:rsidR="00000000" w:rsidRPr="00BC1AB1" w:rsidP="00BC1AB1">
            <w:pPr>
              <w:pStyle w:val="ListBullet2"/>
            </w:pPr>
            <w:r w:rsidRPr="00BC1AB1">
              <w:t>producers</w:t>
            </w:r>
          </w:p>
          <w:p w:rsidR="00000000" w:rsidRPr="00BC1AB1" w:rsidP="00BC1AB1">
            <w:pPr>
              <w:pStyle w:val="ListBullet"/>
            </w:pPr>
            <w:r w:rsidRPr="00BC1AB1">
              <w:t>patrons</w:t>
            </w:r>
          </w:p>
          <w:p w:rsidR="00000000" w:rsidRPr="00BC1AB1" w:rsidP="00BC1AB1">
            <w:pPr>
              <w:pStyle w:val="ListBullet"/>
            </w:pPr>
            <w:r w:rsidRPr="00BC1AB1">
              <w:t>promoters</w:t>
            </w:r>
          </w:p>
          <w:p w:rsidR="00000000" w:rsidRPr="00BC1AB1" w:rsidP="00BC1AB1">
            <w:pPr>
              <w:pStyle w:val="ListBullet"/>
            </w:pPr>
            <w:r w:rsidRPr="00BC1AB1">
              <w:t>related businesses</w:t>
            </w:r>
          </w:p>
          <w:p w:rsidR="00000000" w:rsidRPr="00BC1AB1" w:rsidP="00BC1AB1">
            <w:pPr>
              <w:pStyle w:val="ListBullet"/>
            </w:pPr>
            <w:r w:rsidRPr="00BC1AB1">
              <w:t>sponsors</w:t>
            </w:r>
          </w:p>
          <w:p w:rsidR="00000000" w:rsidRPr="00BC1AB1" w:rsidP="00BC1AB1">
            <w:pPr>
              <w:pStyle w:val="ListBullet"/>
            </w:pPr>
            <w:r w:rsidRPr="00BC1AB1">
              <w:t>staff</w:t>
            </w:r>
          </w:p>
          <w:p w:rsidR="00000000" w:rsidRPr="00BC1AB1" w:rsidP="00BC1AB1">
            <w:pPr>
              <w:pStyle w:val="ListBullet"/>
            </w:pPr>
            <w:r w:rsidRPr="00BC1AB1">
              <w:t>suppliers</w:t>
            </w:r>
          </w:p>
          <w:p w:rsidR="00000000" w:rsidRPr="00BC1AB1" w:rsidP="00BC1AB1">
            <w:pPr>
              <w:pStyle w:val="ListBullet"/>
            </w:pPr>
            <w:r w:rsidRPr="00BC1AB1">
              <w:t>vendors</w:t>
            </w:r>
          </w:p>
          <w:p w:rsidR="00000000" w:rsidRPr="00BC1AB1" w:rsidP="00BC1AB1">
            <w:pPr>
              <w:pStyle w:val="ListBullet"/>
            </w:pPr>
            <w:r w:rsidRPr="00BC1AB1">
              <w:t>visitors</w:t>
            </w:r>
          </w:p>
          <w:p w:rsidR="00000000" w:rsidP="00BC1AB1">
            <w:pPr>
              <w:pStyle w:val="ListBullet"/>
              <w:rPr>
                <w:lang w:val="en-NZ"/>
              </w:rPr>
            </w:pPr>
            <w:r w:rsidRPr="00BC1AB1">
              <w:t>volunteers.</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 xml:space="preserve">Potential situations </w:t>
            </w:r>
            <w:r w:rsidRPr="00BC1AB1">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capitalising on favourable publicity</w:t>
            </w:r>
          </w:p>
          <w:p w:rsidR="00000000" w:rsidRPr="00BC1AB1" w:rsidP="00BC1AB1">
            <w:pPr>
              <w:pStyle w:val="ListBullet"/>
            </w:pPr>
            <w:r w:rsidRPr="00BC1AB1">
              <w:t>minimising the impact of unfavourable press</w:t>
            </w:r>
          </w:p>
          <w:p w:rsidR="00000000" w:rsidRPr="00BC1AB1" w:rsidP="00BC1AB1">
            <w:pPr>
              <w:pStyle w:val="ListBullet"/>
            </w:pPr>
            <w:r w:rsidRPr="00BC1AB1">
              <w:t>responding to unforeseen operational issues, such as:</w:t>
            </w:r>
          </w:p>
          <w:p w:rsidR="00000000" w:rsidRPr="00BC1AB1" w:rsidP="00BC1AB1">
            <w:pPr>
              <w:pStyle w:val="ListBullet2"/>
            </w:pPr>
            <w:r w:rsidRPr="00BC1AB1">
              <w:t>accidents</w:t>
            </w:r>
          </w:p>
          <w:p w:rsidR="00000000" w:rsidRPr="00BC1AB1" w:rsidP="00BC1AB1">
            <w:pPr>
              <w:pStyle w:val="ListBullet2"/>
            </w:pPr>
            <w:r w:rsidRPr="00BC1AB1">
              <w:t>shortages</w:t>
            </w:r>
          </w:p>
          <w:p w:rsidR="00000000" w:rsidP="00BC1AB1">
            <w:pPr>
              <w:pStyle w:val="ListBullet"/>
              <w:rPr>
                <w:lang w:val="en-NZ"/>
              </w:rPr>
            </w:pPr>
            <w:r w:rsidRPr="00BC1AB1">
              <w:t>unprecedented or overwhelming support or attendance.</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 xml:space="preserve">Legal and ethical considerations </w:t>
            </w:r>
            <w:r w:rsidRPr="00BC1AB1">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codes of practice</w:t>
            </w:r>
          </w:p>
          <w:p w:rsidR="00000000" w:rsidRPr="00BC1AB1" w:rsidP="00BC1AB1">
            <w:pPr>
              <w:pStyle w:val="ListBullet"/>
            </w:pPr>
            <w:r w:rsidRPr="00BC1AB1">
              <w:t>cultural e</w:t>
            </w:r>
            <w:r w:rsidRPr="00BC1AB1">
              <w:t>xpectations and influences</w:t>
            </w:r>
          </w:p>
          <w:p w:rsidR="00000000" w:rsidRPr="00BC1AB1" w:rsidP="00BC1AB1">
            <w:pPr>
              <w:pStyle w:val="ListBullet"/>
            </w:pPr>
            <w:r w:rsidRPr="00BC1AB1">
              <w:t>legislation</w:t>
            </w:r>
          </w:p>
          <w:p w:rsidR="00000000" w:rsidP="00BC1AB1">
            <w:pPr>
              <w:pStyle w:val="ListBullet"/>
              <w:rPr>
                <w:lang w:val="en-NZ"/>
              </w:rPr>
            </w:pPr>
            <w:r w:rsidRPr="00BC1AB1">
              <w:t>social responsibilities.</w:t>
            </w:r>
          </w:p>
        </w:tc>
      </w:tr>
      <w:tr w:rsidTr="00BC1AB1">
        <w:tblPrEx>
          <w:tblW w:w="0" w:type="auto"/>
          <w:tblLayout w:type="fixed"/>
          <w:tblCellMar>
            <w:left w:w="62" w:type="dxa"/>
            <w:right w:w="62" w:type="dxa"/>
          </w:tblCellMar>
          <w:tblLook w:val="0000"/>
        </w:tblPrEx>
        <w:trPr>
          <w:trHeight w:val="20"/>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 xml:space="preserve">Aspects </w:t>
            </w:r>
            <w:r w:rsidRPr="00BC1AB1">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budgets</w:t>
            </w:r>
          </w:p>
          <w:p w:rsidR="00000000" w:rsidRPr="00BC1AB1" w:rsidP="00BC1AB1">
            <w:pPr>
              <w:pStyle w:val="ListBullet"/>
            </w:pPr>
            <w:r w:rsidRPr="00BC1AB1">
              <w:t>priorities</w:t>
            </w:r>
          </w:p>
          <w:p w:rsidR="00000000" w:rsidRPr="00BC1AB1" w:rsidP="00BC1AB1">
            <w:pPr>
              <w:pStyle w:val="ListBullet"/>
            </w:pPr>
            <w:r w:rsidRPr="00BC1AB1">
              <w:t>responsibilities</w:t>
            </w:r>
          </w:p>
          <w:p w:rsidR="00000000" w:rsidRPr="00BC1AB1" w:rsidP="00BC1AB1">
            <w:pPr>
              <w:pStyle w:val="ListBullet"/>
            </w:pPr>
            <w:r w:rsidRPr="00BC1AB1">
              <w:t>risks</w:t>
            </w:r>
          </w:p>
          <w:p w:rsidR="00000000" w:rsidRPr="00BC1AB1" w:rsidP="00BC1AB1">
            <w:pPr>
              <w:pStyle w:val="ListBullet"/>
            </w:pPr>
            <w:r w:rsidRPr="00BC1AB1">
              <w:t>target groups</w:t>
            </w:r>
          </w:p>
          <w:p w:rsidR="00000000" w:rsidP="00BC1AB1">
            <w:pPr>
              <w:pStyle w:val="ListBullet"/>
              <w:rPr>
                <w:lang w:val="en-NZ"/>
              </w:rPr>
            </w:pPr>
            <w:r w:rsidRPr="00BC1AB1">
              <w:t>timelines.</w:t>
            </w:r>
          </w:p>
        </w:tc>
      </w:tr>
      <w:tr w:rsidTr="00BC1AB1">
        <w:tblPrEx>
          <w:tblW w:w="0" w:type="auto"/>
          <w:tblLayout w:type="fixed"/>
          <w:tblCellMar>
            <w:left w:w="62" w:type="dxa"/>
            <w:right w:w="62" w:type="dxa"/>
          </w:tblCellMar>
          <w:tblLook w:val="0000"/>
        </w:tblPrEx>
        <w:trPr>
          <w:trHeight w:val="528"/>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t xml:space="preserve">Feedback </w:t>
            </w:r>
            <w:r w:rsidRPr="00BC1AB1">
              <w:rPr>
                <w:rStyle w:val="BoldandItalics"/>
              </w:rPr>
              <w:t xml:space="preserve">mechanisms </w:t>
            </w:r>
            <w:r w:rsidRPr="00BC1AB1">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consultation with colleagues</w:t>
            </w:r>
          </w:p>
          <w:p w:rsidR="00000000" w:rsidRPr="00BC1AB1" w:rsidP="00BC1AB1">
            <w:pPr>
              <w:pStyle w:val="ListBullet"/>
            </w:pPr>
            <w:r w:rsidRPr="00BC1AB1">
              <w:t>direct questioning</w:t>
            </w:r>
          </w:p>
          <w:p w:rsidR="00000000" w:rsidRPr="00BC1AB1" w:rsidP="00BC1AB1">
            <w:pPr>
              <w:pStyle w:val="ListBullet"/>
            </w:pPr>
            <w:r w:rsidRPr="00BC1AB1">
              <w:t>formal/written feedback</w:t>
            </w:r>
          </w:p>
          <w:p w:rsidR="00000000" w:rsidRPr="00BC1AB1" w:rsidP="00BC1AB1">
            <w:pPr>
              <w:pStyle w:val="ListBullet"/>
            </w:pPr>
            <w:r w:rsidRPr="00BC1AB1">
              <w:t>measurements of level of support:</w:t>
            </w:r>
          </w:p>
          <w:p w:rsidR="00000000" w:rsidRPr="00BC1AB1" w:rsidP="00BC1AB1">
            <w:pPr>
              <w:pStyle w:val="ListBullet2"/>
            </w:pPr>
            <w:r w:rsidRPr="00BC1AB1">
              <w:t>attendance</w:t>
            </w:r>
          </w:p>
          <w:p w:rsidR="00000000" w:rsidRPr="00BC1AB1" w:rsidP="00BC1AB1">
            <w:pPr>
              <w:pStyle w:val="ListBullet2"/>
            </w:pPr>
            <w:r w:rsidRPr="00BC1AB1">
              <w:t>patronage</w:t>
            </w:r>
          </w:p>
          <w:p w:rsidR="00000000" w:rsidRPr="00BC1AB1" w:rsidP="00BC1AB1">
            <w:pPr>
              <w:pStyle w:val="ListBullet2"/>
            </w:pPr>
            <w:r w:rsidRPr="00BC1AB1">
              <w:t>sponsorship</w:t>
            </w:r>
          </w:p>
          <w:p w:rsidR="00000000" w:rsidP="00BC1AB1">
            <w:pPr>
              <w:pStyle w:val="ListBullet"/>
              <w:rPr>
                <w:lang w:val="en-NZ"/>
              </w:rPr>
            </w:pPr>
            <w:r w:rsidRPr="00BC1AB1">
              <w:t>media monitoring.</w:t>
            </w:r>
          </w:p>
        </w:tc>
      </w:tr>
      <w:tr w:rsidTr="00BC1AB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AB1">
            <w:pPr>
              <w:pStyle w:val="BodyText"/>
              <w:rPr>
                <w:lang w:val="en-NZ"/>
              </w:rPr>
            </w:pPr>
            <w:r w:rsidRPr="00BC1AB1">
              <w:rPr>
                <w:rStyle w:val="BoldandItalics"/>
              </w:rPr>
              <w:t xml:space="preserve">Public relations activities </w:t>
            </w:r>
            <w:r w:rsidRPr="00BC1AB1">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AB1" w:rsidP="00BC1AB1">
            <w:pPr>
              <w:pStyle w:val="ListBullet"/>
            </w:pPr>
            <w:r w:rsidRPr="00BC1AB1">
              <w:t>charitable support</w:t>
            </w:r>
          </w:p>
          <w:p w:rsidR="00000000" w:rsidRPr="00BC1AB1" w:rsidP="00BC1AB1">
            <w:pPr>
              <w:pStyle w:val="ListBullet"/>
            </w:pPr>
            <w:r w:rsidRPr="00BC1AB1">
              <w:t>cocktail parties</w:t>
            </w:r>
          </w:p>
          <w:p w:rsidR="00000000" w:rsidRPr="00BC1AB1" w:rsidP="00BC1AB1">
            <w:pPr>
              <w:pStyle w:val="ListBullet"/>
            </w:pPr>
            <w:r w:rsidRPr="00BC1AB1">
              <w:t>direct advertising</w:t>
            </w:r>
          </w:p>
          <w:p w:rsidR="00000000" w:rsidRPr="00BC1AB1" w:rsidP="00BC1AB1">
            <w:pPr>
              <w:pStyle w:val="ListBullet"/>
            </w:pPr>
            <w:r w:rsidRPr="00BC1AB1">
              <w:t>gifts</w:t>
            </w:r>
          </w:p>
          <w:p w:rsidR="00000000" w:rsidRPr="00BC1AB1" w:rsidP="00BC1AB1">
            <w:pPr>
              <w:pStyle w:val="ListBullet"/>
            </w:pPr>
            <w:r w:rsidRPr="00BC1AB1">
              <w:t>guest appearances</w:t>
            </w:r>
          </w:p>
          <w:p w:rsidR="00000000" w:rsidRPr="00BC1AB1" w:rsidP="00BC1AB1">
            <w:pPr>
              <w:pStyle w:val="ListBullet"/>
            </w:pPr>
            <w:r w:rsidRPr="00BC1AB1">
              <w:t>launches</w:t>
            </w:r>
          </w:p>
          <w:p w:rsidR="00000000" w:rsidRPr="00BC1AB1" w:rsidP="00BC1AB1">
            <w:pPr>
              <w:pStyle w:val="ListBullet"/>
            </w:pPr>
            <w:r w:rsidRPr="00BC1AB1">
              <w:t>membership and loyalty programs</w:t>
            </w:r>
          </w:p>
          <w:p w:rsidR="00000000" w:rsidRPr="00BC1AB1" w:rsidP="00BC1AB1">
            <w:pPr>
              <w:pStyle w:val="ListBullet"/>
            </w:pPr>
            <w:r w:rsidRPr="00BC1AB1">
              <w:t>openings</w:t>
            </w:r>
          </w:p>
          <w:p w:rsidR="00000000" w:rsidRPr="00BC1AB1" w:rsidP="00BC1AB1">
            <w:pPr>
              <w:pStyle w:val="ListBullet"/>
            </w:pPr>
            <w:r w:rsidRPr="00BC1AB1">
              <w:t>sponsorship</w:t>
            </w:r>
          </w:p>
          <w:p w:rsidR="00000000" w:rsidRPr="00BC1AB1" w:rsidP="00BC1AB1">
            <w:pPr>
              <w:pStyle w:val="ListBullet"/>
            </w:pPr>
            <w:r w:rsidRPr="00BC1AB1">
              <w:t>websites.</w:t>
            </w:r>
          </w:p>
        </w:tc>
      </w:tr>
    </w:tbl>
    <w:p w:rsidR="00000000" w:rsidRPr="00BC1AB1" w:rsidP="00BC1AB1">
      <w:pPr>
        <w:pStyle w:val="BodyText"/>
      </w:pPr>
    </w:p>
    <w:p w:rsidR="00000000" w:rsidRPr="00BC1AB1" w:rsidP="00BC1AB1">
      <w:pPr>
        <w:pStyle w:val="AllowPageBreak"/>
      </w:pPr>
    </w:p>
    <w:p w:rsidR="00000000" w:rsidRPr="00BC1AB1" w:rsidP="00BC1AB1">
      <w:pPr>
        <w:pStyle w:val="Heading1"/>
      </w:pPr>
      <w:bookmarkStart w:id="12" w:name="O_348799"/>
      <w:bookmarkEnd w:id="12"/>
      <w:r w:rsidRPr="00BC1AB1">
        <w:t>Unit Sector(s)</w:t>
      </w:r>
    </w:p>
    <w:p w:rsidR="00000000" w:rsidRPr="00BC1AB1" w:rsidP="00BC1AB1">
      <w:pPr>
        <w:pStyle w:val="BodyText"/>
      </w:pPr>
      <w:r w:rsidRPr="00BC1AB1">
        <w:t>Business development – public relations</w:t>
      </w:r>
    </w:p>
    <w:p w:rsidR="00000000" w:rsidRPr="00BC1AB1" w:rsidP="00BC1AB1"/>
    <w:sectPr w:rsidSect="00BC1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EDC" w:rsidP="00B14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DC" w:rsidP="00BC1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4EDC" w:rsidP="00BC1A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4EDC" w:rsidP="00BC1A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EDC" w:rsidP="00B14E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DC" w:rsidP="00BC1AB1">
    <w:pPr>
      <w:pStyle w:val="Header"/>
      <w:framePr w:wrap="around"/>
    </w:pPr>
    <w:r>
      <w:fldChar w:fldCharType="begin"/>
    </w:r>
    <w:r>
      <w:instrText xml:space="preserve"> TITLE   \* MERGEFORMAT </w:instrText>
    </w:r>
    <w:r>
      <w:fldChar w:fldCharType="separate"/>
    </w:r>
    <w:r>
      <w:t>CUVPUB501A Develop and manage public relations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4EDC" w:rsidP="00BC1A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368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CB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A2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A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1AB1"/>
    <w:pPr>
      <w:spacing w:before="360" w:after="60"/>
      <w:outlineLvl w:val="0"/>
    </w:pPr>
    <w:rPr>
      <w:sz w:val="32"/>
    </w:rPr>
  </w:style>
  <w:style w:type="paragraph" w:styleId="Heading2">
    <w:name w:val="heading 2"/>
    <w:basedOn w:val="HeadingBase"/>
    <w:next w:val="BodyText"/>
    <w:link w:val="Heading2Char"/>
    <w:qFormat/>
    <w:rsid w:val="00BC1AB1"/>
    <w:pPr>
      <w:keepLines/>
      <w:spacing w:before="240" w:after="120"/>
      <w:outlineLvl w:val="1"/>
    </w:pPr>
    <w:rPr>
      <w:sz w:val="28"/>
      <w:szCs w:val="40"/>
    </w:rPr>
  </w:style>
  <w:style w:type="paragraph" w:styleId="Heading3">
    <w:name w:val="heading 3"/>
    <w:basedOn w:val="HeadingBase"/>
    <w:next w:val="BodyText"/>
    <w:link w:val="Heading3Char"/>
    <w:qFormat/>
    <w:rsid w:val="00BC1AB1"/>
    <w:pPr>
      <w:spacing w:before="180" w:after="120"/>
      <w:outlineLvl w:val="2"/>
    </w:pPr>
    <w:rPr>
      <w:spacing w:val="-10"/>
      <w:kern w:val="32"/>
    </w:rPr>
  </w:style>
  <w:style w:type="paragraph" w:styleId="Heading4">
    <w:name w:val="heading 4"/>
    <w:basedOn w:val="HeadingBase"/>
    <w:next w:val="BodyText"/>
    <w:link w:val="Heading4Char"/>
    <w:qFormat/>
    <w:rsid w:val="00BC1AB1"/>
    <w:pPr>
      <w:spacing w:before="160" w:after="120"/>
      <w:outlineLvl w:val="3"/>
    </w:pPr>
    <w:rPr>
      <w:sz w:val="22"/>
    </w:rPr>
  </w:style>
  <w:style w:type="paragraph" w:styleId="Heading5">
    <w:name w:val="heading 5"/>
    <w:basedOn w:val="HeadingBase"/>
    <w:next w:val="Normal"/>
    <w:link w:val="Heading5Char"/>
    <w:qFormat/>
    <w:rsid w:val="00BC1AB1"/>
    <w:pPr>
      <w:spacing w:before="80"/>
      <w:outlineLvl w:val="4"/>
    </w:pPr>
    <w:rPr>
      <w:color w:val="918585"/>
      <w:sz w:val="20"/>
    </w:rPr>
  </w:style>
  <w:style w:type="paragraph" w:styleId="Heading6">
    <w:name w:val="heading 6"/>
    <w:basedOn w:val="HeadingBase"/>
    <w:next w:val="Normal"/>
    <w:link w:val="Heading6Char"/>
    <w:qFormat/>
    <w:rsid w:val="00BC1AB1"/>
    <w:pPr>
      <w:spacing w:before="60"/>
      <w:outlineLvl w:val="5"/>
    </w:pPr>
    <w:rPr>
      <w:color w:val="918585"/>
      <w:sz w:val="20"/>
    </w:rPr>
  </w:style>
  <w:style w:type="paragraph" w:styleId="Heading7">
    <w:name w:val="heading 7"/>
    <w:basedOn w:val="Normal"/>
    <w:next w:val="Normal"/>
    <w:link w:val="Heading7Char"/>
    <w:qFormat/>
    <w:rsid w:val="00BC1AB1"/>
    <w:pPr>
      <w:ind w:left="720"/>
      <w:outlineLvl w:val="6"/>
    </w:pPr>
    <w:rPr>
      <w:i/>
    </w:rPr>
  </w:style>
  <w:style w:type="paragraph" w:styleId="Heading8">
    <w:name w:val="heading 8"/>
    <w:basedOn w:val="Normal"/>
    <w:next w:val="Normal"/>
    <w:link w:val="Heading8Char"/>
    <w:qFormat/>
    <w:rsid w:val="00BC1AB1"/>
    <w:pPr>
      <w:ind w:left="720"/>
      <w:outlineLvl w:val="7"/>
    </w:pPr>
    <w:rPr>
      <w:i/>
    </w:rPr>
  </w:style>
  <w:style w:type="paragraph" w:styleId="Heading9">
    <w:name w:val="heading 9"/>
    <w:basedOn w:val="Normal"/>
    <w:next w:val="Normal"/>
    <w:link w:val="Heading9Char"/>
    <w:qFormat/>
    <w:rsid w:val="00BC1AB1"/>
    <w:pPr>
      <w:ind w:left="720"/>
      <w:outlineLvl w:val="8"/>
    </w:pPr>
    <w:rPr>
      <w:i/>
    </w:rPr>
  </w:style>
  <w:style w:type="character" w:default="1" w:styleId="DefaultParagraphFont">
    <w:name w:val="Default Paragraph Font"/>
    <w:uiPriority w:val="1"/>
    <w:unhideWhenUsed/>
    <w:rsid w:val="00BC1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AB1"/>
  </w:style>
  <w:style w:type="character" w:customStyle="1" w:styleId="Heading1Char">
    <w:name w:val="Heading 1 Char"/>
    <w:link w:val="Heading1"/>
    <w:rsid w:val="00BC1AB1"/>
    <w:rPr>
      <w:rFonts w:ascii="Times New Roman" w:eastAsia="Times New Roman" w:hAnsi="Times New Roman" w:cs="Times New Roman"/>
      <w:b/>
      <w:sz w:val="32"/>
      <w:szCs w:val="20"/>
      <w:lang w:eastAsia="en-US"/>
    </w:rPr>
  </w:style>
  <w:style w:type="paragraph" w:styleId="BodyText">
    <w:name w:val="Body Text"/>
    <w:basedOn w:val="Normal"/>
    <w:link w:val="BodyTextChar"/>
    <w:rsid w:val="00BC1AB1"/>
    <w:pPr>
      <w:spacing w:before="120" w:after="120"/>
      <w:contextualSpacing/>
    </w:pPr>
    <w:rPr>
      <w:rFonts w:ascii="Times New Roman" w:hAnsi="Times New Roman"/>
      <w:sz w:val="24"/>
      <w:szCs w:val="22"/>
    </w:rPr>
  </w:style>
  <w:style w:type="character" w:customStyle="1" w:styleId="BodyTextChar">
    <w:name w:val="Body Text Char"/>
    <w:link w:val="BodyText"/>
    <w:rsid w:val="00BC1AB1"/>
    <w:rPr>
      <w:rFonts w:ascii="Times New Roman" w:eastAsia="Times New Roman" w:hAnsi="Times New Roman" w:cs="Times New Roman"/>
      <w:sz w:val="24"/>
      <w:lang w:val="en-US" w:eastAsia="en-US"/>
    </w:rPr>
  </w:style>
  <w:style w:type="paragraph" w:styleId="Footer">
    <w:name w:val="footer"/>
    <w:basedOn w:val="Normal"/>
    <w:link w:val="FooterChar"/>
    <w:rsid w:val="00BC1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1AB1"/>
    <w:rPr>
      <w:rFonts w:ascii="Times New Roman" w:eastAsia="Times New Roman" w:hAnsi="Times New Roman" w:cs="Times New Roman"/>
      <w:sz w:val="16"/>
      <w:lang w:val="en-US" w:eastAsia="en-US"/>
    </w:rPr>
  </w:style>
  <w:style w:type="paragraph" w:styleId="ListBullet">
    <w:name w:val="List Bullet"/>
    <w:basedOn w:val="List"/>
    <w:rsid w:val="00BC1AB1"/>
    <w:pPr>
      <w:numPr>
        <w:numId w:val="13"/>
      </w:numPr>
      <w:tabs>
        <w:tab w:val="clear" w:pos="340"/>
      </w:tabs>
      <w:spacing w:before="40" w:after="40"/>
    </w:pPr>
  </w:style>
  <w:style w:type="character" w:customStyle="1" w:styleId="SpecialBold">
    <w:name w:val="Special Bold"/>
    <w:rsid w:val="00BC1AB1"/>
    <w:rPr>
      <w:b/>
      <w:spacing w:val="0"/>
    </w:rPr>
  </w:style>
  <w:style w:type="paragraph" w:styleId="ListBullet2">
    <w:name w:val="List Bullet 2"/>
    <w:basedOn w:val="List2"/>
    <w:rsid w:val="00BC1AB1"/>
    <w:pPr>
      <w:numPr>
        <w:numId w:val="14"/>
      </w:numPr>
      <w:tabs>
        <w:tab w:val="clear" w:pos="680"/>
      </w:tabs>
    </w:pPr>
  </w:style>
  <w:style w:type="paragraph" w:styleId="Header">
    <w:name w:val="header"/>
    <w:basedOn w:val="Normal"/>
    <w:link w:val="HeaderChar"/>
    <w:rsid w:val="00BC1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1AB1"/>
    <w:rPr>
      <w:rFonts w:ascii="Times New Roman" w:eastAsia="Times New Roman" w:hAnsi="Times New Roman" w:cs="Times New Roman"/>
      <w:sz w:val="16"/>
      <w:szCs w:val="20"/>
      <w:lang w:val="en-GB" w:eastAsia="en-US"/>
    </w:rPr>
  </w:style>
  <w:style w:type="character" w:styleId="Emphasis">
    <w:name w:val="Emphasis"/>
    <w:qFormat/>
    <w:rsid w:val="00BC1AB1"/>
    <w:rPr>
      <w:i/>
    </w:rPr>
  </w:style>
  <w:style w:type="paragraph" w:customStyle="1" w:styleId="SuperHeading">
    <w:name w:val="SuperHeading"/>
    <w:basedOn w:val="Normal"/>
    <w:rsid w:val="00BC1AB1"/>
    <w:pPr>
      <w:spacing w:before="240" w:after="120"/>
      <w:outlineLvl w:val="0"/>
    </w:pPr>
    <w:rPr>
      <w:rFonts w:ascii="Times New Roman" w:hAnsi="Times New Roman"/>
      <w:b/>
      <w:sz w:val="28"/>
    </w:rPr>
  </w:style>
  <w:style w:type="paragraph" w:customStyle="1" w:styleId="AllowPageBreak">
    <w:name w:val="AllowPageBreak"/>
    <w:rsid w:val="00BC1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1AB1"/>
    <w:rPr>
      <w:b/>
      <w:i/>
      <w:u w:val="none"/>
    </w:rPr>
  </w:style>
  <w:style w:type="character" w:customStyle="1" w:styleId="Heading2Char">
    <w:name w:val="Heading 2 Char"/>
    <w:link w:val="Heading2"/>
    <w:rsid w:val="00BC1AB1"/>
    <w:rPr>
      <w:rFonts w:ascii="Times New Roman" w:eastAsia="Times New Roman" w:hAnsi="Times New Roman" w:cs="Times New Roman"/>
      <w:b/>
      <w:sz w:val="28"/>
      <w:szCs w:val="40"/>
      <w:lang w:eastAsia="en-US"/>
    </w:rPr>
  </w:style>
  <w:style w:type="character" w:customStyle="1" w:styleId="Heading3Char">
    <w:name w:val="Heading 3 Char"/>
    <w:link w:val="Heading3"/>
    <w:rsid w:val="00BC1A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1AB1"/>
    <w:rPr>
      <w:rFonts w:ascii="Times New Roman" w:eastAsia="Times New Roman" w:hAnsi="Times New Roman" w:cs="Times New Roman"/>
      <w:b/>
      <w:szCs w:val="20"/>
      <w:lang w:eastAsia="en-US"/>
    </w:rPr>
  </w:style>
  <w:style w:type="character" w:customStyle="1" w:styleId="Heading5Char">
    <w:name w:val="Heading 5 Char"/>
    <w:link w:val="Heading5"/>
    <w:rsid w:val="00BC1A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1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A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1A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1AB1"/>
    <w:rPr>
      <w:rFonts w:ascii="Courier New" w:eastAsia="Times New Roman" w:hAnsi="Courier New" w:cs="Times New Roman"/>
      <w:i/>
      <w:szCs w:val="20"/>
      <w:lang w:val="en-US" w:eastAsia="en-US"/>
    </w:rPr>
  </w:style>
  <w:style w:type="paragraph" w:customStyle="1" w:styleId="HeadingBase">
    <w:name w:val="Heading Base"/>
    <w:rsid w:val="00BC1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AB1"/>
    <w:pPr>
      <w:tabs>
        <w:tab w:val="right" w:leader="dot" w:pos="9072"/>
      </w:tabs>
      <w:ind w:left="567"/>
    </w:pPr>
    <w:rPr>
      <w:szCs w:val="22"/>
    </w:rPr>
  </w:style>
  <w:style w:type="paragraph" w:customStyle="1" w:styleId="TOCBase">
    <w:name w:val="TOC Base"/>
    <w:rsid w:val="00BC1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AB1"/>
    <w:pPr>
      <w:tabs>
        <w:tab w:val="right" w:leader="dot" w:pos="9072"/>
      </w:tabs>
      <w:spacing w:before="40" w:after="40"/>
      <w:ind w:left="284"/>
    </w:pPr>
    <w:rPr>
      <w:rFonts w:ascii="Times New Roman" w:hAnsi="Times New Roman"/>
    </w:rPr>
  </w:style>
  <w:style w:type="paragraph" w:styleId="TOC1">
    <w:name w:val="toc 1"/>
    <w:basedOn w:val="TOCBase"/>
    <w:next w:val="Normal"/>
    <w:rsid w:val="00BC1A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AB1"/>
    <w:pPr>
      <w:spacing w:before="5040"/>
      <w:jc w:val="center"/>
    </w:pPr>
    <w:rPr>
      <w:sz w:val="48"/>
      <w:szCs w:val="72"/>
      <w:lang w:val="en-US"/>
    </w:rPr>
  </w:style>
  <w:style w:type="character" w:customStyle="1" w:styleId="TitleChar">
    <w:name w:val="Title Char"/>
    <w:link w:val="Title"/>
    <w:rsid w:val="00BC1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AB1"/>
    <w:pPr>
      <w:tabs>
        <w:tab w:val="left" w:pos="3600"/>
        <w:tab w:val="left" w:pos="3958"/>
      </w:tabs>
    </w:pPr>
  </w:style>
  <w:style w:type="paragraph" w:styleId="List">
    <w:name w:val="List"/>
    <w:basedOn w:val="BodyText"/>
    <w:next w:val="BodyText"/>
    <w:rsid w:val="00BC1AB1"/>
    <w:pPr>
      <w:tabs>
        <w:tab w:val="left" w:pos="340"/>
      </w:tabs>
      <w:spacing w:before="60" w:after="60"/>
      <w:ind w:left="340" w:hanging="340"/>
    </w:pPr>
  </w:style>
  <w:style w:type="paragraph" w:customStyle="1" w:styleId="Note">
    <w:name w:val="Note"/>
    <w:basedOn w:val="BodyText"/>
    <w:rsid w:val="00BC1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AB1"/>
    <w:pPr>
      <w:framePr w:wrap="auto" w:hAnchor="text" w:y="6049"/>
    </w:pPr>
    <w:rPr>
      <w:color w:val="000000"/>
      <w:sz w:val="40"/>
    </w:rPr>
  </w:style>
  <w:style w:type="paragraph" w:customStyle="1" w:styleId="TOCTitle">
    <w:name w:val="TOCTitle"/>
    <w:basedOn w:val="Heading1"/>
    <w:rsid w:val="00BC1AB1"/>
    <w:pPr>
      <w:spacing w:after="240"/>
      <w:jc w:val="center"/>
      <w:outlineLvl w:val="9"/>
    </w:pPr>
    <w:rPr>
      <w:caps/>
    </w:rPr>
  </w:style>
  <w:style w:type="paragraph" w:customStyle="1" w:styleId="Version">
    <w:name w:val="Version"/>
    <w:rsid w:val="00BC1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AB1"/>
    <w:pPr>
      <w:keepNext w:val="0"/>
      <w:tabs>
        <w:tab w:val="right" w:pos="4176"/>
      </w:tabs>
      <w:ind w:left="198" w:hanging="198"/>
    </w:pPr>
    <w:rPr>
      <w:rFonts w:ascii="Garamond" w:hAnsi="Garamond"/>
    </w:rPr>
  </w:style>
  <w:style w:type="paragraph" w:styleId="IndexHeading">
    <w:name w:val="index heading"/>
    <w:basedOn w:val="Normal"/>
    <w:next w:val="Index1"/>
    <w:semiHidden/>
    <w:rsid w:val="00BC1AB1"/>
    <w:pPr>
      <w:spacing w:before="120" w:after="120"/>
    </w:pPr>
    <w:rPr>
      <w:rFonts w:ascii="Arial" w:hAnsi="Arial"/>
      <w:b/>
      <w:color w:val="918585"/>
      <w:sz w:val="24"/>
    </w:rPr>
  </w:style>
  <w:style w:type="paragraph" w:customStyle="1" w:styleId="Chapter">
    <w:name w:val="Chapter"/>
    <w:basedOn w:val="Normal"/>
    <w:rsid w:val="00BC1AB1"/>
    <w:pPr>
      <w:spacing w:before="240"/>
    </w:pPr>
    <w:rPr>
      <w:rFonts w:ascii="Times New Roman" w:hAnsi="Times New Roman"/>
      <w:smallCaps/>
      <w:spacing w:val="80"/>
      <w:sz w:val="28"/>
    </w:rPr>
  </w:style>
  <w:style w:type="paragraph" w:customStyle="1" w:styleId="InChapter">
    <w:name w:val="InChapter"/>
    <w:basedOn w:val="Heading3"/>
    <w:rsid w:val="00BC1AB1"/>
    <w:pPr>
      <w:spacing w:after="240"/>
      <w:outlineLvl w:val="9"/>
    </w:pPr>
    <w:rPr>
      <w:noProof/>
    </w:rPr>
  </w:style>
  <w:style w:type="paragraph" w:styleId="Index2">
    <w:name w:val="index 2"/>
    <w:basedOn w:val="Normal"/>
    <w:next w:val="Normal"/>
    <w:semiHidden/>
    <w:rsid w:val="00BC1AB1"/>
    <w:pPr>
      <w:tabs>
        <w:tab w:val="right" w:pos="4176"/>
      </w:tabs>
      <w:ind w:left="568" w:hanging="284"/>
    </w:pPr>
    <w:rPr>
      <w:rFonts w:ascii="Garamond" w:hAnsi="Garamond"/>
    </w:rPr>
  </w:style>
  <w:style w:type="paragraph" w:customStyle="1" w:styleId="Byline">
    <w:name w:val="Byline"/>
    <w:rsid w:val="00BC1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AB1"/>
    <w:pPr>
      <w:tabs>
        <w:tab w:val="clear" w:pos="3600"/>
        <w:tab w:val="clear" w:pos="3958"/>
      </w:tabs>
      <w:jc w:val="right"/>
    </w:pPr>
  </w:style>
  <w:style w:type="paragraph" w:styleId="Caption">
    <w:name w:val="caption"/>
    <w:basedOn w:val="BodyText"/>
    <w:next w:val="Normal"/>
    <w:qFormat/>
    <w:rsid w:val="00BC1AB1"/>
    <w:pPr>
      <w:framePr w:w="2268" w:hSpace="181" w:vSpace="181" w:wrap="around" w:vAnchor="text" w:hAnchor="page" w:x="1135" w:y="285" w:anchorLock="1"/>
    </w:pPr>
    <w:rPr>
      <w:i/>
    </w:rPr>
  </w:style>
  <w:style w:type="paragraph" w:customStyle="1" w:styleId="MiniTOCTitle">
    <w:name w:val="MiniTOCTitle"/>
    <w:basedOn w:val="Heading4"/>
    <w:rsid w:val="00BC1AB1"/>
    <w:pPr>
      <w:spacing w:before="240"/>
      <w:outlineLvl w:val="9"/>
    </w:pPr>
    <w:rPr>
      <w:noProof/>
      <w:sz w:val="24"/>
    </w:rPr>
  </w:style>
  <w:style w:type="paragraph" w:customStyle="1" w:styleId="MiniTOCItem">
    <w:name w:val="MiniTOCItem"/>
    <w:basedOn w:val="ListBullet"/>
    <w:rsid w:val="00BC1AB1"/>
    <w:pPr>
      <w:numPr>
        <w:numId w:val="0"/>
      </w:numPr>
      <w:tabs>
        <w:tab w:val="right" w:leader="dot" w:pos="6521"/>
      </w:tabs>
      <w:spacing w:before="0" w:after="0"/>
    </w:pPr>
  </w:style>
  <w:style w:type="paragraph" w:customStyle="1" w:styleId="TOFTitle">
    <w:name w:val="TOFTitle"/>
    <w:basedOn w:val="TOCTitle"/>
    <w:rsid w:val="00BC1AB1"/>
  </w:style>
  <w:style w:type="paragraph" w:styleId="TableofFigures">
    <w:name w:val="table of figures"/>
    <w:basedOn w:val="Normal"/>
    <w:next w:val="Normal"/>
    <w:semiHidden/>
    <w:rsid w:val="00BC1AB1"/>
    <w:pPr>
      <w:tabs>
        <w:tab w:val="right" w:leader="dot" w:pos="9072"/>
      </w:tabs>
      <w:ind w:left="970" w:hanging="403"/>
    </w:pPr>
    <w:rPr>
      <w:rFonts w:ascii="Times New Roman" w:hAnsi="Times New Roman"/>
      <w:b/>
    </w:rPr>
  </w:style>
  <w:style w:type="paragraph" w:styleId="ListNumber">
    <w:name w:val="List Number"/>
    <w:basedOn w:val="List"/>
    <w:rsid w:val="00BC1AB1"/>
    <w:pPr>
      <w:numPr>
        <w:numId w:val="11"/>
      </w:numPr>
    </w:pPr>
  </w:style>
  <w:style w:type="character" w:customStyle="1" w:styleId="WingdingSymbols">
    <w:name w:val="Wingding Symbols"/>
    <w:rsid w:val="00BC1AB1"/>
    <w:rPr>
      <w:rFonts w:ascii="Wingdings" w:hAnsi="Wingdings"/>
    </w:rPr>
  </w:style>
  <w:style w:type="paragraph" w:customStyle="1" w:styleId="TableHeading">
    <w:name w:val="Table Heading"/>
    <w:basedOn w:val="HeadingBase"/>
    <w:rsid w:val="00BC1AB1"/>
    <w:pPr>
      <w:keepLines/>
      <w:pBdr>
        <w:bottom w:val="single" w:sz="6" w:space="1" w:color="918585"/>
      </w:pBdr>
      <w:spacing w:before="240"/>
    </w:pPr>
  </w:style>
  <w:style w:type="character" w:customStyle="1" w:styleId="HotSpot">
    <w:name w:val="HotSpot"/>
    <w:rsid w:val="00BC1AB1"/>
    <w:rPr>
      <w:color w:val="0033CC"/>
      <w:u w:val="none"/>
    </w:rPr>
  </w:style>
  <w:style w:type="paragraph" w:customStyle="1" w:styleId="BodyTextRight">
    <w:name w:val="Body Text Right"/>
    <w:basedOn w:val="BodyText"/>
    <w:rsid w:val="00BC1AB1"/>
    <w:pPr>
      <w:spacing w:before="0" w:after="0"/>
      <w:jc w:val="right"/>
    </w:pPr>
  </w:style>
  <w:style w:type="paragraph" w:styleId="Index3">
    <w:name w:val="index 3"/>
    <w:basedOn w:val="ListNumber2"/>
    <w:next w:val="Normal"/>
    <w:semiHidden/>
    <w:rsid w:val="00BC1AB1"/>
    <w:pPr>
      <w:numPr>
        <w:numId w:val="0"/>
      </w:numPr>
      <w:tabs>
        <w:tab w:val="right" w:leader="dot" w:pos="4176"/>
      </w:tabs>
    </w:pPr>
  </w:style>
  <w:style w:type="paragraph" w:styleId="ListNumber2">
    <w:name w:val="List Number 2"/>
    <w:basedOn w:val="List2"/>
    <w:rsid w:val="00BC1AB1"/>
    <w:pPr>
      <w:numPr>
        <w:numId w:val="10"/>
      </w:numPr>
      <w:tabs>
        <w:tab w:val="clear" w:pos="1060"/>
      </w:tabs>
    </w:pPr>
  </w:style>
  <w:style w:type="paragraph" w:customStyle="1" w:styleId="MarginNote">
    <w:name w:val="Margin Note"/>
    <w:basedOn w:val="BodyText"/>
    <w:rsid w:val="00BC1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1A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1AB1"/>
    <w:rPr>
      <w:sz w:val="32"/>
    </w:rPr>
  </w:style>
  <w:style w:type="paragraph" w:customStyle="1" w:styleId="HeadingProcedure">
    <w:name w:val="Heading Procedure"/>
    <w:basedOn w:val="HeadingBase"/>
    <w:next w:val="Normal"/>
    <w:rsid w:val="00BC1AB1"/>
    <w:pPr>
      <w:tabs>
        <w:tab w:val="left" w:pos="0"/>
      </w:tabs>
      <w:spacing w:before="120" w:after="60"/>
    </w:pPr>
    <w:rPr>
      <w:i/>
      <w:color w:val="918585"/>
      <w:sz w:val="22"/>
    </w:rPr>
  </w:style>
  <w:style w:type="paragraph" w:customStyle="1" w:styleId="TableBodyText">
    <w:name w:val="Table Body Text"/>
    <w:basedOn w:val="BodyText"/>
    <w:rsid w:val="00BC1AB1"/>
    <w:pPr>
      <w:spacing w:before="60" w:after="60"/>
    </w:pPr>
  </w:style>
  <w:style w:type="paragraph" w:styleId="ListContinue">
    <w:name w:val="List Continue"/>
    <w:basedOn w:val="List"/>
    <w:rsid w:val="00BC1AB1"/>
    <w:pPr>
      <w:ind w:firstLine="0"/>
    </w:pPr>
  </w:style>
  <w:style w:type="paragraph" w:customStyle="1" w:styleId="ListNote">
    <w:name w:val="List Note"/>
    <w:basedOn w:val="List"/>
    <w:rsid w:val="00BC1AB1"/>
    <w:pPr>
      <w:pBdr>
        <w:top w:val="single" w:sz="6" w:space="2" w:color="918585"/>
        <w:bottom w:val="single" w:sz="6" w:space="2" w:color="918585"/>
      </w:pBdr>
      <w:tabs>
        <w:tab w:val="left" w:pos="1021"/>
      </w:tabs>
      <w:ind w:firstLine="0"/>
    </w:pPr>
  </w:style>
  <w:style w:type="paragraph" w:customStyle="1" w:styleId="Warning">
    <w:name w:val="Warning"/>
    <w:basedOn w:val="BodyText"/>
    <w:rsid w:val="00BC1AB1"/>
    <w:pPr>
      <w:shd w:val="clear" w:color="auto" w:fill="D9D9D9"/>
      <w:tabs>
        <w:tab w:val="left" w:pos="992"/>
      </w:tabs>
      <w:ind w:left="119" w:right="119"/>
    </w:pPr>
    <w:rPr>
      <w:sz w:val="20"/>
    </w:rPr>
  </w:style>
  <w:style w:type="paragraph" w:customStyle="1" w:styleId="MarginIcons">
    <w:name w:val="Margin Icons"/>
    <w:basedOn w:val="BodyText"/>
    <w:rsid w:val="00BC1A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1AB1"/>
    <w:rPr>
      <w:rFonts w:ascii="Courier New" w:hAnsi="Courier New"/>
    </w:rPr>
  </w:style>
  <w:style w:type="paragraph" w:customStyle="1" w:styleId="NoteBullet">
    <w:name w:val="Note Bullet"/>
    <w:basedOn w:val="Note"/>
    <w:rsid w:val="00BC1AB1"/>
    <w:pPr>
      <w:tabs>
        <w:tab w:val="clear" w:pos="680"/>
      </w:tabs>
      <w:spacing w:before="60" w:after="60"/>
    </w:pPr>
  </w:style>
  <w:style w:type="paragraph" w:customStyle="1" w:styleId="SubHeading2">
    <w:name w:val="SubHeading2"/>
    <w:basedOn w:val="HeadingBase"/>
    <w:rsid w:val="00BC1AB1"/>
    <w:pPr>
      <w:spacing w:before="240" w:after="60"/>
    </w:pPr>
    <w:rPr>
      <w:sz w:val="20"/>
    </w:rPr>
  </w:style>
  <w:style w:type="paragraph" w:customStyle="1" w:styleId="SubHeading1">
    <w:name w:val="SubHeading1"/>
    <w:basedOn w:val="HeadingBase"/>
    <w:rsid w:val="00BC1AB1"/>
    <w:pPr>
      <w:spacing w:before="240" w:after="60"/>
    </w:pPr>
    <w:rPr>
      <w:color w:val="918585"/>
      <w:sz w:val="22"/>
    </w:rPr>
  </w:style>
  <w:style w:type="paragraph" w:customStyle="1" w:styleId="SideHeading">
    <w:name w:val="Side Heading"/>
    <w:basedOn w:val="HeadingBase"/>
    <w:rsid w:val="00BC1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AB1"/>
    <w:pPr>
      <w:numPr>
        <w:numId w:val="12"/>
      </w:numPr>
    </w:pPr>
  </w:style>
  <w:style w:type="paragraph" w:styleId="PlainText">
    <w:name w:val="Plain Text"/>
    <w:basedOn w:val="Normal"/>
    <w:link w:val="PlainTextChar"/>
    <w:rsid w:val="00BC1AB1"/>
    <w:rPr>
      <w:sz w:val="20"/>
    </w:rPr>
  </w:style>
  <w:style w:type="character" w:customStyle="1" w:styleId="PlainTextChar">
    <w:name w:val="Plain Text Char"/>
    <w:basedOn w:val="DefaultParagraphFont"/>
    <w:link w:val="PlainText"/>
    <w:rsid w:val="00BC1AB1"/>
    <w:rPr>
      <w:rFonts w:ascii="Courier New" w:eastAsia="Times New Roman" w:hAnsi="Courier New" w:cs="Times New Roman"/>
      <w:sz w:val="20"/>
      <w:szCs w:val="20"/>
      <w:lang w:val="en-US" w:eastAsia="en-US"/>
    </w:rPr>
  </w:style>
  <w:style w:type="character" w:customStyle="1" w:styleId="MenuOption">
    <w:name w:val="Menu Option"/>
    <w:rsid w:val="00BC1AB1"/>
    <w:rPr>
      <w:b/>
      <w:smallCaps/>
    </w:rPr>
  </w:style>
  <w:style w:type="paragraph" w:customStyle="1" w:styleId="TableListNumber">
    <w:name w:val="Table List Number"/>
    <w:basedOn w:val="ListNumber"/>
    <w:rsid w:val="00BC1AB1"/>
    <w:pPr>
      <w:numPr>
        <w:numId w:val="0"/>
      </w:numPr>
    </w:pPr>
  </w:style>
  <w:style w:type="paragraph" w:styleId="TOC4">
    <w:name w:val="toc 4"/>
    <w:basedOn w:val="TOCBase"/>
    <w:next w:val="Normal"/>
    <w:semiHidden/>
    <w:rsid w:val="00BC1AB1"/>
    <w:pPr>
      <w:tabs>
        <w:tab w:val="right" w:leader="dot" w:pos="9071"/>
      </w:tabs>
      <w:ind w:left="1701"/>
    </w:pPr>
  </w:style>
  <w:style w:type="paragraph" w:customStyle="1" w:styleId="ListAlpha">
    <w:name w:val="List Alpha"/>
    <w:basedOn w:val="List"/>
    <w:rsid w:val="00BC1AB1"/>
    <w:pPr>
      <w:numPr>
        <w:numId w:val="9"/>
      </w:numPr>
    </w:pPr>
  </w:style>
  <w:style w:type="paragraph" w:customStyle="1" w:styleId="ListAlpha2">
    <w:name w:val="List Alpha 2"/>
    <w:basedOn w:val="List2"/>
    <w:rsid w:val="00BC1AB1"/>
    <w:pPr>
      <w:numPr>
        <w:numId w:val="8"/>
      </w:numPr>
    </w:pPr>
  </w:style>
  <w:style w:type="paragraph" w:styleId="List2">
    <w:name w:val="List 2"/>
    <w:basedOn w:val="BodyText"/>
    <w:rsid w:val="00BC1AB1"/>
    <w:pPr>
      <w:tabs>
        <w:tab w:val="left" w:pos="680"/>
      </w:tabs>
      <w:spacing w:before="60" w:after="60"/>
      <w:ind w:left="680" w:hanging="340"/>
    </w:pPr>
  </w:style>
  <w:style w:type="paragraph" w:styleId="List3">
    <w:name w:val="List 3"/>
    <w:basedOn w:val="BodyText"/>
    <w:rsid w:val="00BC1AB1"/>
    <w:pPr>
      <w:tabs>
        <w:tab w:val="left" w:pos="1021"/>
      </w:tabs>
      <w:spacing w:before="60" w:after="60"/>
      <w:ind w:left="1020" w:hanging="340"/>
    </w:pPr>
  </w:style>
  <w:style w:type="paragraph" w:styleId="List4">
    <w:name w:val="List 4"/>
    <w:basedOn w:val="BodyText"/>
    <w:rsid w:val="00BC1AB1"/>
    <w:pPr>
      <w:tabs>
        <w:tab w:val="left" w:pos="1361"/>
      </w:tabs>
      <w:spacing w:before="60" w:after="60"/>
      <w:ind w:left="1361" w:hanging="340"/>
    </w:pPr>
  </w:style>
  <w:style w:type="paragraph" w:styleId="List5">
    <w:name w:val="List 5"/>
    <w:basedOn w:val="BodyText"/>
    <w:rsid w:val="00BC1AB1"/>
    <w:pPr>
      <w:tabs>
        <w:tab w:val="left" w:pos="1701"/>
      </w:tabs>
      <w:spacing w:before="60" w:after="60"/>
      <w:ind w:left="1701" w:hanging="340"/>
    </w:pPr>
  </w:style>
  <w:style w:type="paragraph" w:styleId="ListBullet3">
    <w:name w:val="List Bullet 3"/>
    <w:basedOn w:val="List3"/>
    <w:rsid w:val="00BC1AB1"/>
    <w:pPr>
      <w:numPr>
        <w:numId w:val="15"/>
      </w:numPr>
      <w:tabs>
        <w:tab w:val="clear" w:pos="1021"/>
      </w:tabs>
      <w:ind w:left="1037" w:hanging="357"/>
    </w:pPr>
  </w:style>
  <w:style w:type="paragraph" w:styleId="ListBullet4">
    <w:name w:val="List Bullet 4"/>
    <w:basedOn w:val="List4"/>
    <w:rsid w:val="00BC1AB1"/>
    <w:pPr>
      <w:numPr>
        <w:numId w:val="3"/>
      </w:numPr>
    </w:pPr>
  </w:style>
  <w:style w:type="paragraph" w:styleId="ListBullet5">
    <w:name w:val="List Bullet 5"/>
    <w:basedOn w:val="List5"/>
    <w:rsid w:val="00BC1AB1"/>
    <w:pPr>
      <w:numPr>
        <w:numId w:val="4"/>
      </w:numPr>
    </w:pPr>
  </w:style>
  <w:style w:type="paragraph" w:styleId="ListContinue2">
    <w:name w:val="List Continue 2"/>
    <w:basedOn w:val="List2"/>
    <w:rsid w:val="00BC1AB1"/>
    <w:pPr>
      <w:ind w:firstLine="0"/>
    </w:pPr>
  </w:style>
  <w:style w:type="paragraph" w:styleId="ListContinue3">
    <w:name w:val="List Continue 3"/>
    <w:basedOn w:val="List3"/>
    <w:rsid w:val="00BC1AB1"/>
    <w:pPr>
      <w:ind w:left="1021" w:firstLine="0"/>
    </w:pPr>
  </w:style>
  <w:style w:type="paragraph" w:styleId="ListContinue4">
    <w:name w:val="List Continue 4"/>
    <w:basedOn w:val="List4"/>
    <w:rsid w:val="00BC1AB1"/>
    <w:pPr>
      <w:ind w:firstLine="0"/>
    </w:pPr>
  </w:style>
  <w:style w:type="paragraph" w:styleId="ListContinue5">
    <w:name w:val="List Continue 5"/>
    <w:basedOn w:val="List5"/>
    <w:rsid w:val="00BC1AB1"/>
    <w:pPr>
      <w:ind w:firstLine="0"/>
    </w:pPr>
  </w:style>
  <w:style w:type="paragraph" w:styleId="ListNumber3">
    <w:name w:val="List Number 3"/>
    <w:basedOn w:val="List3"/>
    <w:rsid w:val="00BC1AB1"/>
    <w:pPr>
      <w:numPr>
        <w:numId w:val="5"/>
      </w:numPr>
    </w:pPr>
  </w:style>
  <w:style w:type="paragraph" w:styleId="ListNumber4">
    <w:name w:val="List Number 4"/>
    <w:basedOn w:val="List4"/>
    <w:rsid w:val="00BC1AB1"/>
    <w:pPr>
      <w:numPr>
        <w:numId w:val="6"/>
      </w:numPr>
    </w:pPr>
  </w:style>
  <w:style w:type="paragraph" w:styleId="ListNumber5">
    <w:name w:val="List Number 5"/>
    <w:basedOn w:val="List5"/>
    <w:rsid w:val="00BC1AB1"/>
    <w:pPr>
      <w:numPr>
        <w:numId w:val="7"/>
      </w:numPr>
    </w:pPr>
  </w:style>
  <w:style w:type="paragraph" w:styleId="BlockText">
    <w:name w:val="Block Text"/>
    <w:basedOn w:val="Normal"/>
    <w:rsid w:val="00BC1AB1"/>
    <w:pPr>
      <w:spacing w:after="120"/>
      <w:ind w:left="1440" w:right="1440"/>
    </w:pPr>
  </w:style>
  <w:style w:type="character" w:customStyle="1" w:styleId="Subscript">
    <w:name w:val="Subscript"/>
    <w:rsid w:val="00BC1AB1"/>
    <w:rPr>
      <w:sz w:val="16"/>
      <w:vertAlign w:val="subscript"/>
    </w:rPr>
  </w:style>
  <w:style w:type="character" w:customStyle="1" w:styleId="Superscript">
    <w:name w:val="Superscript"/>
    <w:rsid w:val="00BC1AB1"/>
    <w:rPr>
      <w:sz w:val="16"/>
      <w:vertAlign w:val="superscript"/>
    </w:rPr>
  </w:style>
  <w:style w:type="character" w:customStyle="1" w:styleId="Symbols">
    <w:name w:val="Symbols"/>
    <w:rsid w:val="00BC1AB1"/>
    <w:rPr>
      <w:rFonts w:ascii="Symbol" w:hAnsi="Symbol"/>
    </w:rPr>
  </w:style>
  <w:style w:type="character" w:customStyle="1" w:styleId="MenuOptions">
    <w:name w:val="Menu Options"/>
    <w:rsid w:val="00BC1AB1"/>
    <w:rPr>
      <w:rFonts w:ascii="Arial Narrow" w:hAnsi="Arial Narrow"/>
      <w:smallCaps/>
    </w:rPr>
  </w:style>
  <w:style w:type="character" w:customStyle="1" w:styleId="Buttons">
    <w:name w:val="Buttons"/>
    <w:rsid w:val="00BC1AB1"/>
    <w:rPr>
      <w:b/>
    </w:rPr>
  </w:style>
  <w:style w:type="character" w:customStyle="1" w:styleId="Underlined">
    <w:name w:val="Underlined"/>
    <w:rsid w:val="00BC1AB1"/>
    <w:rPr>
      <w:u w:val="single"/>
    </w:rPr>
  </w:style>
  <w:style w:type="paragraph" w:customStyle="1" w:styleId="TableBodyTextRight">
    <w:name w:val="Table Body Text Right"/>
    <w:basedOn w:val="TableBodyText"/>
    <w:rsid w:val="00BC1AB1"/>
    <w:pPr>
      <w:widowControl w:val="0"/>
      <w:autoSpaceDE w:val="0"/>
      <w:autoSpaceDN w:val="0"/>
      <w:adjustRightInd w:val="0"/>
      <w:jc w:val="right"/>
    </w:pPr>
    <w:rPr>
      <w:rFonts w:cs="Arial"/>
      <w:szCs w:val="18"/>
    </w:rPr>
  </w:style>
  <w:style w:type="paragraph" w:customStyle="1" w:styleId="CopyrightText">
    <w:name w:val="Copyright Text"/>
    <w:basedOn w:val="BodyText"/>
    <w:rsid w:val="00BC1AB1"/>
    <w:rPr>
      <w:sz w:val="18"/>
    </w:rPr>
  </w:style>
  <w:style w:type="paragraph" w:customStyle="1" w:styleId="BodySmallRight">
    <w:name w:val="Body Small Right"/>
    <w:basedOn w:val="BodyTextRight"/>
    <w:rsid w:val="00BC1AB1"/>
    <w:rPr>
      <w:sz w:val="18"/>
      <w:szCs w:val="18"/>
    </w:rPr>
  </w:style>
  <w:style w:type="paragraph" w:customStyle="1" w:styleId="MarginEdition">
    <w:name w:val="Margin Edition"/>
    <w:basedOn w:val="MarginNote"/>
    <w:rsid w:val="00BC1AB1"/>
    <w:pPr>
      <w:spacing w:before="0" w:after="0"/>
    </w:pPr>
    <w:rPr>
      <w:rFonts w:ascii="Times New Roman" w:hAnsi="Times New Roman"/>
      <w:color w:val="999999"/>
    </w:rPr>
  </w:style>
  <w:style w:type="paragraph" w:customStyle="1" w:styleId="Spacer">
    <w:name w:val="Spacer"/>
    <w:basedOn w:val="Normal"/>
    <w:rsid w:val="00BC1AB1"/>
    <w:rPr>
      <w:sz w:val="2"/>
      <w:szCs w:val="2"/>
    </w:rPr>
  </w:style>
  <w:style w:type="character" w:customStyle="1" w:styleId="Small">
    <w:name w:val="Small"/>
    <w:rsid w:val="00BC1AB1"/>
    <w:rPr>
      <w:sz w:val="16"/>
    </w:rPr>
  </w:style>
  <w:style w:type="paragraph" w:customStyle="1" w:styleId="WideTable">
    <w:name w:val="Wide Table"/>
    <w:basedOn w:val="Normal"/>
    <w:rsid w:val="00BC1AB1"/>
    <w:pPr>
      <w:ind w:left="-1418"/>
    </w:pPr>
    <w:rPr>
      <w:sz w:val="2"/>
      <w:szCs w:val="2"/>
    </w:rPr>
  </w:style>
  <w:style w:type="character" w:styleId="PageNumber">
    <w:name w:val="page number"/>
    <w:rsid w:val="00BC1AB1"/>
  </w:style>
  <w:style w:type="paragraph" w:styleId="Quote">
    <w:name w:val="Quote"/>
    <w:basedOn w:val="Heading1"/>
    <w:link w:val="QuoteChar"/>
    <w:qFormat/>
    <w:rsid w:val="00BC1AB1"/>
    <w:rPr>
      <w:b w:val="0"/>
      <w:sz w:val="72"/>
      <w:szCs w:val="72"/>
      <w:lang w:val="en-NZ"/>
    </w:rPr>
  </w:style>
  <w:style w:type="character" w:customStyle="1" w:styleId="QuoteChar">
    <w:name w:val="Quote Char"/>
    <w:link w:val="Quote"/>
    <w:rsid w:val="00BC1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AB1"/>
    <w:pPr>
      <w:pageBreakBefore/>
    </w:pPr>
  </w:style>
  <w:style w:type="paragraph" w:customStyle="1" w:styleId="Border">
    <w:name w:val="Border"/>
    <w:basedOn w:val="Normal"/>
    <w:qFormat/>
    <w:rsid w:val="00BC1AB1"/>
    <w:pPr>
      <w:pBdr>
        <w:top w:val="single" w:sz="18" w:space="1" w:color="auto"/>
      </w:pBdr>
    </w:pPr>
    <w:rPr>
      <w:rFonts w:ascii="Times New Roman" w:hAnsi="Times New Roman"/>
      <w:color w:val="FFFFFF"/>
      <w:sz w:val="2"/>
    </w:rPr>
  </w:style>
  <w:style w:type="character" w:styleId="IntenseEmphasis">
    <w:name w:val="Intense Emphasis"/>
    <w:uiPriority w:val="21"/>
    <w:qFormat/>
    <w:rsid w:val="00BC1AB1"/>
    <w:rPr>
      <w:b/>
      <w:bCs/>
      <w:i/>
      <w:iCs/>
      <w:color w:val="auto"/>
    </w:rPr>
  </w:style>
  <w:style w:type="paragraph" w:styleId="IntenseQuote">
    <w:name w:val="Intense Quote"/>
    <w:basedOn w:val="Normal"/>
    <w:next w:val="Normal"/>
    <w:link w:val="IntenseQuoteChar"/>
    <w:uiPriority w:val="30"/>
    <w:qFormat/>
    <w:rsid w:val="00BC1A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1AB1"/>
    <w:rPr>
      <w:rFonts w:ascii="Courier New" w:eastAsia="Times New Roman" w:hAnsi="Courier New" w:cs="Times New Roman"/>
      <w:b/>
      <w:bCs/>
      <w:i/>
      <w:iCs/>
      <w:szCs w:val="20"/>
      <w:lang w:val="en-US" w:eastAsia="en-US"/>
    </w:rPr>
  </w:style>
  <w:style w:type="character" w:styleId="SubtleReference">
    <w:name w:val="Subtle Reference"/>
    <w:uiPriority w:val="31"/>
    <w:qFormat/>
    <w:rsid w:val="00BC1AB1"/>
    <w:rPr>
      <w:smallCaps/>
      <w:color w:val="auto"/>
      <w:u w:val="single"/>
    </w:rPr>
  </w:style>
  <w:style w:type="character" w:styleId="IntenseReference">
    <w:name w:val="Intense Reference"/>
    <w:uiPriority w:val="32"/>
    <w:qFormat/>
    <w:rsid w:val="00BC1AB1"/>
    <w:rPr>
      <w:b/>
      <w:bCs/>
      <w:smallCaps/>
      <w:color w:val="auto"/>
      <w:spacing w:val="5"/>
      <w:u w:val="single"/>
    </w:rPr>
  </w:style>
  <w:style w:type="paragraph" w:customStyle="1" w:styleId="2ColumnHeading">
    <w:name w:val="2Column Heading"/>
    <w:basedOn w:val="BodyText"/>
    <w:qFormat/>
    <w:rsid w:val="00BC1AB1"/>
    <w:pPr>
      <w:spacing w:after="60"/>
      <w:ind w:left="-2268"/>
    </w:pPr>
    <w:rPr>
      <w:b/>
    </w:rPr>
  </w:style>
  <w:style w:type="paragraph" w:customStyle="1" w:styleId="Heading1TOC">
    <w:name w:val="Heading1 TOC"/>
    <w:basedOn w:val="Normal"/>
    <w:qFormat/>
    <w:rsid w:val="00BC1AB1"/>
    <w:pPr>
      <w:spacing w:before="240" w:after="120"/>
    </w:pPr>
    <w:rPr>
      <w:rFonts w:ascii="Times New Roman" w:hAnsi="Times New Roman"/>
      <w:b/>
      <w:sz w:val="32"/>
    </w:rPr>
  </w:style>
  <w:style w:type="paragraph" w:customStyle="1" w:styleId="Heading2TOC">
    <w:name w:val="Heading2 TOC"/>
    <w:basedOn w:val="Normal"/>
    <w:qFormat/>
    <w:rsid w:val="00BC1AB1"/>
    <w:pPr>
      <w:spacing w:before="240" w:after="60"/>
    </w:pPr>
    <w:rPr>
      <w:rFonts w:ascii="Times New Roman" w:hAnsi="Times New Roman"/>
      <w:b/>
      <w:sz w:val="28"/>
    </w:rPr>
  </w:style>
  <w:style w:type="character" w:customStyle="1" w:styleId="Underline">
    <w:name w:val="Underline"/>
    <w:qFormat/>
    <w:rsid w:val="00BC1AB1"/>
    <w:rPr>
      <w:u w:val="single"/>
    </w:rPr>
  </w:style>
  <w:style w:type="paragraph" w:styleId="BalloonText">
    <w:name w:val="Balloon Text"/>
    <w:basedOn w:val="Normal"/>
    <w:link w:val="BalloonTextChar"/>
    <w:rsid w:val="00BC1AB1"/>
    <w:rPr>
      <w:rFonts w:ascii="Tahoma" w:hAnsi="Tahoma" w:cs="Tahoma"/>
      <w:sz w:val="16"/>
      <w:szCs w:val="16"/>
    </w:rPr>
  </w:style>
  <w:style w:type="character" w:customStyle="1" w:styleId="BalloonTextChar">
    <w:name w:val="Balloon Text Char"/>
    <w:link w:val="BalloonText"/>
    <w:rsid w:val="00BC1A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1A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1A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8606</Characters>
  <Application>Microsoft Office Word</Application>
  <DocSecurity>0</DocSecurity>
  <Lines>327</Lines>
  <Paragraphs>215</Paragraphs>
  <ScaleCrop>false</ScaleCrop>
  <Company>Author-it Software Corporation Ltd.</Company>
  <LinksUpToDate>false</LinksUpToDate>
  <CharactersWithSpaces>9864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CUVPUB501A Develop and manage public relations strategies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