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930" w:rsidP="00602930">
      <w:pPr>
        <w:pStyle w:val="Title"/>
      </w:pPr>
      <w:r>
        <w:fldChar w:fldCharType="begin"/>
      </w:r>
      <w:r>
        <w:instrText xml:space="preserve"> TITLE   \* MERGEFORMAT </w:instrText>
      </w:r>
      <w:r>
        <w:fldChar w:fldCharType="separate"/>
      </w:r>
      <w:r>
        <w:t>CUVPUA501A Create works of art for public spaces</w:t>
      </w:r>
      <w:r>
        <w:fldChar w:fldCharType="end"/>
      </w:r>
    </w:p>
    <w:p w:rsidR="00602930" w:rsidP="00602930">
      <w:pPr>
        <w:pStyle w:val="Version"/>
        <w:sectPr w:rsidSect="003E34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46A" w:rsidP="003E346A">
      <w:pPr>
        <w:pStyle w:val="SuperHeading"/>
      </w:pPr>
      <w:r w:rsidRPr="003E346A">
        <w:t>CUVPUA501A Create works of art for public spaces</w:t>
      </w:r>
    </w:p>
    <w:p w:rsidR="00000000" w:rsidRPr="003E346A" w:rsidP="003E346A">
      <w:pPr>
        <w:pStyle w:val="Heading1"/>
      </w:pPr>
      <w:bookmarkStart w:id="1" w:name="O_355198"/>
      <w:bookmarkEnd w:id="1"/>
      <w:r w:rsidRPr="003E346A">
        <w:t>Modification History</w:t>
      </w:r>
    </w:p>
    <w:tbl>
      <w:tblPr>
        <w:tblW w:w="0" w:type="auto"/>
        <w:tblLayout w:type="fixed"/>
        <w:tblCellMar>
          <w:left w:w="62" w:type="dxa"/>
          <w:right w:w="62" w:type="dxa"/>
        </w:tblCellMar>
        <w:tblLook w:val="0000"/>
      </w:tblPr>
      <w:tblGrid>
        <w:gridCol w:w="3153"/>
        <w:gridCol w:w="5873"/>
      </w:tblGrid>
      <w:tr w:rsidTr="003E346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Comments</w:t>
            </w:r>
          </w:p>
        </w:tc>
      </w:tr>
      <w:tr w:rsidTr="003E346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CUVPUA501A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 xml:space="preserve">This version first released with </w:t>
            </w:r>
            <w:r w:rsidRPr="003E346A">
              <w:rPr>
                <w:rStyle w:val="Emphasis"/>
              </w:rPr>
              <w:t>CUV11 Visual Arts, Craft and Design Training Package version 1.0</w:t>
            </w:r>
          </w:p>
        </w:tc>
      </w:tr>
    </w:tbl>
    <w:p w:rsidR="00000000" w:rsidRPr="003E346A" w:rsidP="003E346A">
      <w:pPr>
        <w:pStyle w:val="BodyText"/>
      </w:pPr>
    </w:p>
    <w:p w:rsidR="00000000" w:rsidRPr="003E346A" w:rsidP="003E346A">
      <w:pPr>
        <w:pStyle w:val="AllowPageBreak"/>
      </w:pPr>
    </w:p>
    <w:p w:rsidR="00000000" w:rsidRPr="003E346A" w:rsidP="003E346A">
      <w:pPr>
        <w:pStyle w:val="Heading1"/>
      </w:pPr>
      <w:bookmarkStart w:id="2" w:name="O_355199"/>
      <w:bookmarkEnd w:id="2"/>
      <w:r w:rsidRPr="003E346A">
        <w:t>Unit Descriptor</w:t>
      </w:r>
    </w:p>
    <w:p w:rsidR="00000000" w:rsidRPr="003E346A" w:rsidP="003E346A">
      <w:pPr>
        <w:pStyle w:val="BodyText"/>
      </w:pPr>
      <w:r w:rsidRPr="003E346A">
        <w:t>This unit describes the performance outcomes, skills and knowledge required to develop ideas for public art and experiment with various techniques and media to produce art for public spaces.</w:t>
      </w:r>
    </w:p>
    <w:p w:rsidR="00000000" w:rsidRPr="003E346A" w:rsidP="003E346A">
      <w:pPr>
        <w:pStyle w:val="AllowPageBreak"/>
      </w:pPr>
    </w:p>
    <w:p w:rsidR="00000000" w:rsidRPr="003E346A" w:rsidP="003E346A">
      <w:pPr>
        <w:pStyle w:val="Heading1"/>
      </w:pPr>
      <w:bookmarkStart w:id="3" w:name="O_355200"/>
      <w:bookmarkEnd w:id="3"/>
      <w:r w:rsidRPr="003E346A">
        <w:t>Application of the Unit</w:t>
      </w:r>
    </w:p>
    <w:p w:rsidR="00000000" w:rsidRPr="003E346A" w:rsidP="003E346A">
      <w:pPr>
        <w:pStyle w:val="BodyText"/>
      </w:pPr>
      <w:r w:rsidRPr="003E346A">
        <w:t>Public art is art in any media that has been planned and executed with the specific intention of being sited or staged in the public domain. The term public art is especially significant within the art world, amongst curators, commissioning bodies and prac</w:t>
      </w:r>
      <w:r w:rsidRPr="003E346A">
        <w:t>titioners of public art, to whom it signifies a particular work practice, often with implications of site specificity, community involvement and collaboration.</w:t>
      </w:r>
    </w:p>
    <w:p w:rsidR="00000000" w:rsidRPr="003E346A" w:rsidP="003E346A">
      <w:pPr>
        <w:pStyle w:val="BodyText"/>
      </w:pPr>
      <w:r w:rsidRPr="003E346A">
        <w:t xml:space="preserve">Experienced artists usually create public art. At this level, the artist may already be skilled </w:t>
      </w:r>
      <w:r w:rsidRPr="003E346A">
        <w:t>in one or more art forms and is exploring and experimenting specifically to create work for public spaces. Work is either independent or collaborative with some mentored guidance as required.</w:t>
      </w:r>
    </w:p>
    <w:p w:rsidR="00000000" w:rsidRPr="003E346A" w:rsidP="003E346A">
      <w:pPr>
        <w:pStyle w:val="BodyText"/>
      </w:pPr>
      <w:r w:rsidRPr="003E346A">
        <w:t xml:space="preserve">More complex skills associated with the professional aspects of </w:t>
      </w:r>
      <w:r w:rsidRPr="003E346A">
        <w:t>completing a public art project are covered in the unit CUVPUA601A Realise a public art project.</w:t>
      </w:r>
    </w:p>
    <w:p w:rsidR="00000000" w:rsidRPr="003E346A" w:rsidP="003E346A">
      <w:pPr>
        <w:pStyle w:val="AllowPageBreak"/>
      </w:pPr>
    </w:p>
    <w:p w:rsidR="00000000" w:rsidRPr="003E346A" w:rsidP="003E346A">
      <w:pPr>
        <w:pStyle w:val="Heading1"/>
      </w:pPr>
      <w:bookmarkStart w:id="4" w:name="O_355201"/>
      <w:bookmarkEnd w:id="4"/>
      <w:r w:rsidRPr="003E346A">
        <w:t>Licensing/Regulatory Information</w:t>
      </w:r>
    </w:p>
    <w:p w:rsidR="00000000" w:rsidRPr="003E346A" w:rsidP="003E346A">
      <w:pPr>
        <w:pStyle w:val="BodyText"/>
      </w:pPr>
      <w:r w:rsidRPr="003E346A">
        <w:t>No licensing, legislative, regulatory or certification requirements apply to this unit at the time of endorse</w:t>
      </w:r>
      <w:r w:rsidRPr="003E346A">
        <w:t>ment.</w:t>
      </w:r>
    </w:p>
    <w:p w:rsidR="00000000" w:rsidRPr="003E346A" w:rsidP="003E346A">
      <w:pPr>
        <w:pStyle w:val="AllowPageBreak"/>
      </w:pPr>
    </w:p>
    <w:p w:rsidR="00000000" w:rsidRPr="003E346A" w:rsidP="003E346A">
      <w:pPr>
        <w:pStyle w:val="Heading1"/>
      </w:pPr>
      <w:bookmarkStart w:id="5" w:name="O_355202"/>
      <w:bookmarkEnd w:id="5"/>
      <w:r w:rsidRPr="003E346A">
        <w:t>Pre-Requisites</w:t>
      </w:r>
    </w:p>
    <w:p w:rsidR="00000000" w:rsidRPr="003E346A" w:rsidP="003E346A">
      <w:pPr>
        <w:pStyle w:val="BodyText"/>
      </w:pPr>
      <w:r w:rsidRPr="003E346A">
        <w:t>Not applicable.</w:t>
      </w:r>
    </w:p>
    <w:p w:rsidR="00000000" w:rsidRPr="003E346A" w:rsidP="003E346A">
      <w:pPr>
        <w:pStyle w:val="AllowPageBreak"/>
      </w:pPr>
    </w:p>
    <w:p w:rsidR="00000000" w:rsidRPr="003E346A" w:rsidP="003E346A">
      <w:pPr>
        <w:pStyle w:val="Heading1"/>
      </w:pPr>
      <w:bookmarkStart w:id="6" w:name="O_355203"/>
      <w:bookmarkEnd w:id="6"/>
      <w:r w:rsidRPr="003E346A">
        <w:t>Employability Skills Information</w:t>
      </w:r>
    </w:p>
    <w:p w:rsidR="00000000" w:rsidRPr="003E346A" w:rsidP="003E346A">
      <w:pPr>
        <w:pStyle w:val="BodyText"/>
      </w:pPr>
      <w:r w:rsidRPr="003E346A">
        <w:t>This unit contains employability skills.</w:t>
      </w:r>
    </w:p>
    <w:p w:rsidR="00000000" w:rsidRPr="003E346A" w:rsidP="003E346A">
      <w:pPr>
        <w:pStyle w:val="AllowPageBreak"/>
      </w:pPr>
    </w:p>
    <w:p w:rsidR="00000000" w:rsidRPr="003E346A" w:rsidP="003E346A">
      <w:pPr>
        <w:pStyle w:val="Heading1"/>
      </w:pPr>
      <w:bookmarkStart w:id="7" w:name="O_355204"/>
      <w:bookmarkEnd w:id="7"/>
      <w:r w:rsidRPr="003E346A">
        <w:t>Elements and Performance Criteria Pre-Content</w:t>
      </w:r>
    </w:p>
    <w:tbl>
      <w:tblPr>
        <w:tblW w:w="0" w:type="auto"/>
        <w:tblLayout w:type="fixed"/>
        <w:tblCellMar>
          <w:left w:w="62" w:type="dxa"/>
          <w:right w:w="62" w:type="dxa"/>
        </w:tblCellMar>
        <w:tblLook w:val="0000"/>
      </w:tblPr>
      <w:tblGrid>
        <w:gridCol w:w="4327"/>
        <w:gridCol w:w="4327"/>
      </w:tblGrid>
      <w:tr w:rsidTr="0060293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46A" w:rsidP="003E346A">
            <w:pPr>
              <w:pStyle w:val="BodyText"/>
            </w:pPr>
            <w:r w:rsidRPr="003E346A">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46A">
            <w:pPr>
              <w:pStyle w:val="BodyText"/>
              <w:rPr>
                <w:lang w:val="en-NZ"/>
              </w:rPr>
            </w:pPr>
            <w:r w:rsidRPr="003E346A">
              <w:rPr>
                <w:rStyle w:val="SpecialBold"/>
              </w:rPr>
              <w:t>Performance Criteria</w:t>
            </w:r>
          </w:p>
        </w:tc>
      </w:tr>
      <w:tr w:rsidTr="00602930">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46A" w:rsidP="003E346A">
            <w:pPr>
              <w:pStyle w:val="BodyText"/>
            </w:pPr>
            <w:r w:rsidRPr="003E346A">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46A" w:rsidP="003E346A">
            <w:pPr>
              <w:pStyle w:val="BodyText"/>
            </w:pPr>
            <w:r w:rsidRPr="003E346A">
              <w:rPr>
                <w:rStyle w:val="Emphasis"/>
              </w:rPr>
              <w:t>Performance criteria describe the performance needed to demonstrate achievement of the element. Where bold italicised text is used, further information is detailed in the required skills and</w:t>
            </w:r>
            <w:r w:rsidRPr="003E346A">
              <w:rPr>
                <w:rStyle w:val="Emphasis"/>
              </w:rPr>
              <w:t xml:space="preserve"> knowledge section and the range statement. Assessment of performance is to be consistent with the evidence guide.</w:t>
            </w:r>
          </w:p>
        </w:tc>
      </w:tr>
    </w:tbl>
    <w:p w:rsidR="00000000" w:rsidRPr="003E346A" w:rsidP="003E346A">
      <w:pPr>
        <w:pStyle w:val="BodyText"/>
      </w:pPr>
    </w:p>
    <w:p w:rsidR="00000000" w:rsidRPr="003E346A" w:rsidP="003E346A">
      <w:pPr>
        <w:pStyle w:val="AllowPageBreak"/>
      </w:pPr>
    </w:p>
    <w:p w:rsidR="00000000" w:rsidRPr="003E346A" w:rsidP="003E346A">
      <w:pPr>
        <w:pStyle w:val="Heading1"/>
      </w:pPr>
      <w:bookmarkStart w:id="8" w:name="O_355205"/>
      <w:bookmarkEnd w:id="8"/>
      <w:r w:rsidRPr="003E346A">
        <w:t>Elements and Performance Criteria</w:t>
      </w:r>
    </w:p>
    <w:tbl>
      <w:tblPr>
        <w:tblW w:w="0" w:type="auto"/>
        <w:tblLayout w:type="fixed"/>
        <w:tblCellMar>
          <w:left w:w="62" w:type="dxa"/>
          <w:right w:w="62" w:type="dxa"/>
        </w:tblCellMar>
        <w:tblLook w:val="0000"/>
      </w:tblPr>
      <w:tblGrid>
        <w:gridCol w:w="2476"/>
        <w:gridCol w:w="6179"/>
      </w:tblGrid>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1. Develop ideas for public artworks</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1.1 Identify and explore a broad range of informati</w:t>
            </w:r>
            <w:r w:rsidRPr="003E346A">
              <w:t xml:space="preserve">on relevant to </w:t>
            </w:r>
            <w:r w:rsidRPr="003E346A">
              <w:rPr>
                <w:rStyle w:val="BoldandItalics"/>
              </w:rPr>
              <w:t>public art</w:t>
            </w:r>
          </w:p>
          <w:p w:rsidR="00000000" w:rsidRPr="003E346A" w:rsidP="003E346A">
            <w:pPr>
              <w:pStyle w:val="BodyText"/>
            </w:pPr>
            <w:r w:rsidRPr="003E346A">
              <w:t>1.2 Critically evaluate findings in the context of own practice and the work of others</w:t>
            </w:r>
          </w:p>
          <w:p w:rsidR="00000000" w:rsidRPr="003E346A" w:rsidP="003E346A">
            <w:pPr>
              <w:pStyle w:val="BodyText"/>
            </w:pPr>
            <w:r w:rsidRPr="003E346A">
              <w:t xml:space="preserve">1.3 Collaborate with </w:t>
            </w:r>
            <w:r w:rsidRPr="003E346A">
              <w:rPr>
                <w:rStyle w:val="BoldandItalics"/>
              </w:rPr>
              <w:t>relevant people</w:t>
            </w:r>
            <w:r w:rsidRPr="003E346A">
              <w:t xml:space="preserve"> about public art projects</w:t>
            </w:r>
          </w:p>
          <w:p w:rsidR="00000000" w:rsidRPr="003E346A" w:rsidP="003E346A">
            <w:pPr>
              <w:pStyle w:val="BodyText"/>
            </w:pPr>
            <w:r w:rsidRPr="003E346A">
              <w:t>1.4 Evaluate potential or actual sites and the practical and creative relationsh</w:t>
            </w:r>
            <w:r w:rsidRPr="003E346A">
              <w:t xml:space="preserve">ips between site and work </w:t>
            </w:r>
          </w:p>
          <w:p w:rsidR="00000000" w:rsidRPr="003E346A" w:rsidP="003E346A">
            <w:pPr>
              <w:pStyle w:val="BodyText"/>
            </w:pPr>
            <w:r w:rsidRPr="003E346A">
              <w:t xml:space="preserve">1.5 Consider </w:t>
            </w:r>
            <w:r w:rsidRPr="003E346A">
              <w:rPr>
                <w:rStyle w:val="BoldandItalics"/>
              </w:rPr>
              <w:t>practical and organisational issues</w:t>
            </w:r>
            <w:r w:rsidRPr="003E346A">
              <w:t xml:space="preserve"> associated with public art</w:t>
            </w:r>
          </w:p>
          <w:p w:rsidR="00000000" w:rsidP="003E346A">
            <w:pPr>
              <w:pStyle w:val="BodyText"/>
              <w:rPr>
                <w:lang w:val="en-NZ"/>
              </w:rPr>
            </w:pPr>
            <w:r w:rsidRPr="003E346A">
              <w:t xml:space="preserve">1.6 Confirm ideas for public art based on </w:t>
            </w:r>
            <w:r w:rsidRPr="003E346A">
              <w:rPr>
                <w:rStyle w:val="BoldandItalics"/>
              </w:rPr>
              <w:t>research</w:t>
            </w:r>
            <w:r w:rsidRPr="003E346A">
              <w:t>, reflection and collaboration</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2. Experiment with techniques and media for integration in public art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2.1 Explore and experiment with a broad range of advanced techniques and materials, tools and equipment to achieve different effects</w:t>
            </w:r>
          </w:p>
          <w:p w:rsidR="00000000" w:rsidRPr="003E346A" w:rsidP="003E346A">
            <w:pPr>
              <w:pStyle w:val="BodyText"/>
            </w:pPr>
            <w:r w:rsidRPr="003E346A">
              <w:t xml:space="preserve">2.2 Take account of </w:t>
            </w:r>
            <w:r w:rsidRPr="003E346A">
              <w:rPr>
                <w:rStyle w:val="BoldandItalics"/>
              </w:rPr>
              <w:t xml:space="preserve">safety and sustainability considerations </w:t>
            </w:r>
            <w:r w:rsidRPr="003E346A">
              <w:t>associated with the use of different techniques and media</w:t>
            </w:r>
          </w:p>
          <w:p w:rsidR="00000000" w:rsidP="003E346A">
            <w:pPr>
              <w:pStyle w:val="BodyText"/>
              <w:rPr>
                <w:lang w:val="en-NZ"/>
              </w:rPr>
            </w:pPr>
            <w:r w:rsidRPr="003E346A">
              <w:t xml:space="preserve">2.3 </w:t>
            </w:r>
            <w:r w:rsidRPr="003E346A">
              <w:t xml:space="preserve">Research, adapt and use relevant ideas and approaches with consideration of </w:t>
            </w:r>
            <w:r w:rsidRPr="003E346A">
              <w:rPr>
                <w:rStyle w:val="BoldandItalics"/>
              </w:rPr>
              <w:t>intellectual property requirements</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3. Establish and organise resources for public artwork</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3.1 Assess specific resource requirements that arise from the use of techniques and exper</w:t>
            </w:r>
            <w:r w:rsidRPr="003E346A">
              <w:t xml:space="preserve">imental approaches </w:t>
            </w:r>
          </w:p>
          <w:p w:rsidR="00000000" w:rsidRPr="003E346A" w:rsidP="003E346A">
            <w:pPr>
              <w:pStyle w:val="BodyText"/>
            </w:pPr>
            <w:r w:rsidRPr="003E346A">
              <w:t xml:space="preserve">3.2 Research and evaluate </w:t>
            </w:r>
            <w:r w:rsidRPr="003E346A">
              <w:rPr>
                <w:rStyle w:val="BoldandItalics"/>
              </w:rPr>
              <w:t>costs and other constraints</w:t>
            </w:r>
            <w:r w:rsidRPr="003E346A">
              <w:t xml:space="preserve"> that may impact on work </w:t>
            </w:r>
          </w:p>
          <w:p w:rsidR="00000000" w:rsidRPr="003E346A" w:rsidP="003E346A">
            <w:pPr>
              <w:pStyle w:val="BodyText"/>
            </w:pPr>
            <w:r w:rsidRPr="003E346A">
              <w:t xml:space="preserve">3.3 Research and access </w:t>
            </w:r>
            <w:r w:rsidRPr="003E346A">
              <w:rPr>
                <w:rStyle w:val="BoldandItalics"/>
              </w:rPr>
              <w:t>sources of supply</w:t>
            </w:r>
          </w:p>
          <w:p w:rsidR="00000000" w:rsidP="003E346A">
            <w:pPr>
              <w:pStyle w:val="BodyText"/>
              <w:rPr>
                <w:lang w:val="en-NZ"/>
              </w:rPr>
            </w:pPr>
            <w:r w:rsidRPr="003E346A">
              <w:t xml:space="preserve">3.4 Organise and maintain resources according to safety and other workplace or project requirements </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4. Create the</w:t>
            </w:r>
            <w:r w:rsidRPr="003E346A">
              <w:t xml:space="preserve"> work</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 xml:space="preserve">4.1 Realise public artwork using techniques and media selected from research and experimentation </w:t>
            </w:r>
          </w:p>
          <w:p w:rsidR="00000000" w:rsidRPr="003E346A" w:rsidP="003E346A">
            <w:pPr>
              <w:pStyle w:val="BodyText"/>
            </w:pPr>
            <w:r w:rsidRPr="003E346A">
              <w:t xml:space="preserve">4.2 Evaluate and respond to the potential for change as work progresses </w:t>
            </w:r>
          </w:p>
          <w:p w:rsidR="00000000" w:rsidRPr="003E346A" w:rsidP="003E346A">
            <w:pPr>
              <w:pStyle w:val="BodyText"/>
            </w:pPr>
            <w:r w:rsidRPr="003E346A">
              <w:t>4.3 Develop own ways of working to create individual style</w:t>
            </w:r>
          </w:p>
          <w:p w:rsidR="00000000" w:rsidRPr="003E346A" w:rsidP="003E346A">
            <w:pPr>
              <w:pStyle w:val="BodyText"/>
            </w:pPr>
            <w:r w:rsidRPr="003E346A">
              <w:t>4.4 Identify and res</w:t>
            </w:r>
            <w:r w:rsidRPr="003E346A">
              <w:t>olve technical problems in projects based on developing expertise</w:t>
            </w:r>
          </w:p>
          <w:p w:rsidR="00000000" w:rsidP="003E346A">
            <w:pPr>
              <w:pStyle w:val="BodyText"/>
              <w:rPr>
                <w:lang w:val="en-NZ"/>
              </w:rPr>
            </w:pPr>
            <w:r w:rsidRPr="003E346A">
              <w:t>4.5 Establish and follow safe work practices throughout the production of the public artwork</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t>5. Evaluate own work</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5.1 Regularly review work in progress in the context of personal, professio</w:t>
            </w:r>
            <w:r w:rsidRPr="003E346A">
              <w:t>nal and artistic objectives</w:t>
            </w:r>
          </w:p>
          <w:p w:rsidR="00000000" w:rsidRPr="003E346A" w:rsidP="003E346A">
            <w:pPr>
              <w:pStyle w:val="BodyText"/>
            </w:pPr>
            <w:r w:rsidRPr="003E346A">
              <w:t xml:space="preserve">5.2 Identify and respond to </w:t>
            </w:r>
            <w:r w:rsidRPr="003E346A">
              <w:rPr>
                <w:rStyle w:val="BoldandItalics"/>
              </w:rPr>
              <w:t>opportunities for refinement and re-thinking</w:t>
            </w:r>
          </w:p>
          <w:p w:rsidR="00000000" w:rsidRPr="003E346A" w:rsidP="003E346A">
            <w:pPr>
              <w:pStyle w:val="BodyText"/>
            </w:pPr>
            <w:r w:rsidRPr="003E346A">
              <w:t xml:space="preserve">5.3 Evaluate the work process in terms of its </w:t>
            </w:r>
            <w:r w:rsidRPr="003E346A">
              <w:rPr>
                <w:rStyle w:val="BoldandItalics"/>
              </w:rPr>
              <w:t>efficiency and effectiveness</w:t>
            </w:r>
          </w:p>
          <w:p w:rsidR="00000000" w:rsidRPr="003E346A" w:rsidP="003E346A">
            <w:pPr>
              <w:pStyle w:val="BodyText"/>
            </w:pPr>
            <w:r w:rsidRPr="003E346A">
              <w:t xml:space="preserve">5.4 Evaluate finished work in terms of its </w:t>
            </w:r>
            <w:r w:rsidRPr="003E346A">
              <w:rPr>
                <w:rStyle w:val="BoldandItalics"/>
              </w:rPr>
              <w:t>coherence with the project concept</w:t>
            </w:r>
            <w:r w:rsidRPr="003E346A">
              <w:t>, technical resolution and suitability for intended purpose</w:t>
            </w:r>
          </w:p>
        </w:tc>
      </w:tr>
    </w:tbl>
    <w:p w:rsidR="00000000" w:rsidRPr="003E346A" w:rsidP="003E346A">
      <w:pPr>
        <w:pStyle w:val="BodyText"/>
      </w:pPr>
    </w:p>
    <w:p w:rsidR="00000000" w:rsidRPr="003E346A" w:rsidP="003E346A">
      <w:pPr>
        <w:pStyle w:val="AllowPageBreak"/>
      </w:pPr>
    </w:p>
    <w:p w:rsidR="00000000" w:rsidRPr="003E346A" w:rsidP="003E346A">
      <w:pPr>
        <w:pStyle w:val="Heading1"/>
      </w:pPr>
      <w:bookmarkStart w:id="9" w:name="O_355206"/>
      <w:bookmarkEnd w:id="9"/>
      <w:r w:rsidRPr="003E346A">
        <w:t>Required Skills and Knowledge</w:t>
      </w:r>
    </w:p>
    <w:p w:rsidR="00000000" w:rsidRPr="003E346A" w:rsidP="003E346A">
      <w:pPr>
        <w:pStyle w:val="BodyText"/>
      </w:pPr>
      <w:r w:rsidRPr="003E346A">
        <w:rPr>
          <w:rStyle w:val="Emphasis"/>
        </w:rPr>
        <w:t>This section describes the skills and knowledge required for this unit.</w:t>
      </w:r>
    </w:p>
    <w:p w:rsidR="00000000" w:rsidRPr="003E346A" w:rsidP="003E346A">
      <w:pPr>
        <w:pStyle w:val="BodyText"/>
      </w:pPr>
    </w:p>
    <w:p w:rsidR="00000000" w:rsidRPr="003E346A" w:rsidP="003E346A">
      <w:pPr>
        <w:pStyle w:val="BodyText"/>
      </w:pPr>
      <w:r w:rsidRPr="003E346A">
        <w:rPr>
          <w:rStyle w:val="SpecialBold"/>
        </w:rPr>
        <w:t>Required skills</w:t>
      </w:r>
    </w:p>
    <w:p w:rsidR="00000000" w:rsidRPr="003E346A" w:rsidP="003E346A">
      <w:pPr>
        <w:pStyle w:val="ListBullet"/>
      </w:pPr>
      <w:r w:rsidRPr="003E346A">
        <w:t>communication and teamwork skills to:</w:t>
      </w:r>
    </w:p>
    <w:p w:rsidR="00000000" w:rsidRPr="003E346A" w:rsidP="003E346A">
      <w:pPr>
        <w:pStyle w:val="ListBullet2"/>
      </w:pPr>
      <w:r w:rsidRPr="003E346A">
        <w:t>engage in critical discourse about creative objectives</w:t>
      </w:r>
    </w:p>
    <w:p w:rsidR="00000000" w:rsidRPr="003E346A" w:rsidP="003E346A">
      <w:pPr>
        <w:pStyle w:val="ListBullet2"/>
      </w:pPr>
      <w:r w:rsidRPr="003E346A">
        <w:t xml:space="preserve">work collaboratively with others on the production of public art </w:t>
      </w:r>
    </w:p>
    <w:p w:rsidR="00000000" w:rsidRPr="003E346A" w:rsidP="003E346A">
      <w:pPr>
        <w:pStyle w:val="ListBullet"/>
      </w:pPr>
      <w:r w:rsidRPr="003E346A">
        <w:t>initiative and enterprise skills to:</w:t>
      </w:r>
    </w:p>
    <w:p w:rsidR="00000000" w:rsidRPr="003E346A" w:rsidP="003E346A">
      <w:pPr>
        <w:pStyle w:val="ListBullet2"/>
      </w:pPr>
      <w:r w:rsidRPr="003E346A">
        <w:t>experiment with techniques to produce effects that enhance the final work</w:t>
      </w:r>
    </w:p>
    <w:p w:rsidR="00000000" w:rsidRPr="003E346A" w:rsidP="003E346A">
      <w:pPr>
        <w:pStyle w:val="ListBullet2"/>
      </w:pPr>
      <w:r w:rsidRPr="003E346A">
        <w:t>apply critical thinking and analytical skills when developing ideas for public art</w:t>
      </w:r>
    </w:p>
    <w:p w:rsidR="00000000" w:rsidRPr="003E346A" w:rsidP="003E346A">
      <w:pPr>
        <w:pStyle w:val="ListBullet"/>
      </w:pPr>
      <w:r w:rsidRPr="003E346A">
        <w:t>learning skills to:</w:t>
      </w:r>
    </w:p>
    <w:p w:rsidR="00000000" w:rsidRPr="003E346A" w:rsidP="003E346A">
      <w:pPr>
        <w:pStyle w:val="ListBullet2"/>
      </w:pPr>
      <w:r w:rsidRPr="003E346A">
        <w:t>refine and improve a range of techniques</w:t>
      </w:r>
    </w:p>
    <w:p w:rsidR="00000000" w:rsidRPr="003E346A" w:rsidP="003E346A">
      <w:pPr>
        <w:pStyle w:val="ListBullet2"/>
      </w:pPr>
      <w:r w:rsidRPr="003E346A">
        <w:t>evaluate quality of own work and identify ways to enhance own practice</w:t>
      </w:r>
    </w:p>
    <w:p w:rsidR="00000000" w:rsidRPr="003E346A" w:rsidP="003E346A">
      <w:pPr>
        <w:pStyle w:val="ListBullet"/>
      </w:pPr>
      <w:r w:rsidRPr="003E346A">
        <w:t>literacy skills to interpret informati</w:t>
      </w:r>
      <w:r w:rsidRPr="003E346A">
        <w:t>on and material about the work of other artists involved in the production of public art</w:t>
      </w:r>
    </w:p>
    <w:p w:rsidR="00000000" w:rsidRPr="003E346A" w:rsidP="003E346A">
      <w:pPr>
        <w:pStyle w:val="ListBullet"/>
      </w:pPr>
      <w:r w:rsidRPr="003E346A">
        <w:t xml:space="preserve">numeracy skills to evaluate resource costs </w:t>
      </w:r>
    </w:p>
    <w:p w:rsidR="00000000" w:rsidRPr="003E346A" w:rsidP="003E346A">
      <w:pPr>
        <w:pStyle w:val="ListBullet"/>
      </w:pPr>
      <w:r w:rsidRPr="003E346A">
        <w:t>self-management and planning skills to:</w:t>
      </w:r>
    </w:p>
    <w:p w:rsidR="00000000" w:rsidRPr="003E346A" w:rsidP="003E346A">
      <w:pPr>
        <w:pStyle w:val="ListBullet2"/>
      </w:pPr>
      <w:r w:rsidRPr="003E346A">
        <w:t>undertake research to inform experimentation in public art</w:t>
      </w:r>
    </w:p>
    <w:p w:rsidR="00000000" w:rsidRPr="003E346A" w:rsidP="003E346A">
      <w:pPr>
        <w:pStyle w:val="ListBullet2"/>
      </w:pPr>
      <w:r w:rsidRPr="003E346A">
        <w:t>plan work tasks so that</w:t>
      </w:r>
      <w:r w:rsidRPr="003E346A">
        <w:t xml:space="preserve"> all deadlines are met</w:t>
      </w:r>
    </w:p>
    <w:p w:rsidR="00000000" w:rsidRPr="003E346A" w:rsidP="003E346A">
      <w:pPr>
        <w:pStyle w:val="ListBullet"/>
      </w:pPr>
      <w:r w:rsidRPr="003E346A">
        <w:t>technical skills to evaluate, adapt and integrate a range of public art techniques</w:t>
      </w:r>
    </w:p>
    <w:p w:rsidR="00000000" w:rsidRPr="003E346A" w:rsidP="003E346A">
      <w:pPr>
        <w:pStyle w:val="ListBullet"/>
      </w:pPr>
      <w:r w:rsidRPr="003E346A">
        <w:t>technology skills to search the internet for information to assist with the development of public art.</w:t>
      </w:r>
    </w:p>
    <w:p w:rsidR="00000000" w:rsidRPr="003E346A" w:rsidP="003E346A">
      <w:pPr>
        <w:pStyle w:val="BodyText"/>
      </w:pPr>
    </w:p>
    <w:p w:rsidR="00000000" w:rsidRPr="003E346A" w:rsidP="003E346A">
      <w:pPr>
        <w:pStyle w:val="BodyText"/>
      </w:pPr>
      <w:r w:rsidRPr="003E346A">
        <w:rPr>
          <w:rStyle w:val="SpecialBold"/>
        </w:rPr>
        <w:t>Required knowledge</w:t>
      </w:r>
    </w:p>
    <w:p w:rsidR="00000000" w:rsidRPr="003E346A" w:rsidP="003E346A">
      <w:pPr>
        <w:pStyle w:val="ListBullet"/>
      </w:pPr>
      <w:r w:rsidRPr="003E346A">
        <w:t>different types of public art</w:t>
      </w:r>
    </w:p>
    <w:p w:rsidR="00000000" w:rsidRPr="003E346A" w:rsidP="003E346A">
      <w:pPr>
        <w:pStyle w:val="ListBullet"/>
      </w:pPr>
      <w:r w:rsidRPr="003E346A">
        <w:t>factors that affect the relationship between public artworks and the sites where they are located</w:t>
      </w:r>
    </w:p>
    <w:p w:rsidR="00000000" w:rsidRPr="003E346A" w:rsidP="003E346A">
      <w:pPr>
        <w:pStyle w:val="ListBullet"/>
      </w:pPr>
      <w:r w:rsidRPr="003E346A">
        <w:t>different roles and responsibilities of people typically involved in public art</w:t>
      </w:r>
    </w:p>
    <w:p w:rsidR="00000000" w:rsidRPr="003E346A" w:rsidP="003E346A">
      <w:pPr>
        <w:pStyle w:val="ListBullet"/>
      </w:pPr>
      <w:r w:rsidRPr="003E346A">
        <w:t xml:space="preserve">practical and organisational considerations for </w:t>
      </w:r>
      <w:r w:rsidRPr="003E346A">
        <w:t>different types of public art</w:t>
      </w:r>
    </w:p>
    <w:p w:rsidR="00000000" w:rsidRPr="003E346A" w:rsidP="003E346A">
      <w:pPr>
        <w:pStyle w:val="ListBullet"/>
      </w:pPr>
      <w:r w:rsidRPr="003E346A">
        <w:t>historical and theoretical contexts for public artwork and how they may be used to inform own ideas for work</w:t>
      </w:r>
    </w:p>
    <w:p w:rsidR="00000000" w:rsidRPr="003E346A" w:rsidP="003E346A">
      <w:pPr>
        <w:pStyle w:val="ListBullet"/>
      </w:pPr>
      <w:r w:rsidRPr="003E346A">
        <w:t>legislative requirements for development approval or building consent</w:t>
      </w:r>
    </w:p>
    <w:p w:rsidR="00000000" w:rsidRPr="003E346A" w:rsidP="003E346A">
      <w:pPr>
        <w:pStyle w:val="ListBullet"/>
      </w:pPr>
      <w:r w:rsidRPr="003E346A">
        <w:t xml:space="preserve">elements and principles of design and how they </w:t>
      </w:r>
      <w:r w:rsidRPr="003E346A">
        <w:t>may be used, adapted and challenged in the creation of work</w:t>
      </w:r>
    </w:p>
    <w:p w:rsidR="00000000" w:rsidRPr="003E346A" w:rsidP="003E346A">
      <w:pPr>
        <w:pStyle w:val="ListBullet"/>
      </w:pPr>
      <w:r w:rsidRPr="003E346A">
        <w:t>intellectual property issues and legislation associated with public artwork</w:t>
      </w:r>
    </w:p>
    <w:p w:rsidR="00000000" w:rsidRPr="003E346A" w:rsidP="003E346A">
      <w:pPr>
        <w:pStyle w:val="ListBullet"/>
      </w:pPr>
      <w:r w:rsidRPr="003E346A">
        <w:t>sustainability considerations for public art in relation to different types of project and sites</w:t>
      </w:r>
    </w:p>
    <w:p w:rsidR="00000000" w:rsidRPr="003E346A" w:rsidP="003E346A">
      <w:pPr>
        <w:pStyle w:val="ListBullet"/>
      </w:pPr>
      <w:r w:rsidRPr="003E346A">
        <w:t>typical safety issues t</w:t>
      </w:r>
      <w:r w:rsidRPr="003E346A">
        <w:t>hat apply to the creation of public art.</w:t>
      </w:r>
    </w:p>
    <w:p w:rsidR="00000000" w:rsidRPr="003E346A" w:rsidP="003E346A">
      <w:pPr>
        <w:pStyle w:val="AllowPageBreak"/>
      </w:pPr>
    </w:p>
    <w:p w:rsidR="00000000" w:rsidRPr="003E346A" w:rsidP="003E346A">
      <w:pPr>
        <w:pStyle w:val="Heading1"/>
      </w:pPr>
      <w:bookmarkStart w:id="10" w:name="O_355207"/>
      <w:bookmarkEnd w:id="10"/>
      <w:r w:rsidRPr="003E346A">
        <w:t>Evidence Guide</w:t>
      </w:r>
    </w:p>
    <w:p w:rsidR="00000000" w:rsidRPr="003E346A" w:rsidP="003E346A">
      <w:pPr>
        <w:pStyle w:val="BodyText"/>
      </w:pPr>
      <w:r w:rsidRPr="003E346A">
        <w:rPr>
          <w:rStyle w:val="Emphasis"/>
        </w:rPr>
        <w:t>The evidence guide provides advice on assessment and must be read in conjunction with the performance criteria, required skills and knowledge, range statement and the Assessment Guide</w:t>
      </w:r>
      <w:r w:rsidRPr="003E346A">
        <w:rPr>
          <w:rStyle w:val="Emphasis"/>
        </w:rPr>
        <w:t>lines for the Training Package.</w:t>
      </w:r>
    </w:p>
    <w:p w:rsidR="00000000" w:rsidRPr="003E346A" w:rsidP="003E346A">
      <w:pPr>
        <w:pStyle w:val="BodyText"/>
      </w:pPr>
    </w:p>
    <w:tbl>
      <w:tblPr>
        <w:tblW w:w="0" w:type="auto"/>
        <w:tblLayout w:type="fixed"/>
        <w:tblCellMar>
          <w:left w:w="62" w:type="dxa"/>
          <w:right w:w="62" w:type="dxa"/>
        </w:tblCellMar>
        <w:tblLook w:val="0000"/>
      </w:tblPr>
      <w:tblGrid>
        <w:gridCol w:w="2476"/>
        <w:gridCol w:w="6179"/>
      </w:tblGrid>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Overview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Critical aspects for assessment and evidence required to demonstrate competency in this unit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Evidence of the ability to:</w:t>
            </w:r>
          </w:p>
          <w:p w:rsidR="00000000" w:rsidRPr="003E346A" w:rsidP="003E346A">
            <w:pPr>
              <w:pStyle w:val="ListBullet"/>
            </w:pPr>
            <w:r w:rsidRPr="003E346A">
              <w:t xml:space="preserve">produce examples of resolved public artwork that show well-developed </w:t>
            </w:r>
            <w:r w:rsidRPr="003E346A">
              <w:t>command of selected techniques, processes and materials</w:t>
            </w:r>
          </w:p>
          <w:p w:rsidR="00000000" w:rsidP="003E346A">
            <w:pPr>
              <w:pStyle w:val="ListBullet"/>
              <w:rPr>
                <w:lang w:val="en-NZ"/>
              </w:rPr>
            </w:pPr>
            <w:r w:rsidRPr="003E346A">
              <w:t>apply knowledge of the particular issues that need to be considered in creating works of art for public spaces.</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Context of and specific resources for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Assessment must ensure access to:</w:t>
            </w:r>
          </w:p>
          <w:p w:rsidR="00000000" w:rsidRPr="003E346A" w:rsidP="003E346A">
            <w:pPr>
              <w:pStyle w:val="ListBullet"/>
            </w:pPr>
            <w:r w:rsidRPr="003E346A">
              <w:t>a s</w:t>
            </w:r>
            <w:r w:rsidRPr="003E346A">
              <w:t>pace/location in which to install and exhibit public art</w:t>
            </w:r>
          </w:p>
          <w:p w:rsidR="00000000" w:rsidP="003E346A">
            <w:pPr>
              <w:pStyle w:val="ListBullet"/>
              <w:rPr>
                <w:lang w:val="en-NZ"/>
              </w:rPr>
            </w:pPr>
            <w:r w:rsidRPr="003E346A">
              <w:t>relevant tools, materials and equipment.</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Method of assessment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A range of assessment methods should be used to assess practical skills and knowledge. The following examples are appropriate for this u</w:t>
            </w:r>
            <w:r w:rsidRPr="003E346A">
              <w:t>nit:</w:t>
            </w:r>
          </w:p>
          <w:p w:rsidR="00000000" w:rsidRPr="003E346A" w:rsidP="003E346A">
            <w:pPr>
              <w:pStyle w:val="ListBullet"/>
            </w:pPr>
            <w:r w:rsidRPr="003E346A">
              <w:t xml:space="preserve">direct observation of the work in progress, including exploration of, and experimentation with, techniques </w:t>
            </w:r>
          </w:p>
          <w:p w:rsidR="00000000" w:rsidRPr="003E346A" w:rsidP="003E346A">
            <w:pPr>
              <w:pStyle w:val="ListBullet"/>
            </w:pPr>
            <w:r w:rsidRPr="003E346A">
              <w:t>evaluation of technical execution of work produced by the candidate</w:t>
            </w:r>
          </w:p>
          <w:p w:rsidR="00000000" w:rsidRPr="003E346A" w:rsidP="003E346A">
            <w:pPr>
              <w:pStyle w:val="ListBullet"/>
            </w:pPr>
            <w:r w:rsidRPr="003E346A">
              <w:t>evaluation of the work documentation</w:t>
            </w:r>
          </w:p>
          <w:p w:rsidR="00000000" w:rsidRPr="003E346A" w:rsidP="003E346A">
            <w:pPr>
              <w:pStyle w:val="ListBullet"/>
            </w:pPr>
            <w:r w:rsidRPr="003E346A">
              <w:t>questioning and discussion about candidate’s intentions and the work outcome</w:t>
            </w:r>
          </w:p>
          <w:p w:rsidR="00000000" w:rsidRPr="003E346A" w:rsidP="003E346A">
            <w:pPr>
              <w:pStyle w:val="ListBullet"/>
            </w:pPr>
            <w:r w:rsidRPr="003E346A">
              <w:t xml:space="preserve">review of portfolios of evidence </w:t>
            </w:r>
          </w:p>
          <w:p w:rsidR="00000000" w:rsidRPr="003E346A" w:rsidP="003E346A">
            <w:pPr>
              <w:pStyle w:val="ListBullet"/>
            </w:pPr>
            <w:r w:rsidRPr="003E346A">
              <w:t>review of third-party reports from experienced practitioners.</w:t>
            </w:r>
          </w:p>
          <w:p w:rsidR="00000000" w:rsidP="003E346A">
            <w:pPr>
              <w:pStyle w:val="BodyText"/>
              <w:rPr>
                <w:lang w:val="en-NZ"/>
              </w:rPr>
            </w:pPr>
            <w:r w:rsidRPr="003E346A">
              <w:t>Assessment methods should closely reflect workplace demands (e.g. literacy) and the</w:t>
            </w:r>
            <w:r w:rsidRPr="003E346A">
              <w:t xml:space="preserve"> needs of particular groups (e.g. people with disabilities, and people who may have literacy or numeracy difficulties, such as speakers of languages other than English, remote communities and those with interrupted schooling).</w:t>
            </w:r>
          </w:p>
        </w:tc>
      </w:tr>
      <w:tr w:rsidTr="003E346A">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SpecialBold"/>
              </w:rPr>
              <w:t>Guidance information for ass</w:t>
            </w:r>
            <w:r w:rsidRPr="003E346A">
              <w:rPr>
                <w:rStyle w:val="SpecialBold"/>
              </w:rPr>
              <w:t>essment</w:t>
            </w:r>
          </w:p>
        </w:tc>
        <w:tc>
          <w:tcPr>
            <w:tcW w:w="61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BodyText"/>
            </w:pPr>
            <w:r w:rsidRPr="003E346A">
              <w:t>Holistic assessment with other units relevant to the industry sector, workplace and job role is recommended, for example:</w:t>
            </w:r>
          </w:p>
          <w:p w:rsidR="00000000" w:rsidRPr="003E346A" w:rsidP="003E346A">
            <w:pPr>
              <w:pStyle w:val="ListBullet"/>
            </w:pPr>
            <w:r w:rsidRPr="003E346A">
              <w:t>CUVACD506A Refine 2-D design ideas and processes</w:t>
            </w:r>
          </w:p>
          <w:p w:rsidR="00000000" w:rsidRPr="003E346A" w:rsidP="003E346A">
            <w:pPr>
              <w:pStyle w:val="ListBullet"/>
            </w:pPr>
            <w:r w:rsidRPr="003E346A">
              <w:t>CUVACD507A Refine 3-D design ideas and processes</w:t>
            </w:r>
          </w:p>
          <w:p w:rsidR="00000000" w:rsidRPr="003E346A" w:rsidP="003E346A">
            <w:pPr>
              <w:pStyle w:val="ListBullet"/>
            </w:pPr>
            <w:r w:rsidRPr="003E346A">
              <w:t>refine technique specialisa</w:t>
            </w:r>
            <w:r w:rsidRPr="003E346A">
              <w:t xml:space="preserve">tion units </w:t>
            </w:r>
          </w:p>
          <w:p w:rsidR="00000000" w:rsidRPr="003E346A" w:rsidP="003E346A">
            <w:pPr>
              <w:pStyle w:val="ListBullet"/>
            </w:pPr>
            <w:r w:rsidRPr="003E346A">
              <w:t>investigate materials and processes specialisation units.</w:t>
            </w:r>
          </w:p>
        </w:tc>
      </w:tr>
    </w:tbl>
    <w:p w:rsidR="00000000" w:rsidRPr="003E346A" w:rsidP="003E346A">
      <w:pPr>
        <w:pStyle w:val="BodyText"/>
      </w:pPr>
    </w:p>
    <w:p w:rsidR="00000000" w:rsidRPr="003E346A" w:rsidP="003E346A">
      <w:pPr>
        <w:pStyle w:val="AllowPageBreak"/>
      </w:pPr>
    </w:p>
    <w:p w:rsidR="00000000" w:rsidRPr="003E346A" w:rsidP="003E346A">
      <w:pPr>
        <w:pStyle w:val="Heading1"/>
      </w:pPr>
      <w:bookmarkStart w:id="11" w:name="O_355208"/>
      <w:bookmarkEnd w:id="11"/>
      <w:r w:rsidRPr="003E346A">
        <w:t>Range Statement</w:t>
      </w:r>
    </w:p>
    <w:p w:rsidR="00000000" w:rsidRPr="003E346A" w:rsidP="003E346A">
      <w:pPr>
        <w:pStyle w:val="BodyText"/>
      </w:pPr>
      <w:r w:rsidRPr="003E346A">
        <w:rPr>
          <w:rStyle w:val="Emphasis"/>
        </w:rPr>
        <w:t xml:space="preserve">The range statement relates to the unit of competency as a whole. It allows for different work environments and situations that may affect </w:t>
      </w:r>
      <w:r w:rsidRPr="003E346A">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E346A">
        <w:rPr>
          <w:rStyle w:val="Emphasis"/>
        </w:rPr>
        <w:t>m, and local industry and regional contexts) may also be included.</w:t>
      </w:r>
    </w:p>
    <w:p w:rsidR="00000000" w:rsidRPr="003E346A" w:rsidP="003E346A">
      <w:pPr>
        <w:pStyle w:val="BodyText"/>
      </w:pPr>
    </w:p>
    <w:tbl>
      <w:tblPr>
        <w:tblW w:w="0" w:type="auto"/>
        <w:tblLayout w:type="fixed"/>
        <w:tblCellMar>
          <w:left w:w="62" w:type="dxa"/>
          <w:right w:w="62" w:type="dxa"/>
        </w:tblCellMar>
        <w:tblLook w:val="0000"/>
      </w:tblPr>
      <w:tblGrid>
        <w:gridCol w:w="2490"/>
        <w:gridCol w:w="6165"/>
      </w:tblGrid>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Public art</w:t>
            </w:r>
            <w:r w:rsidRPr="003E346A">
              <w:t>:</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may consist of work that is:</w:t>
            </w:r>
          </w:p>
          <w:p w:rsidR="00000000" w:rsidRPr="003E346A" w:rsidP="003E346A">
            <w:pPr>
              <w:pStyle w:val="ListBullet2"/>
            </w:pPr>
            <w:r w:rsidRPr="003E346A">
              <w:t>devised by an individual artist</w:t>
            </w:r>
          </w:p>
          <w:p w:rsidR="00000000" w:rsidRPr="003E346A" w:rsidP="003E346A">
            <w:pPr>
              <w:pStyle w:val="ListBullet2"/>
            </w:pPr>
            <w:r w:rsidRPr="003E346A">
              <w:t>the outcome of a community development process</w:t>
            </w:r>
          </w:p>
          <w:p w:rsidR="00000000" w:rsidRPr="003E346A" w:rsidP="003E346A">
            <w:pPr>
              <w:pStyle w:val="ListBullet2"/>
            </w:pPr>
            <w:r w:rsidRPr="003E346A">
              <w:t>the result of a collaboration between artists</w:t>
            </w:r>
          </w:p>
          <w:p w:rsidR="00000000" w:rsidRPr="003E346A" w:rsidP="003E346A">
            <w:pPr>
              <w:pStyle w:val="ListBullet"/>
            </w:pPr>
            <w:r w:rsidRPr="003E346A">
              <w:t>may involve:</w:t>
            </w:r>
          </w:p>
          <w:p w:rsidR="00000000" w:rsidRPr="003E346A" w:rsidP="003E346A">
            <w:pPr>
              <w:pStyle w:val="ListBullet2"/>
            </w:pPr>
            <w:r w:rsidRPr="003E346A">
              <w:t>anima</w:t>
            </w:r>
            <w:r w:rsidRPr="003E346A">
              <w:t>tion</w:t>
            </w:r>
          </w:p>
          <w:p w:rsidR="00000000" w:rsidRPr="003E346A" w:rsidP="003E346A">
            <w:pPr>
              <w:pStyle w:val="ListBullet2"/>
            </w:pPr>
            <w:r w:rsidRPr="003E346A">
              <w:t>architectural forms</w:t>
            </w:r>
          </w:p>
          <w:p w:rsidR="00000000" w:rsidRPr="003E346A" w:rsidP="003E346A">
            <w:pPr>
              <w:pStyle w:val="ListBullet2"/>
            </w:pPr>
            <w:r w:rsidRPr="003E346A">
              <w:t>digital and video work</w:t>
            </w:r>
          </w:p>
          <w:p w:rsidR="00000000" w:rsidRPr="003E346A" w:rsidP="003E346A">
            <w:pPr>
              <w:pStyle w:val="ListBullet2"/>
            </w:pPr>
            <w:r w:rsidRPr="003E346A">
              <w:t>ephemeral art</w:t>
            </w:r>
          </w:p>
          <w:p w:rsidR="00000000" w:rsidRPr="003E346A" w:rsidP="003E346A">
            <w:pPr>
              <w:pStyle w:val="ListBullet2"/>
            </w:pPr>
            <w:r w:rsidRPr="003E346A">
              <w:t>floor pieces</w:t>
            </w:r>
          </w:p>
          <w:p w:rsidR="00000000" w:rsidRPr="003E346A" w:rsidP="003E346A">
            <w:pPr>
              <w:pStyle w:val="ListBullet2"/>
            </w:pPr>
            <w:r w:rsidRPr="003E346A">
              <w:t>incorporation of the natural environment</w:t>
            </w:r>
          </w:p>
          <w:p w:rsidR="00000000" w:rsidRPr="003E346A" w:rsidP="003E346A">
            <w:pPr>
              <w:pStyle w:val="ListBullet2"/>
            </w:pPr>
            <w:r w:rsidRPr="003E346A">
              <w:t>light work</w:t>
            </w:r>
          </w:p>
          <w:p w:rsidR="00000000" w:rsidRPr="003E346A" w:rsidP="003E346A">
            <w:pPr>
              <w:pStyle w:val="ListBullet2"/>
            </w:pPr>
            <w:r w:rsidRPr="003E346A">
              <w:t>murals</w:t>
            </w:r>
          </w:p>
          <w:p w:rsidR="00000000" w:rsidRPr="003E346A" w:rsidP="003E346A">
            <w:pPr>
              <w:pStyle w:val="ListBullet2"/>
            </w:pPr>
            <w:r w:rsidRPr="003E346A">
              <w:t>sculptures in time and space</w:t>
            </w:r>
          </w:p>
          <w:p w:rsidR="00000000" w:rsidRPr="003E346A" w:rsidP="003E346A">
            <w:pPr>
              <w:pStyle w:val="ListBullet2"/>
            </w:pPr>
            <w:r w:rsidRPr="003E346A">
              <w:t>site-specific work</w:t>
            </w:r>
          </w:p>
          <w:p w:rsidR="00000000" w:rsidRPr="003E346A" w:rsidP="003E346A">
            <w:pPr>
              <w:pStyle w:val="ListBullet2"/>
            </w:pPr>
            <w:r w:rsidRPr="003E346A">
              <w:t xml:space="preserve">sound work </w:t>
            </w:r>
          </w:p>
          <w:p w:rsidR="00000000" w:rsidRPr="003E346A" w:rsidP="003E346A">
            <w:pPr>
              <w:pStyle w:val="ListBullet2"/>
            </w:pPr>
            <w:r w:rsidRPr="003E346A">
              <w:t>textile installations</w:t>
            </w:r>
          </w:p>
          <w:p w:rsidR="00000000" w:rsidRPr="003E346A" w:rsidP="003E346A">
            <w:pPr>
              <w:pStyle w:val="ListBullet2"/>
            </w:pPr>
            <w:r w:rsidRPr="003E346A">
              <w:t>use of water</w:t>
            </w:r>
          </w:p>
          <w:p w:rsidR="00000000" w:rsidP="003E346A">
            <w:pPr>
              <w:pStyle w:val="ListBullet2"/>
              <w:rPr>
                <w:lang w:val="en-NZ"/>
              </w:rPr>
            </w:pPr>
            <w:r w:rsidRPr="003E346A">
              <w:t>wall pieces.</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Relevant people</w:t>
            </w:r>
            <w:r w:rsidRPr="003E346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clients</w:t>
            </w:r>
          </w:p>
          <w:p w:rsidR="00000000" w:rsidRPr="003E346A" w:rsidP="003E346A">
            <w:pPr>
              <w:pStyle w:val="ListBullet"/>
            </w:pPr>
            <w:r w:rsidRPr="003E346A">
              <w:t>colleagues</w:t>
            </w:r>
          </w:p>
          <w:p w:rsidR="00000000" w:rsidRPr="003E346A" w:rsidP="003E346A">
            <w:pPr>
              <w:pStyle w:val="ListBullet"/>
            </w:pPr>
            <w:r w:rsidRPr="003E346A">
              <w:t>industry practitioners</w:t>
            </w:r>
          </w:p>
          <w:p w:rsidR="00000000" w:rsidRPr="003E346A" w:rsidP="003E346A">
            <w:pPr>
              <w:pStyle w:val="ListBullet"/>
            </w:pPr>
            <w:r w:rsidRPr="003E346A">
              <w:t>local government personnel</w:t>
            </w:r>
          </w:p>
          <w:p w:rsidR="00000000" w:rsidRPr="003E346A" w:rsidP="003E346A">
            <w:pPr>
              <w:pStyle w:val="ListBullet"/>
            </w:pPr>
            <w:r w:rsidRPr="003E346A">
              <w:t>managers</w:t>
            </w:r>
          </w:p>
          <w:p w:rsidR="00000000" w:rsidRPr="003E346A" w:rsidP="003E346A">
            <w:pPr>
              <w:pStyle w:val="ListBullet"/>
            </w:pPr>
            <w:r w:rsidRPr="003E346A">
              <w:t>mentors</w:t>
            </w:r>
          </w:p>
          <w:p w:rsidR="00000000" w:rsidRPr="003E346A" w:rsidP="003E346A">
            <w:pPr>
              <w:pStyle w:val="ListBullet"/>
            </w:pPr>
            <w:r w:rsidRPr="003E346A">
              <w:t>performers</w:t>
            </w:r>
          </w:p>
          <w:p w:rsidR="00000000" w:rsidRPr="003E346A" w:rsidP="003E346A">
            <w:pPr>
              <w:pStyle w:val="ListBullet"/>
            </w:pPr>
            <w:r w:rsidRPr="003E346A">
              <w:t>representatives from commissioning body</w:t>
            </w:r>
          </w:p>
          <w:p w:rsidR="00000000" w:rsidRPr="003E346A" w:rsidP="003E346A">
            <w:pPr>
              <w:pStyle w:val="ListBullet"/>
            </w:pPr>
            <w:r w:rsidRPr="003E346A">
              <w:t>supervisors</w:t>
            </w:r>
          </w:p>
          <w:p w:rsidR="00000000" w:rsidP="003E346A">
            <w:pPr>
              <w:pStyle w:val="ListBullet"/>
              <w:rPr>
                <w:lang w:val="en-NZ"/>
              </w:rPr>
            </w:pPr>
            <w:r w:rsidRPr="003E346A">
              <w:t>volunteers.</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Practical and organisational issues</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client and user expectations</w:t>
            </w:r>
          </w:p>
          <w:p w:rsidR="00000000" w:rsidRPr="003E346A" w:rsidP="003E346A">
            <w:pPr>
              <w:pStyle w:val="ListBullet"/>
            </w:pPr>
            <w:r w:rsidRPr="003E346A">
              <w:t>environment in which public art will be viewed</w:t>
            </w:r>
          </w:p>
          <w:p w:rsidR="00000000" w:rsidRPr="003E346A" w:rsidP="003E346A">
            <w:pPr>
              <w:pStyle w:val="ListBullet"/>
            </w:pPr>
            <w:r w:rsidRPr="003E346A">
              <w:t>local government and planning authority regulations</w:t>
            </w:r>
          </w:p>
          <w:p w:rsidR="00000000" w:rsidRPr="003E346A" w:rsidP="003E346A">
            <w:pPr>
              <w:pStyle w:val="ListBullet"/>
            </w:pPr>
            <w:r w:rsidRPr="003E346A">
              <w:t>materials</w:t>
            </w:r>
          </w:p>
          <w:p w:rsidR="00000000" w:rsidRPr="003E346A" w:rsidP="003E346A">
            <w:pPr>
              <w:pStyle w:val="ListBullet"/>
            </w:pPr>
            <w:r w:rsidRPr="003E346A">
              <w:t>quality of final product</w:t>
            </w:r>
          </w:p>
          <w:p w:rsidR="00000000" w:rsidRPr="003E346A" w:rsidP="003E346A">
            <w:pPr>
              <w:pStyle w:val="ListBullet"/>
            </w:pPr>
            <w:r w:rsidRPr="003E346A">
              <w:t>timelines</w:t>
            </w:r>
          </w:p>
          <w:p w:rsidR="00000000" w:rsidRPr="003E346A" w:rsidP="003E346A">
            <w:pPr>
              <w:pStyle w:val="ListBullet"/>
            </w:pPr>
            <w:r w:rsidRPr="003E346A">
              <w:t>tools</w:t>
            </w:r>
          </w:p>
          <w:p w:rsidR="00000000" w:rsidP="003E346A">
            <w:pPr>
              <w:pStyle w:val="ListBullet"/>
              <w:rPr>
                <w:lang w:val="en-NZ"/>
              </w:rPr>
            </w:pPr>
            <w:r w:rsidRPr="003E346A">
              <w:t>weather considerations.</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Research</w:t>
            </w:r>
            <w:r w:rsidRPr="003E346A">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approachin</w:t>
            </w:r>
            <w:r w:rsidRPr="003E346A">
              <w:t>g individuals with relevant expertise</w:t>
            </w:r>
          </w:p>
          <w:p w:rsidR="00000000" w:rsidRPr="003E346A" w:rsidP="003E346A">
            <w:pPr>
              <w:pStyle w:val="ListBullet"/>
            </w:pPr>
            <w:r w:rsidRPr="003E346A">
              <w:t>attending lectures and talks</w:t>
            </w:r>
          </w:p>
          <w:p w:rsidR="00000000" w:rsidRPr="003E346A" w:rsidP="003E346A">
            <w:pPr>
              <w:pStyle w:val="ListBullet"/>
            </w:pPr>
            <w:r w:rsidRPr="003E346A">
              <w:t>conducting community consultation</w:t>
            </w:r>
          </w:p>
          <w:p w:rsidR="00000000" w:rsidRPr="003E346A" w:rsidP="003E346A">
            <w:pPr>
              <w:pStyle w:val="ListBullet"/>
            </w:pPr>
            <w:r w:rsidRPr="003E346A">
              <w:t>conducting material and technical experiments and tests</w:t>
            </w:r>
          </w:p>
          <w:p w:rsidR="00000000" w:rsidRPr="003E346A" w:rsidP="003E346A">
            <w:pPr>
              <w:pStyle w:val="ListBullet"/>
            </w:pPr>
            <w:r w:rsidRPr="003E346A">
              <w:t>establishing a management plan</w:t>
            </w:r>
          </w:p>
          <w:p w:rsidR="00000000" w:rsidRPr="003E346A" w:rsidP="003E346A">
            <w:pPr>
              <w:pStyle w:val="ListBullet"/>
            </w:pPr>
            <w:r w:rsidRPr="003E346A">
              <w:t>identifying and investigating a range of public artworks</w:t>
            </w:r>
          </w:p>
          <w:p w:rsidR="00000000" w:rsidRPr="003E346A" w:rsidP="003E346A">
            <w:pPr>
              <w:pStyle w:val="ListBullet"/>
            </w:pPr>
            <w:r w:rsidRPr="003E346A">
              <w:t>searching t</w:t>
            </w:r>
            <w:r w:rsidRPr="003E346A">
              <w:t>he internet</w:t>
            </w:r>
          </w:p>
          <w:p w:rsidR="00000000" w:rsidRPr="003E346A" w:rsidP="003E346A">
            <w:pPr>
              <w:pStyle w:val="ListBullet"/>
            </w:pPr>
            <w:r w:rsidRPr="003E346A">
              <w:t>seeking out information in books, journals and newspapers</w:t>
            </w:r>
          </w:p>
          <w:p w:rsidR="00000000" w:rsidP="003E346A">
            <w:pPr>
              <w:pStyle w:val="ListBullet"/>
              <w:rPr>
                <w:lang w:val="en-NZ"/>
              </w:rPr>
            </w:pPr>
            <w:r w:rsidRPr="003E346A">
              <w:t>visiting exhibitions, museums and theatres.</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Safety and sustainability considerations</w:t>
            </w:r>
            <w:r w:rsidRPr="003E346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audience safety</w:t>
            </w:r>
          </w:p>
          <w:p w:rsidR="00000000" w:rsidRPr="003E346A" w:rsidP="003E346A">
            <w:pPr>
              <w:pStyle w:val="ListBullet"/>
            </w:pPr>
            <w:r w:rsidRPr="003E346A">
              <w:t>federal, state and territory legislation, regulations and standards</w:t>
            </w:r>
          </w:p>
          <w:p w:rsidR="00000000" w:rsidRPr="003E346A" w:rsidP="003E346A">
            <w:pPr>
              <w:pStyle w:val="ListBullet"/>
            </w:pPr>
            <w:r w:rsidRPr="003E346A">
              <w:t>need for a conservation plan</w:t>
            </w:r>
          </w:p>
          <w:p w:rsidR="00000000" w:rsidRPr="003E346A" w:rsidP="003E346A">
            <w:pPr>
              <w:pStyle w:val="ListBullet"/>
            </w:pPr>
            <w:r w:rsidRPr="003E346A">
              <w:t>personal protection</w:t>
            </w:r>
          </w:p>
          <w:p w:rsidR="00000000" w:rsidRPr="003E346A" w:rsidP="003E346A">
            <w:pPr>
              <w:pStyle w:val="ListBullet"/>
            </w:pPr>
            <w:r w:rsidRPr="003E346A">
              <w:t>recycling</w:t>
            </w:r>
          </w:p>
          <w:p w:rsidR="00000000" w:rsidRPr="003E346A" w:rsidP="003E346A">
            <w:pPr>
              <w:pStyle w:val="ListBullet"/>
            </w:pPr>
            <w:r w:rsidRPr="003E346A">
              <w:t>requirements to seek approval or permission</w:t>
            </w:r>
          </w:p>
          <w:p w:rsidR="00000000" w:rsidP="003E346A">
            <w:pPr>
              <w:pStyle w:val="ListBullet"/>
              <w:rPr>
                <w:lang w:val="en-NZ"/>
              </w:rPr>
            </w:pPr>
            <w:r w:rsidRPr="003E346A">
              <w:t>safe disposal of waste.</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Intellectual property requirements</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copyright laws</w:t>
            </w:r>
          </w:p>
          <w:p w:rsidR="00000000" w:rsidRPr="003E346A" w:rsidP="003E346A">
            <w:pPr>
              <w:pStyle w:val="ListBullet"/>
            </w:pPr>
            <w:r w:rsidRPr="003E346A">
              <w:t>design licensing regulations</w:t>
            </w:r>
          </w:p>
          <w:p w:rsidR="00000000" w:rsidRPr="003E346A" w:rsidP="003E346A">
            <w:pPr>
              <w:pStyle w:val="ListBullet"/>
            </w:pPr>
            <w:r w:rsidRPr="003E346A">
              <w:t>extent to which the work may be u</w:t>
            </w:r>
            <w:r w:rsidRPr="003E346A">
              <w:t>sed</w:t>
            </w:r>
          </w:p>
          <w:p w:rsidR="00000000" w:rsidRPr="003E346A" w:rsidP="003E346A">
            <w:pPr>
              <w:pStyle w:val="ListBullet"/>
            </w:pPr>
            <w:r w:rsidRPr="003E346A">
              <w:t>form of acknowledgement or credit</w:t>
            </w:r>
          </w:p>
          <w:p w:rsidR="00000000" w:rsidRPr="003E346A" w:rsidP="003E346A">
            <w:pPr>
              <w:pStyle w:val="ListBullet"/>
            </w:pPr>
            <w:r w:rsidRPr="003E346A">
              <w:t>moral right laws</w:t>
            </w:r>
          </w:p>
          <w:p w:rsidR="00000000" w:rsidRPr="003E346A" w:rsidP="003E346A">
            <w:pPr>
              <w:pStyle w:val="ListBullet"/>
            </w:pPr>
            <w:r w:rsidRPr="003E346A">
              <w:t>procedures for seeking permission to use the work of others, including systems for the administration of copyright</w:t>
            </w:r>
          </w:p>
          <w:p w:rsidR="00000000" w:rsidRPr="003E346A" w:rsidP="003E346A">
            <w:pPr>
              <w:pStyle w:val="ListBullet"/>
            </w:pPr>
            <w:r w:rsidRPr="003E346A">
              <w:t>protocols for the adaptation of work by others</w:t>
            </w:r>
          </w:p>
          <w:p w:rsidR="00000000" w:rsidP="003E346A">
            <w:pPr>
              <w:pStyle w:val="ListBullet"/>
              <w:rPr>
                <w:lang w:val="en-NZ"/>
              </w:rPr>
            </w:pPr>
            <w:r w:rsidRPr="003E346A">
              <w:t>trademarks regulations.</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Cost and other constraints</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availability of materials and tools</w:t>
            </w:r>
          </w:p>
          <w:p w:rsidR="00000000" w:rsidRPr="003E346A" w:rsidP="003E346A">
            <w:pPr>
              <w:pStyle w:val="ListBullet"/>
            </w:pPr>
            <w:r w:rsidRPr="003E346A">
              <w:t>budgeting</w:t>
            </w:r>
          </w:p>
          <w:p w:rsidR="00000000" w:rsidRPr="003E346A" w:rsidP="003E346A">
            <w:pPr>
              <w:pStyle w:val="ListBullet"/>
            </w:pPr>
            <w:r w:rsidRPr="003E346A">
              <w:t>geography or location</w:t>
            </w:r>
          </w:p>
          <w:p w:rsidR="00000000" w:rsidRPr="003E346A" w:rsidP="003E346A">
            <w:pPr>
              <w:pStyle w:val="ListBullet"/>
            </w:pPr>
            <w:r w:rsidRPr="003E346A">
              <w:t>requirements for development or building consent</w:t>
            </w:r>
          </w:p>
          <w:p w:rsidR="00000000" w:rsidRPr="003E346A" w:rsidP="003E346A">
            <w:pPr>
              <w:pStyle w:val="ListBullet"/>
            </w:pPr>
            <w:r w:rsidRPr="003E346A">
              <w:t>sponsorship</w:t>
            </w:r>
          </w:p>
          <w:p w:rsidR="00000000" w:rsidRPr="003E346A" w:rsidP="003E346A">
            <w:pPr>
              <w:pStyle w:val="ListBullet"/>
            </w:pPr>
            <w:r w:rsidRPr="003E346A">
              <w:t>timeframe</w:t>
            </w:r>
          </w:p>
          <w:p w:rsidR="00000000" w:rsidP="003E346A">
            <w:pPr>
              <w:pStyle w:val="ListBullet"/>
              <w:rPr>
                <w:lang w:val="en-NZ"/>
              </w:rPr>
            </w:pPr>
            <w:r w:rsidRPr="003E346A">
              <w:t>weather.</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Sources of supply</w:t>
            </w:r>
            <w:r w:rsidRPr="003E346A">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commercial outlets</w:t>
            </w:r>
          </w:p>
          <w:p w:rsidR="00000000" w:rsidRPr="003E346A" w:rsidP="003E346A">
            <w:pPr>
              <w:pStyle w:val="ListBullet"/>
            </w:pPr>
            <w:r w:rsidRPr="003E346A">
              <w:t>found objects and materials</w:t>
            </w:r>
          </w:p>
          <w:p w:rsidR="00000000" w:rsidRPr="003E346A" w:rsidP="003E346A">
            <w:pPr>
              <w:pStyle w:val="ListBullet"/>
            </w:pPr>
            <w:r w:rsidRPr="003E346A">
              <w:t>manufacturing or factory waste</w:t>
            </w:r>
          </w:p>
          <w:p w:rsidR="00000000" w:rsidP="003E346A">
            <w:pPr>
              <w:pStyle w:val="ListBullet"/>
              <w:rPr>
                <w:lang w:val="en-NZ"/>
              </w:rPr>
            </w:pPr>
            <w:r w:rsidRPr="003E346A">
              <w:t>nature.</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Opportunities for refinement and re-thinking</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collaboration</w:t>
            </w:r>
          </w:p>
          <w:p w:rsidR="00000000" w:rsidRPr="003E346A" w:rsidP="003E346A">
            <w:pPr>
              <w:pStyle w:val="ListBullet"/>
            </w:pPr>
            <w:r w:rsidRPr="003E346A">
              <w:t>ideas</w:t>
            </w:r>
          </w:p>
          <w:p w:rsidR="00000000" w:rsidRPr="003E346A" w:rsidP="003E346A">
            <w:pPr>
              <w:pStyle w:val="ListBullet"/>
            </w:pPr>
            <w:r w:rsidRPr="003E346A">
              <w:t>materials</w:t>
            </w:r>
          </w:p>
          <w:p w:rsidR="00000000" w:rsidRPr="003E346A" w:rsidP="003E346A">
            <w:pPr>
              <w:pStyle w:val="ListBullet"/>
            </w:pPr>
            <w:r w:rsidRPr="003E346A">
              <w:t>processes</w:t>
            </w:r>
          </w:p>
          <w:p w:rsidR="00000000" w:rsidRPr="003E346A" w:rsidP="003E346A">
            <w:pPr>
              <w:pStyle w:val="ListBullet"/>
            </w:pPr>
            <w:r w:rsidRPr="003E346A">
              <w:t>techniques</w:t>
            </w:r>
          </w:p>
          <w:p w:rsidR="00000000" w:rsidP="003E346A">
            <w:pPr>
              <w:pStyle w:val="ListBullet"/>
              <w:rPr>
                <w:lang w:val="en-NZ"/>
              </w:rPr>
            </w:pPr>
            <w:r w:rsidRPr="003E346A">
              <w:t>workflow.</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Efficiency and effectiveness</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aesthetic quality of the work</w:t>
            </w:r>
          </w:p>
          <w:p w:rsidR="00000000" w:rsidRPr="003E346A" w:rsidP="003E346A">
            <w:pPr>
              <w:pStyle w:val="ListBullet"/>
            </w:pPr>
            <w:r w:rsidRPr="003E346A">
              <w:t>completion on budget</w:t>
            </w:r>
          </w:p>
          <w:p w:rsidR="00000000" w:rsidRPr="003E346A" w:rsidP="003E346A">
            <w:pPr>
              <w:pStyle w:val="ListBullet"/>
            </w:pPr>
            <w:r w:rsidRPr="003E346A">
              <w:t>completion on time</w:t>
            </w:r>
          </w:p>
          <w:p w:rsidR="00000000" w:rsidRPr="003E346A" w:rsidP="003E346A">
            <w:pPr>
              <w:pStyle w:val="ListBullet"/>
            </w:pPr>
            <w:r w:rsidRPr="003E346A">
              <w:t>positive or negative impact on own health</w:t>
            </w:r>
          </w:p>
          <w:p w:rsidR="00000000" w:rsidRPr="003E346A" w:rsidP="003E346A">
            <w:pPr>
              <w:pStyle w:val="ListBullet"/>
            </w:pPr>
            <w:r w:rsidRPr="003E346A">
              <w:t>success in communicating ideas</w:t>
            </w:r>
          </w:p>
          <w:p w:rsidR="00000000" w:rsidP="003E346A">
            <w:pPr>
              <w:pStyle w:val="ListBullet"/>
              <w:rPr>
                <w:lang w:val="en-NZ"/>
              </w:rPr>
            </w:pPr>
            <w:r w:rsidRPr="003E346A">
              <w:t>technical standard of work.</w:t>
            </w:r>
          </w:p>
        </w:tc>
      </w:tr>
      <w:tr w:rsidTr="003E346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46A">
            <w:pPr>
              <w:pStyle w:val="BodyText"/>
              <w:rPr>
                <w:lang w:val="en-NZ"/>
              </w:rPr>
            </w:pPr>
            <w:r w:rsidRPr="003E346A">
              <w:rPr>
                <w:rStyle w:val="BoldandItalics"/>
              </w:rPr>
              <w:t>Coherence with the project concept</w:t>
            </w:r>
            <w:r w:rsidRPr="003E346A">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46A" w:rsidP="003E346A">
            <w:pPr>
              <w:pStyle w:val="ListBullet"/>
            </w:pPr>
            <w:r w:rsidRPr="003E346A">
              <w:t>connection of ideas within the wo</w:t>
            </w:r>
            <w:r w:rsidRPr="003E346A">
              <w:t>rk</w:t>
            </w:r>
          </w:p>
          <w:p w:rsidR="00000000" w:rsidRPr="003E346A" w:rsidP="003E346A">
            <w:pPr>
              <w:pStyle w:val="ListBullet"/>
            </w:pPr>
            <w:r w:rsidRPr="003E346A">
              <w:t>connections or divergence in process between initial concept and final product</w:t>
            </w:r>
          </w:p>
          <w:p w:rsidR="00000000" w:rsidRPr="003E346A" w:rsidP="003E346A">
            <w:pPr>
              <w:pStyle w:val="ListBullet"/>
            </w:pPr>
            <w:r w:rsidRPr="003E346A">
              <w:t>materials</w:t>
            </w:r>
          </w:p>
          <w:p w:rsidR="00000000" w:rsidRPr="003E346A" w:rsidP="003E346A">
            <w:pPr>
              <w:pStyle w:val="ListBullet"/>
            </w:pPr>
            <w:r w:rsidRPr="003E346A">
              <w:t>processes</w:t>
            </w:r>
          </w:p>
          <w:p w:rsidR="00000000" w:rsidRPr="003E346A" w:rsidP="003E346A">
            <w:pPr>
              <w:pStyle w:val="ListBullet"/>
            </w:pPr>
            <w:r w:rsidRPr="003E346A">
              <w:t>techniques.</w:t>
            </w:r>
          </w:p>
        </w:tc>
      </w:tr>
    </w:tbl>
    <w:p w:rsidR="00000000" w:rsidRPr="003E346A" w:rsidP="003E346A">
      <w:pPr>
        <w:pStyle w:val="BodyText"/>
      </w:pPr>
    </w:p>
    <w:p w:rsidR="00000000" w:rsidRPr="003E346A" w:rsidP="003E346A">
      <w:pPr>
        <w:pStyle w:val="AllowPageBreak"/>
      </w:pPr>
    </w:p>
    <w:p w:rsidR="00000000" w:rsidRPr="003E346A" w:rsidP="003E346A">
      <w:pPr>
        <w:pStyle w:val="Heading1"/>
      </w:pPr>
      <w:bookmarkStart w:id="12" w:name="O_355209"/>
      <w:bookmarkEnd w:id="12"/>
      <w:r w:rsidRPr="003E346A">
        <w:t>Unit Sector(s)</w:t>
      </w:r>
    </w:p>
    <w:p w:rsidR="00000000" w:rsidRPr="003E346A" w:rsidP="003E346A">
      <w:pPr>
        <w:pStyle w:val="BodyText"/>
      </w:pPr>
      <w:r w:rsidRPr="003E346A">
        <w:t>Visual communication – public art</w:t>
      </w:r>
    </w:p>
    <w:p w:rsidR="00000000" w:rsidRPr="003E346A" w:rsidP="003E346A"/>
    <w:sectPr w:rsidSect="003E34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930" w:rsidP="00602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30" w:rsidP="003E34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2930" w:rsidP="003E34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2930" w:rsidP="003E34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2930" w:rsidP="006029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4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930" w:rsidP="003E346A">
    <w:pPr>
      <w:pStyle w:val="Header"/>
      <w:framePr w:wrap="around"/>
    </w:pPr>
    <w:r>
      <w:fldChar w:fldCharType="begin"/>
    </w:r>
    <w:r>
      <w:instrText xml:space="preserve"> TITLE   \* MERGEFORMAT </w:instrText>
    </w:r>
    <w:r>
      <w:fldChar w:fldCharType="separate"/>
    </w:r>
    <w:r>
      <w:t>CUVPUA501A Create works of art for public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2930" w:rsidP="003E34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DECE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C2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82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4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346A"/>
    <w:pPr>
      <w:spacing w:before="360" w:after="60"/>
      <w:outlineLvl w:val="0"/>
    </w:pPr>
    <w:rPr>
      <w:sz w:val="32"/>
    </w:rPr>
  </w:style>
  <w:style w:type="paragraph" w:styleId="Heading2">
    <w:name w:val="heading 2"/>
    <w:basedOn w:val="HeadingBase"/>
    <w:next w:val="BodyText"/>
    <w:link w:val="Heading2Char"/>
    <w:qFormat/>
    <w:rsid w:val="003E346A"/>
    <w:pPr>
      <w:keepLines/>
      <w:spacing w:before="240" w:after="120"/>
      <w:outlineLvl w:val="1"/>
    </w:pPr>
    <w:rPr>
      <w:sz w:val="28"/>
      <w:szCs w:val="40"/>
    </w:rPr>
  </w:style>
  <w:style w:type="paragraph" w:styleId="Heading3">
    <w:name w:val="heading 3"/>
    <w:basedOn w:val="HeadingBase"/>
    <w:next w:val="BodyText"/>
    <w:link w:val="Heading3Char"/>
    <w:qFormat/>
    <w:rsid w:val="003E346A"/>
    <w:pPr>
      <w:spacing w:before="180" w:after="120"/>
      <w:outlineLvl w:val="2"/>
    </w:pPr>
    <w:rPr>
      <w:spacing w:val="-10"/>
      <w:kern w:val="32"/>
    </w:rPr>
  </w:style>
  <w:style w:type="paragraph" w:styleId="Heading4">
    <w:name w:val="heading 4"/>
    <w:basedOn w:val="HeadingBase"/>
    <w:next w:val="BodyText"/>
    <w:link w:val="Heading4Char"/>
    <w:qFormat/>
    <w:rsid w:val="003E346A"/>
    <w:pPr>
      <w:spacing w:before="160" w:after="120"/>
      <w:outlineLvl w:val="3"/>
    </w:pPr>
    <w:rPr>
      <w:sz w:val="22"/>
    </w:rPr>
  </w:style>
  <w:style w:type="paragraph" w:styleId="Heading5">
    <w:name w:val="heading 5"/>
    <w:basedOn w:val="HeadingBase"/>
    <w:next w:val="Normal"/>
    <w:link w:val="Heading5Char"/>
    <w:qFormat/>
    <w:rsid w:val="003E346A"/>
    <w:pPr>
      <w:spacing w:before="80"/>
      <w:outlineLvl w:val="4"/>
    </w:pPr>
    <w:rPr>
      <w:color w:val="918585"/>
      <w:sz w:val="20"/>
    </w:rPr>
  </w:style>
  <w:style w:type="paragraph" w:styleId="Heading6">
    <w:name w:val="heading 6"/>
    <w:basedOn w:val="HeadingBase"/>
    <w:next w:val="Normal"/>
    <w:link w:val="Heading6Char"/>
    <w:qFormat/>
    <w:rsid w:val="003E346A"/>
    <w:pPr>
      <w:spacing w:before="60"/>
      <w:outlineLvl w:val="5"/>
    </w:pPr>
    <w:rPr>
      <w:color w:val="918585"/>
      <w:sz w:val="20"/>
    </w:rPr>
  </w:style>
  <w:style w:type="paragraph" w:styleId="Heading7">
    <w:name w:val="heading 7"/>
    <w:basedOn w:val="Normal"/>
    <w:next w:val="Normal"/>
    <w:link w:val="Heading7Char"/>
    <w:qFormat/>
    <w:rsid w:val="003E346A"/>
    <w:pPr>
      <w:ind w:left="720"/>
      <w:outlineLvl w:val="6"/>
    </w:pPr>
    <w:rPr>
      <w:i/>
    </w:rPr>
  </w:style>
  <w:style w:type="paragraph" w:styleId="Heading8">
    <w:name w:val="heading 8"/>
    <w:basedOn w:val="Normal"/>
    <w:next w:val="Normal"/>
    <w:link w:val="Heading8Char"/>
    <w:qFormat/>
    <w:rsid w:val="003E346A"/>
    <w:pPr>
      <w:ind w:left="720"/>
      <w:outlineLvl w:val="7"/>
    </w:pPr>
    <w:rPr>
      <w:i/>
    </w:rPr>
  </w:style>
  <w:style w:type="paragraph" w:styleId="Heading9">
    <w:name w:val="heading 9"/>
    <w:basedOn w:val="Normal"/>
    <w:next w:val="Normal"/>
    <w:link w:val="Heading9Char"/>
    <w:qFormat/>
    <w:rsid w:val="003E346A"/>
    <w:pPr>
      <w:ind w:left="720"/>
      <w:outlineLvl w:val="8"/>
    </w:pPr>
    <w:rPr>
      <w:i/>
    </w:rPr>
  </w:style>
  <w:style w:type="character" w:default="1" w:styleId="DefaultParagraphFont">
    <w:name w:val="Default Paragraph Font"/>
    <w:uiPriority w:val="1"/>
    <w:unhideWhenUsed/>
    <w:rsid w:val="003E34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46A"/>
  </w:style>
  <w:style w:type="character" w:customStyle="1" w:styleId="Heading1Char">
    <w:name w:val="Heading 1 Char"/>
    <w:basedOn w:val="DefaultParagraphFont"/>
    <w:link w:val="Heading1"/>
    <w:rsid w:val="003E346A"/>
    <w:rPr>
      <w:rFonts w:ascii="Times New Roman" w:eastAsia="Times New Roman" w:hAnsi="Times New Roman" w:cs="Times New Roman"/>
      <w:b/>
      <w:sz w:val="32"/>
      <w:szCs w:val="20"/>
      <w:lang w:eastAsia="en-US"/>
    </w:rPr>
  </w:style>
  <w:style w:type="paragraph" w:styleId="BodyText">
    <w:name w:val="Body Text"/>
    <w:basedOn w:val="Normal"/>
    <w:link w:val="BodyTextChar"/>
    <w:rsid w:val="003E34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346A"/>
    <w:rPr>
      <w:rFonts w:ascii="Times New Roman" w:eastAsia="Times New Roman" w:hAnsi="Times New Roman" w:cs="Times New Roman"/>
      <w:sz w:val="24"/>
      <w:lang w:val="en-US" w:eastAsia="en-US"/>
    </w:rPr>
  </w:style>
  <w:style w:type="paragraph" w:styleId="Footer">
    <w:name w:val="footer"/>
    <w:basedOn w:val="Normal"/>
    <w:link w:val="FooterChar"/>
    <w:rsid w:val="003E34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46A"/>
    <w:rPr>
      <w:rFonts w:ascii="Times New Roman" w:eastAsia="Times New Roman" w:hAnsi="Times New Roman" w:cs="Times New Roman"/>
      <w:sz w:val="16"/>
      <w:lang w:val="en-US" w:eastAsia="en-US"/>
    </w:rPr>
  </w:style>
  <w:style w:type="paragraph" w:styleId="ListBullet">
    <w:name w:val="List Bullet"/>
    <w:basedOn w:val="List"/>
    <w:rsid w:val="003E346A"/>
    <w:pPr>
      <w:numPr>
        <w:numId w:val="13"/>
      </w:numPr>
      <w:tabs>
        <w:tab w:val="clear" w:pos="340"/>
      </w:tabs>
      <w:spacing w:before="40" w:after="40"/>
    </w:pPr>
  </w:style>
  <w:style w:type="character" w:customStyle="1" w:styleId="SpecialBold">
    <w:name w:val="Special Bold"/>
    <w:basedOn w:val="DefaultParagraphFont"/>
    <w:rsid w:val="003E346A"/>
    <w:rPr>
      <w:b/>
      <w:spacing w:val="0"/>
    </w:rPr>
  </w:style>
  <w:style w:type="paragraph" w:styleId="ListBullet2">
    <w:name w:val="List Bullet 2"/>
    <w:basedOn w:val="List2"/>
    <w:rsid w:val="003E346A"/>
    <w:pPr>
      <w:numPr>
        <w:numId w:val="14"/>
      </w:numPr>
      <w:tabs>
        <w:tab w:val="clear" w:pos="680"/>
      </w:tabs>
    </w:pPr>
  </w:style>
  <w:style w:type="paragraph" w:styleId="Header">
    <w:name w:val="header"/>
    <w:basedOn w:val="Normal"/>
    <w:link w:val="HeaderChar"/>
    <w:rsid w:val="003E34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4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346A"/>
    <w:rPr>
      <w:i/>
    </w:rPr>
  </w:style>
  <w:style w:type="paragraph" w:customStyle="1" w:styleId="SuperHeading">
    <w:name w:val="SuperHeading"/>
    <w:basedOn w:val="Normal"/>
    <w:rsid w:val="003E346A"/>
    <w:pPr>
      <w:spacing w:before="240" w:after="120"/>
      <w:outlineLvl w:val="0"/>
    </w:pPr>
    <w:rPr>
      <w:rFonts w:ascii="Times New Roman" w:hAnsi="Times New Roman"/>
      <w:b/>
      <w:sz w:val="28"/>
    </w:rPr>
  </w:style>
  <w:style w:type="paragraph" w:customStyle="1" w:styleId="AllowPageBreak">
    <w:name w:val="AllowPageBreak"/>
    <w:rsid w:val="003E34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346A"/>
    <w:rPr>
      <w:b/>
      <w:i/>
      <w:u w:val="none"/>
    </w:rPr>
  </w:style>
  <w:style w:type="character" w:customStyle="1" w:styleId="Heading2Char">
    <w:name w:val="Heading 2 Char"/>
    <w:basedOn w:val="DefaultParagraphFont"/>
    <w:link w:val="Heading2"/>
    <w:rsid w:val="003E34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4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4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4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4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4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34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346A"/>
    <w:rPr>
      <w:rFonts w:ascii="Courier New" w:eastAsia="Times New Roman" w:hAnsi="Courier New" w:cs="Times New Roman"/>
      <w:i/>
      <w:szCs w:val="20"/>
      <w:lang w:val="en-US" w:eastAsia="en-US"/>
    </w:rPr>
  </w:style>
  <w:style w:type="paragraph" w:customStyle="1" w:styleId="HeadingBase">
    <w:name w:val="Heading Base"/>
    <w:rsid w:val="003E34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46A"/>
    <w:pPr>
      <w:tabs>
        <w:tab w:val="right" w:leader="dot" w:pos="9072"/>
      </w:tabs>
      <w:ind w:left="567"/>
    </w:pPr>
    <w:rPr>
      <w:szCs w:val="22"/>
    </w:rPr>
  </w:style>
  <w:style w:type="paragraph" w:customStyle="1" w:styleId="TOCBase">
    <w:name w:val="TOC Base"/>
    <w:rsid w:val="003E34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46A"/>
    <w:pPr>
      <w:tabs>
        <w:tab w:val="right" w:leader="dot" w:pos="9072"/>
      </w:tabs>
      <w:spacing w:before="40" w:after="40"/>
      <w:ind w:left="284"/>
    </w:pPr>
    <w:rPr>
      <w:rFonts w:ascii="Times New Roman" w:hAnsi="Times New Roman"/>
    </w:rPr>
  </w:style>
  <w:style w:type="paragraph" w:styleId="TOC1">
    <w:name w:val="toc 1"/>
    <w:basedOn w:val="TOCBase"/>
    <w:next w:val="Normal"/>
    <w:rsid w:val="003E34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346A"/>
    <w:pPr>
      <w:spacing w:before="5040"/>
      <w:jc w:val="center"/>
    </w:pPr>
    <w:rPr>
      <w:sz w:val="48"/>
      <w:szCs w:val="72"/>
      <w:lang w:val="en-US"/>
    </w:rPr>
  </w:style>
  <w:style w:type="character" w:customStyle="1" w:styleId="TitleChar">
    <w:name w:val="Title Char"/>
    <w:basedOn w:val="DefaultParagraphFont"/>
    <w:link w:val="Title"/>
    <w:rsid w:val="003E34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46A"/>
    <w:pPr>
      <w:tabs>
        <w:tab w:val="left" w:pos="3600"/>
        <w:tab w:val="left" w:pos="3958"/>
      </w:tabs>
    </w:pPr>
  </w:style>
  <w:style w:type="paragraph" w:styleId="List">
    <w:name w:val="List"/>
    <w:basedOn w:val="BodyText"/>
    <w:next w:val="BodyText"/>
    <w:rsid w:val="003E346A"/>
    <w:pPr>
      <w:tabs>
        <w:tab w:val="left" w:pos="340"/>
      </w:tabs>
      <w:spacing w:before="60" w:after="60"/>
      <w:ind w:left="340" w:hanging="340"/>
    </w:pPr>
  </w:style>
  <w:style w:type="paragraph" w:customStyle="1" w:styleId="Note">
    <w:name w:val="Note"/>
    <w:basedOn w:val="BodyText"/>
    <w:rsid w:val="003E34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46A"/>
    <w:pPr>
      <w:framePr w:wrap="auto" w:hAnchor="text" w:y="6049"/>
    </w:pPr>
    <w:rPr>
      <w:color w:val="000000"/>
      <w:sz w:val="40"/>
    </w:rPr>
  </w:style>
  <w:style w:type="paragraph" w:customStyle="1" w:styleId="TOCTitle">
    <w:name w:val="TOCTitle"/>
    <w:basedOn w:val="Heading1"/>
    <w:rsid w:val="003E346A"/>
    <w:pPr>
      <w:spacing w:after="240"/>
      <w:jc w:val="center"/>
      <w:outlineLvl w:val="9"/>
    </w:pPr>
    <w:rPr>
      <w:caps/>
    </w:rPr>
  </w:style>
  <w:style w:type="paragraph" w:customStyle="1" w:styleId="Version">
    <w:name w:val="Version"/>
    <w:rsid w:val="003E34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46A"/>
    <w:pPr>
      <w:keepNext w:val="0"/>
      <w:tabs>
        <w:tab w:val="right" w:pos="4176"/>
      </w:tabs>
      <w:ind w:left="198" w:hanging="198"/>
    </w:pPr>
    <w:rPr>
      <w:rFonts w:ascii="Garamond" w:hAnsi="Garamond"/>
    </w:rPr>
  </w:style>
  <w:style w:type="paragraph" w:styleId="IndexHeading">
    <w:name w:val="index heading"/>
    <w:basedOn w:val="Normal"/>
    <w:next w:val="Index1"/>
    <w:semiHidden/>
    <w:rsid w:val="003E346A"/>
    <w:pPr>
      <w:spacing w:before="120" w:after="120"/>
    </w:pPr>
    <w:rPr>
      <w:rFonts w:ascii="Arial" w:hAnsi="Arial"/>
      <w:b/>
      <w:color w:val="918585"/>
      <w:sz w:val="24"/>
    </w:rPr>
  </w:style>
  <w:style w:type="paragraph" w:customStyle="1" w:styleId="Chapter">
    <w:name w:val="Chapter"/>
    <w:basedOn w:val="Normal"/>
    <w:rsid w:val="003E346A"/>
    <w:pPr>
      <w:spacing w:before="240"/>
    </w:pPr>
    <w:rPr>
      <w:rFonts w:ascii="Times New Roman" w:hAnsi="Times New Roman"/>
      <w:smallCaps/>
      <w:spacing w:val="80"/>
      <w:sz w:val="28"/>
    </w:rPr>
  </w:style>
  <w:style w:type="paragraph" w:customStyle="1" w:styleId="InChapter">
    <w:name w:val="InChapter"/>
    <w:basedOn w:val="Heading3"/>
    <w:rsid w:val="003E346A"/>
    <w:pPr>
      <w:spacing w:after="240"/>
      <w:outlineLvl w:val="9"/>
    </w:pPr>
    <w:rPr>
      <w:noProof/>
    </w:rPr>
  </w:style>
  <w:style w:type="paragraph" w:styleId="Index2">
    <w:name w:val="index 2"/>
    <w:basedOn w:val="Normal"/>
    <w:next w:val="Normal"/>
    <w:semiHidden/>
    <w:rsid w:val="003E346A"/>
    <w:pPr>
      <w:tabs>
        <w:tab w:val="right" w:pos="4176"/>
      </w:tabs>
      <w:ind w:left="568" w:hanging="284"/>
    </w:pPr>
    <w:rPr>
      <w:rFonts w:ascii="Garamond" w:hAnsi="Garamond"/>
    </w:rPr>
  </w:style>
  <w:style w:type="paragraph" w:customStyle="1" w:styleId="Byline">
    <w:name w:val="Byline"/>
    <w:rsid w:val="003E34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46A"/>
    <w:pPr>
      <w:tabs>
        <w:tab w:val="clear" w:pos="3600"/>
        <w:tab w:val="clear" w:pos="3958"/>
      </w:tabs>
      <w:jc w:val="right"/>
    </w:pPr>
  </w:style>
  <w:style w:type="paragraph" w:styleId="Caption">
    <w:name w:val="caption"/>
    <w:basedOn w:val="BodyText"/>
    <w:next w:val="Normal"/>
    <w:qFormat/>
    <w:rsid w:val="003E346A"/>
    <w:pPr>
      <w:framePr w:w="2268" w:hSpace="181" w:vSpace="181" w:wrap="around" w:vAnchor="text" w:hAnchor="page" w:x="1135" w:y="285" w:anchorLock="1"/>
    </w:pPr>
    <w:rPr>
      <w:i/>
    </w:rPr>
  </w:style>
  <w:style w:type="paragraph" w:customStyle="1" w:styleId="MiniTOCTitle">
    <w:name w:val="MiniTOCTitle"/>
    <w:basedOn w:val="Heading4"/>
    <w:rsid w:val="003E346A"/>
    <w:pPr>
      <w:spacing w:before="240"/>
      <w:outlineLvl w:val="9"/>
    </w:pPr>
    <w:rPr>
      <w:noProof/>
      <w:sz w:val="24"/>
    </w:rPr>
  </w:style>
  <w:style w:type="paragraph" w:customStyle="1" w:styleId="MiniTOCItem">
    <w:name w:val="MiniTOCItem"/>
    <w:basedOn w:val="ListBullet"/>
    <w:rsid w:val="003E346A"/>
    <w:pPr>
      <w:numPr>
        <w:numId w:val="0"/>
      </w:numPr>
      <w:tabs>
        <w:tab w:val="right" w:leader="dot" w:pos="6521"/>
      </w:tabs>
      <w:spacing w:before="0" w:after="0"/>
    </w:pPr>
  </w:style>
  <w:style w:type="paragraph" w:customStyle="1" w:styleId="TOFTitle">
    <w:name w:val="TOFTitle"/>
    <w:basedOn w:val="TOCTitle"/>
    <w:rsid w:val="003E346A"/>
  </w:style>
  <w:style w:type="paragraph" w:styleId="TableofFigures">
    <w:name w:val="table of figures"/>
    <w:basedOn w:val="Normal"/>
    <w:next w:val="Normal"/>
    <w:semiHidden/>
    <w:rsid w:val="003E346A"/>
    <w:pPr>
      <w:tabs>
        <w:tab w:val="right" w:leader="dot" w:pos="9072"/>
      </w:tabs>
      <w:ind w:left="970" w:hanging="403"/>
    </w:pPr>
    <w:rPr>
      <w:rFonts w:ascii="Times New Roman" w:hAnsi="Times New Roman"/>
      <w:b/>
    </w:rPr>
  </w:style>
  <w:style w:type="paragraph" w:styleId="ListNumber">
    <w:name w:val="List Number"/>
    <w:basedOn w:val="List"/>
    <w:rsid w:val="003E346A"/>
    <w:pPr>
      <w:numPr>
        <w:numId w:val="11"/>
      </w:numPr>
    </w:pPr>
  </w:style>
  <w:style w:type="character" w:customStyle="1" w:styleId="WingdingSymbols">
    <w:name w:val="Wingding Symbols"/>
    <w:rsid w:val="003E346A"/>
    <w:rPr>
      <w:rFonts w:ascii="Wingdings" w:hAnsi="Wingdings"/>
    </w:rPr>
  </w:style>
  <w:style w:type="paragraph" w:customStyle="1" w:styleId="TableHeading">
    <w:name w:val="Table Heading"/>
    <w:basedOn w:val="HeadingBase"/>
    <w:rsid w:val="003E346A"/>
    <w:pPr>
      <w:keepLines/>
      <w:pBdr>
        <w:bottom w:val="single" w:sz="6" w:space="1" w:color="918585"/>
      </w:pBdr>
      <w:spacing w:before="240"/>
    </w:pPr>
  </w:style>
  <w:style w:type="character" w:customStyle="1" w:styleId="HotSpot">
    <w:name w:val="HotSpot"/>
    <w:rsid w:val="003E346A"/>
    <w:rPr>
      <w:color w:val="0033CC"/>
      <w:u w:val="none"/>
    </w:rPr>
  </w:style>
  <w:style w:type="paragraph" w:customStyle="1" w:styleId="BodyTextRight">
    <w:name w:val="Body Text Right"/>
    <w:basedOn w:val="BodyText"/>
    <w:rsid w:val="003E346A"/>
    <w:pPr>
      <w:spacing w:before="0" w:after="0"/>
      <w:jc w:val="right"/>
    </w:pPr>
  </w:style>
  <w:style w:type="paragraph" w:styleId="Index3">
    <w:name w:val="index 3"/>
    <w:basedOn w:val="ListNumber2"/>
    <w:next w:val="Normal"/>
    <w:semiHidden/>
    <w:rsid w:val="003E346A"/>
    <w:pPr>
      <w:numPr>
        <w:numId w:val="0"/>
      </w:numPr>
      <w:tabs>
        <w:tab w:val="right" w:leader="dot" w:pos="4176"/>
      </w:tabs>
    </w:pPr>
  </w:style>
  <w:style w:type="paragraph" w:styleId="ListNumber2">
    <w:name w:val="List Number 2"/>
    <w:basedOn w:val="List2"/>
    <w:rsid w:val="003E346A"/>
    <w:pPr>
      <w:numPr>
        <w:numId w:val="10"/>
      </w:numPr>
      <w:tabs>
        <w:tab w:val="clear" w:pos="1060"/>
      </w:tabs>
    </w:pPr>
  </w:style>
  <w:style w:type="paragraph" w:customStyle="1" w:styleId="MarginNote">
    <w:name w:val="Margin Note"/>
    <w:basedOn w:val="BodyText"/>
    <w:rsid w:val="003E34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4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4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346A"/>
    <w:rPr>
      <w:sz w:val="32"/>
    </w:rPr>
  </w:style>
  <w:style w:type="paragraph" w:customStyle="1" w:styleId="HeadingProcedure">
    <w:name w:val="Heading Procedure"/>
    <w:basedOn w:val="HeadingBase"/>
    <w:next w:val="Normal"/>
    <w:rsid w:val="003E346A"/>
    <w:pPr>
      <w:tabs>
        <w:tab w:val="left" w:pos="0"/>
      </w:tabs>
      <w:spacing w:before="120" w:after="60"/>
    </w:pPr>
    <w:rPr>
      <w:i/>
      <w:color w:val="918585"/>
      <w:sz w:val="22"/>
    </w:rPr>
  </w:style>
  <w:style w:type="paragraph" w:customStyle="1" w:styleId="TableBodyText">
    <w:name w:val="Table Body Text"/>
    <w:basedOn w:val="BodyText"/>
    <w:rsid w:val="003E346A"/>
    <w:pPr>
      <w:spacing w:before="60" w:after="60"/>
    </w:pPr>
  </w:style>
  <w:style w:type="paragraph" w:styleId="ListContinue">
    <w:name w:val="List Continue"/>
    <w:basedOn w:val="List"/>
    <w:rsid w:val="003E346A"/>
    <w:pPr>
      <w:ind w:firstLine="0"/>
    </w:pPr>
  </w:style>
  <w:style w:type="paragraph" w:customStyle="1" w:styleId="ListNote">
    <w:name w:val="List Note"/>
    <w:basedOn w:val="List"/>
    <w:rsid w:val="003E346A"/>
    <w:pPr>
      <w:pBdr>
        <w:top w:val="single" w:sz="6" w:space="2" w:color="918585"/>
        <w:bottom w:val="single" w:sz="6" w:space="2" w:color="918585"/>
      </w:pBdr>
      <w:tabs>
        <w:tab w:val="left" w:pos="1021"/>
      </w:tabs>
      <w:ind w:firstLine="0"/>
    </w:pPr>
  </w:style>
  <w:style w:type="paragraph" w:customStyle="1" w:styleId="Warning">
    <w:name w:val="Warning"/>
    <w:basedOn w:val="BodyText"/>
    <w:rsid w:val="003E346A"/>
    <w:pPr>
      <w:shd w:val="clear" w:color="auto" w:fill="D9D9D9"/>
      <w:tabs>
        <w:tab w:val="left" w:pos="992"/>
      </w:tabs>
      <w:ind w:left="119" w:right="119"/>
    </w:pPr>
    <w:rPr>
      <w:sz w:val="20"/>
    </w:rPr>
  </w:style>
  <w:style w:type="paragraph" w:customStyle="1" w:styleId="MarginIcons">
    <w:name w:val="Margin Icons"/>
    <w:basedOn w:val="BodyText"/>
    <w:rsid w:val="003E34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46A"/>
    <w:rPr>
      <w:rFonts w:ascii="Courier New" w:hAnsi="Courier New"/>
    </w:rPr>
  </w:style>
  <w:style w:type="paragraph" w:customStyle="1" w:styleId="NoteBullet">
    <w:name w:val="Note Bullet"/>
    <w:basedOn w:val="Note"/>
    <w:rsid w:val="003E346A"/>
    <w:pPr>
      <w:tabs>
        <w:tab w:val="clear" w:pos="680"/>
      </w:tabs>
      <w:spacing w:before="60" w:after="60"/>
    </w:pPr>
  </w:style>
  <w:style w:type="paragraph" w:customStyle="1" w:styleId="SubHeading2">
    <w:name w:val="SubHeading2"/>
    <w:basedOn w:val="HeadingBase"/>
    <w:rsid w:val="003E346A"/>
    <w:pPr>
      <w:spacing w:before="240" w:after="60"/>
    </w:pPr>
    <w:rPr>
      <w:sz w:val="20"/>
    </w:rPr>
  </w:style>
  <w:style w:type="paragraph" w:customStyle="1" w:styleId="SubHeading1">
    <w:name w:val="SubHeading1"/>
    <w:basedOn w:val="HeadingBase"/>
    <w:rsid w:val="003E346A"/>
    <w:pPr>
      <w:spacing w:before="240" w:after="60"/>
    </w:pPr>
    <w:rPr>
      <w:color w:val="918585"/>
      <w:sz w:val="22"/>
    </w:rPr>
  </w:style>
  <w:style w:type="paragraph" w:customStyle="1" w:styleId="SideHeading">
    <w:name w:val="Side Heading"/>
    <w:basedOn w:val="HeadingBase"/>
    <w:rsid w:val="003E34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46A"/>
    <w:pPr>
      <w:numPr>
        <w:numId w:val="12"/>
      </w:numPr>
    </w:pPr>
  </w:style>
  <w:style w:type="paragraph" w:styleId="PlainText">
    <w:name w:val="Plain Text"/>
    <w:basedOn w:val="Normal"/>
    <w:link w:val="PlainTextChar"/>
    <w:rsid w:val="003E346A"/>
    <w:rPr>
      <w:sz w:val="20"/>
    </w:rPr>
  </w:style>
  <w:style w:type="character" w:customStyle="1" w:styleId="PlainTextChar">
    <w:name w:val="Plain Text Char"/>
    <w:basedOn w:val="DefaultParagraphFont"/>
    <w:link w:val="PlainText"/>
    <w:rsid w:val="003E34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346A"/>
    <w:rPr>
      <w:b/>
      <w:smallCaps/>
    </w:rPr>
  </w:style>
  <w:style w:type="paragraph" w:customStyle="1" w:styleId="TableListNumber">
    <w:name w:val="Table List Number"/>
    <w:basedOn w:val="ListNumber"/>
    <w:rsid w:val="003E346A"/>
    <w:pPr>
      <w:numPr>
        <w:numId w:val="0"/>
      </w:numPr>
    </w:pPr>
  </w:style>
  <w:style w:type="paragraph" w:styleId="TOC4">
    <w:name w:val="toc 4"/>
    <w:basedOn w:val="TOCBase"/>
    <w:next w:val="Normal"/>
    <w:semiHidden/>
    <w:rsid w:val="003E346A"/>
    <w:pPr>
      <w:tabs>
        <w:tab w:val="right" w:leader="dot" w:pos="9071"/>
      </w:tabs>
      <w:ind w:left="1701"/>
    </w:pPr>
  </w:style>
  <w:style w:type="paragraph" w:customStyle="1" w:styleId="ListAlpha">
    <w:name w:val="List Alpha"/>
    <w:basedOn w:val="List"/>
    <w:rsid w:val="003E346A"/>
    <w:pPr>
      <w:numPr>
        <w:numId w:val="9"/>
      </w:numPr>
    </w:pPr>
  </w:style>
  <w:style w:type="paragraph" w:customStyle="1" w:styleId="ListAlpha2">
    <w:name w:val="List Alpha 2"/>
    <w:basedOn w:val="List2"/>
    <w:rsid w:val="003E346A"/>
    <w:pPr>
      <w:numPr>
        <w:numId w:val="8"/>
      </w:numPr>
    </w:pPr>
  </w:style>
  <w:style w:type="paragraph" w:styleId="List2">
    <w:name w:val="List 2"/>
    <w:basedOn w:val="BodyText"/>
    <w:rsid w:val="003E346A"/>
    <w:pPr>
      <w:tabs>
        <w:tab w:val="left" w:pos="680"/>
      </w:tabs>
      <w:spacing w:before="60" w:after="60"/>
      <w:ind w:left="680" w:hanging="340"/>
    </w:pPr>
  </w:style>
  <w:style w:type="paragraph" w:styleId="List3">
    <w:name w:val="List 3"/>
    <w:basedOn w:val="BodyText"/>
    <w:rsid w:val="003E346A"/>
    <w:pPr>
      <w:tabs>
        <w:tab w:val="left" w:pos="1021"/>
      </w:tabs>
      <w:spacing w:before="60" w:after="60"/>
      <w:ind w:left="1020" w:hanging="340"/>
    </w:pPr>
  </w:style>
  <w:style w:type="paragraph" w:styleId="List4">
    <w:name w:val="List 4"/>
    <w:basedOn w:val="BodyText"/>
    <w:rsid w:val="003E346A"/>
    <w:pPr>
      <w:tabs>
        <w:tab w:val="left" w:pos="1361"/>
      </w:tabs>
      <w:spacing w:before="60" w:after="60"/>
      <w:ind w:left="1361" w:hanging="340"/>
    </w:pPr>
  </w:style>
  <w:style w:type="paragraph" w:styleId="List5">
    <w:name w:val="List 5"/>
    <w:basedOn w:val="BodyText"/>
    <w:rsid w:val="003E346A"/>
    <w:pPr>
      <w:tabs>
        <w:tab w:val="left" w:pos="1701"/>
      </w:tabs>
      <w:spacing w:before="60" w:after="60"/>
      <w:ind w:left="1701" w:hanging="340"/>
    </w:pPr>
  </w:style>
  <w:style w:type="paragraph" w:styleId="ListBullet3">
    <w:name w:val="List Bullet 3"/>
    <w:basedOn w:val="List3"/>
    <w:rsid w:val="003E346A"/>
    <w:pPr>
      <w:numPr>
        <w:numId w:val="15"/>
      </w:numPr>
      <w:tabs>
        <w:tab w:val="clear" w:pos="1021"/>
      </w:tabs>
      <w:ind w:left="1037" w:hanging="357"/>
    </w:pPr>
  </w:style>
  <w:style w:type="paragraph" w:styleId="ListBullet4">
    <w:name w:val="List Bullet 4"/>
    <w:basedOn w:val="List4"/>
    <w:rsid w:val="003E346A"/>
    <w:pPr>
      <w:numPr>
        <w:numId w:val="3"/>
      </w:numPr>
    </w:pPr>
  </w:style>
  <w:style w:type="paragraph" w:styleId="ListBullet5">
    <w:name w:val="List Bullet 5"/>
    <w:basedOn w:val="List5"/>
    <w:rsid w:val="003E346A"/>
    <w:pPr>
      <w:numPr>
        <w:numId w:val="4"/>
      </w:numPr>
    </w:pPr>
  </w:style>
  <w:style w:type="paragraph" w:styleId="ListContinue2">
    <w:name w:val="List Continue 2"/>
    <w:basedOn w:val="List2"/>
    <w:rsid w:val="003E346A"/>
    <w:pPr>
      <w:ind w:firstLine="0"/>
    </w:pPr>
  </w:style>
  <w:style w:type="paragraph" w:styleId="ListContinue3">
    <w:name w:val="List Continue 3"/>
    <w:basedOn w:val="List3"/>
    <w:rsid w:val="003E346A"/>
    <w:pPr>
      <w:ind w:left="1021" w:firstLine="0"/>
    </w:pPr>
  </w:style>
  <w:style w:type="paragraph" w:styleId="ListContinue4">
    <w:name w:val="List Continue 4"/>
    <w:basedOn w:val="List4"/>
    <w:rsid w:val="003E346A"/>
    <w:pPr>
      <w:ind w:firstLine="0"/>
    </w:pPr>
  </w:style>
  <w:style w:type="paragraph" w:styleId="ListContinue5">
    <w:name w:val="List Continue 5"/>
    <w:basedOn w:val="List5"/>
    <w:rsid w:val="003E346A"/>
    <w:pPr>
      <w:ind w:firstLine="0"/>
    </w:pPr>
  </w:style>
  <w:style w:type="paragraph" w:styleId="ListNumber3">
    <w:name w:val="List Number 3"/>
    <w:basedOn w:val="List3"/>
    <w:rsid w:val="003E346A"/>
    <w:pPr>
      <w:numPr>
        <w:numId w:val="5"/>
      </w:numPr>
    </w:pPr>
  </w:style>
  <w:style w:type="paragraph" w:styleId="ListNumber4">
    <w:name w:val="List Number 4"/>
    <w:basedOn w:val="List4"/>
    <w:rsid w:val="003E346A"/>
    <w:pPr>
      <w:numPr>
        <w:numId w:val="6"/>
      </w:numPr>
    </w:pPr>
  </w:style>
  <w:style w:type="paragraph" w:styleId="ListNumber5">
    <w:name w:val="List Number 5"/>
    <w:basedOn w:val="List5"/>
    <w:rsid w:val="003E346A"/>
    <w:pPr>
      <w:numPr>
        <w:numId w:val="7"/>
      </w:numPr>
    </w:pPr>
  </w:style>
  <w:style w:type="paragraph" w:styleId="BlockText">
    <w:name w:val="Block Text"/>
    <w:basedOn w:val="Normal"/>
    <w:rsid w:val="003E346A"/>
    <w:pPr>
      <w:spacing w:after="120"/>
      <w:ind w:left="1440" w:right="1440"/>
    </w:pPr>
  </w:style>
  <w:style w:type="character" w:customStyle="1" w:styleId="Subscript">
    <w:name w:val="Subscript"/>
    <w:basedOn w:val="DefaultParagraphFont"/>
    <w:rsid w:val="003E346A"/>
    <w:rPr>
      <w:sz w:val="16"/>
      <w:vertAlign w:val="subscript"/>
    </w:rPr>
  </w:style>
  <w:style w:type="character" w:customStyle="1" w:styleId="Superscript">
    <w:name w:val="Superscript"/>
    <w:basedOn w:val="DefaultParagraphFont"/>
    <w:rsid w:val="003E346A"/>
    <w:rPr>
      <w:sz w:val="16"/>
      <w:vertAlign w:val="superscript"/>
    </w:rPr>
  </w:style>
  <w:style w:type="character" w:customStyle="1" w:styleId="Symbols">
    <w:name w:val="Symbols"/>
    <w:basedOn w:val="DefaultParagraphFont"/>
    <w:rsid w:val="003E346A"/>
    <w:rPr>
      <w:rFonts w:ascii="Symbol" w:hAnsi="Symbol"/>
    </w:rPr>
  </w:style>
  <w:style w:type="character" w:customStyle="1" w:styleId="MenuOptions">
    <w:name w:val="Menu Options"/>
    <w:basedOn w:val="DefaultParagraphFont"/>
    <w:rsid w:val="003E346A"/>
    <w:rPr>
      <w:rFonts w:ascii="Arial Narrow" w:hAnsi="Arial Narrow"/>
      <w:smallCaps/>
    </w:rPr>
  </w:style>
  <w:style w:type="character" w:customStyle="1" w:styleId="Buttons">
    <w:name w:val="Buttons"/>
    <w:basedOn w:val="DefaultParagraphFont"/>
    <w:rsid w:val="003E346A"/>
    <w:rPr>
      <w:b/>
    </w:rPr>
  </w:style>
  <w:style w:type="character" w:customStyle="1" w:styleId="Underlined">
    <w:name w:val="Underlined"/>
    <w:basedOn w:val="DefaultParagraphFont"/>
    <w:rsid w:val="003E346A"/>
    <w:rPr>
      <w:u w:val="single"/>
    </w:rPr>
  </w:style>
  <w:style w:type="paragraph" w:customStyle="1" w:styleId="TableBodyTextRight">
    <w:name w:val="Table Body Text Right"/>
    <w:basedOn w:val="TableBodyText"/>
    <w:rsid w:val="003E346A"/>
    <w:pPr>
      <w:widowControl w:val="0"/>
      <w:autoSpaceDE w:val="0"/>
      <w:autoSpaceDN w:val="0"/>
      <w:adjustRightInd w:val="0"/>
      <w:jc w:val="right"/>
    </w:pPr>
    <w:rPr>
      <w:rFonts w:cs="Arial"/>
      <w:szCs w:val="18"/>
    </w:rPr>
  </w:style>
  <w:style w:type="paragraph" w:customStyle="1" w:styleId="CopyrightText">
    <w:name w:val="Copyright Text"/>
    <w:basedOn w:val="BodyText"/>
    <w:rsid w:val="003E346A"/>
    <w:rPr>
      <w:sz w:val="18"/>
    </w:rPr>
  </w:style>
  <w:style w:type="paragraph" w:customStyle="1" w:styleId="BodySmallRight">
    <w:name w:val="Body Small Right"/>
    <w:basedOn w:val="BodyTextRight"/>
    <w:rsid w:val="003E346A"/>
    <w:rPr>
      <w:sz w:val="18"/>
      <w:szCs w:val="18"/>
    </w:rPr>
  </w:style>
  <w:style w:type="paragraph" w:customStyle="1" w:styleId="MarginEdition">
    <w:name w:val="Margin Edition"/>
    <w:basedOn w:val="MarginNote"/>
    <w:rsid w:val="003E346A"/>
    <w:pPr>
      <w:spacing w:before="0" w:after="0"/>
    </w:pPr>
    <w:rPr>
      <w:rFonts w:ascii="Times New Roman" w:hAnsi="Times New Roman"/>
      <w:color w:val="999999"/>
    </w:rPr>
  </w:style>
  <w:style w:type="paragraph" w:customStyle="1" w:styleId="Spacer">
    <w:name w:val="Spacer"/>
    <w:basedOn w:val="Normal"/>
    <w:rsid w:val="003E346A"/>
    <w:rPr>
      <w:sz w:val="2"/>
      <w:szCs w:val="2"/>
    </w:rPr>
  </w:style>
  <w:style w:type="character" w:customStyle="1" w:styleId="Small">
    <w:name w:val="Small"/>
    <w:basedOn w:val="DefaultParagraphFont"/>
    <w:rsid w:val="003E346A"/>
    <w:rPr>
      <w:sz w:val="16"/>
    </w:rPr>
  </w:style>
  <w:style w:type="paragraph" w:customStyle="1" w:styleId="WideTable">
    <w:name w:val="Wide Table"/>
    <w:basedOn w:val="Normal"/>
    <w:rsid w:val="003E346A"/>
    <w:pPr>
      <w:ind w:left="-1418"/>
    </w:pPr>
    <w:rPr>
      <w:sz w:val="2"/>
      <w:szCs w:val="2"/>
    </w:rPr>
  </w:style>
  <w:style w:type="character" w:styleId="PageNumber">
    <w:name w:val="page number"/>
    <w:basedOn w:val="DefaultParagraphFont"/>
    <w:rsid w:val="003E346A"/>
  </w:style>
  <w:style w:type="paragraph" w:styleId="Quote">
    <w:name w:val="Quote"/>
    <w:basedOn w:val="Heading1"/>
    <w:link w:val="QuoteChar"/>
    <w:qFormat/>
    <w:rsid w:val="003E346A"/>
    <w:rPr>
      <w:b w:val="0"/>
      <w:sz w:val="72"/>
      <w:szCs w:val="72"/>
      <w:lang w:val="en-NZ"/>
    </w:rPr>
  </w:style>
  <w:style w:type="character" w:customStyle="1" w:styleId="QuoteChar">
    <w:name w:val="Quote Char"/>
    <w:basedOn w:val="DefaultParagraphFont"/>
    <w:link w:val="Quote"/>
    <w:rsid w:val="003E34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46A"/>
    <w:pPr>
      <w:pageBreakBefore/>
    </w:pPr>
  </w:style>
  <w:style w:type="paragraph" w:customStyle="1" w:styleId="Border">
    <w:name w:val="Border"/>
    <w:basedOn w:val="Normal"/>
    <w:qFormat/>
    <w:rsid w:val="003E34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46A"/>
    <w:rPr>
      <w:b/>
      <w:bCs/>
      <w:i/>
      <w:iCs/>
      <w:color w:val="auto"/>
    </w:rPr>
  </w:style>
  <w:style w:type="paragraph" w:styleId="IntenseQuote">
    <w:name w:val="Intense Quote"/>
    <w:basedOn w:val="Normal"/>
    <w:next w:val="Normal"/>
    <w:link w:val="IntenseQuoteChar"/>
    <w:uiPriority w:val="30"/>
    <w:qFormat/>
    <w:rsid w:val="003E34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4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346A"/>
    <w:rPr>
      <w:smallCaps/>
      <w:color w:val="auto"/>
      <w:u w:val="single"/>
    </w:rPr>
  </w:style>
  <w:style w:type="character" w:styleId="IntenseReference">
    <w:name w:val="Intense Reference"/>
    <w:basedOn w:val="DefaultParagraphFont"/>
    <w:uiPriority w:val="32"/>
    <w:qFormat/>
    <w:rsid w:val="003E346A"/>
    <w:rPr>
      <w:b/>
      <w:bCs/>
      <w:smallCaps/>
      <w:color w:val="auto"/>
      <w:spacing w:val="5"/>
      <w:u w:val="single"/>
    </w:rPr>
  </w:style>
  <w:style w:type="paragraph" w:customStyle="1" w:styleId="2ColumnHeading">
    <w:name w:val="2Column Heading"/>
    <w:basedOn w:val="BodyText"/>
    <w:qFormat/>
    <w:rsid w:val="003E346A"/>
    <w:pPr>
      <w:spacing w:after="60"/>
      <w:ind w:left="-2268"/>
    </w:pPr>
    <w:rPr>
      <w:b/>
    </w:rPr>
  </w:style>
  <w:style w:type="paragraph" w:customStyle="1" w:styleId="Heading1TOC">
    <w:name w:val="Heading1 TOC"/>
    <w:basedOn w:val="Normal"/>
    <w:qFormat/>
    <w:rsid w:val="003E346A"/>
    <w:pPr>
      <w:spacing w:before="240" w:after="120"/>
    </w:pPr>
    <w:rPr>
      <w:rFonts w:ascii="Times New Roman" w:hAnsi="Times New Roman"/>
      <w:b/>
      <w:sz w:val="32"/>
    </w:rPr>
  </w:style>
  <w:style w:type="paragraph" w:customStyle="1" w:styleId="Heading2TOC">
    <w:name w:val="Heading2 TOC"/>
    <w:basedOn w:val="Normal"/>
    <w:qFormat/>
    <w:rsid w:val="003E346A"/>
    <w:pPr>
      <w:spacing w:before="240" w:after="60"/>
    </w:pPr>
    <w:rPr>
      <w:rFonts w:ascii="Times New Roman" w:hAnsi="Times New Roman"/>
      <w:b/>
      <w:sz w:val="28"/>
    </w:rPr>
  </w:style>
  <w:style w:type="character" w:customStyle="1" w:styleId="Underline">
    <w:name w:val="Underline"/>
    <w:basedOn w:val="DefaultParagraphFont"/>
    <w:qFormat/>
    <w:rsid w:val="003E346A"/>
    <w:rPr>
      <w:u w:val="single"/>
    </w:rPr>
  </w:style>
  <w:style w:type="paragraph" w:styleId="BalloonText">
    <w:name w:val="Balloon Text"/>
    <w:basedOn w:val="Normal"/>
    <w:link w:val="BalloonTextChar"/>
    <w:rsid w:val="003E346A"/>
    <w:rPr>
      <w:rFonts w:ascii="Tahoma" w:hAnsi="Tahoma" w:cs="Tahoma"/>
      <w:sz w:val="16"/>
      <w:szCs w:val="16"/>
    </w:rPr>
  </w:style>
  <w:style w:type="character" w:customStyle="1" w:styleId="BalloonTextChar">
    <w:name w:val="Balloon Text Char"/>
    <w:basedOn w:val="DefaultParagraphFont"/>
    <w:link w:val="BalloonText"/>
    <w:rsid w:val="003E34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34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34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1648</Words>
  <Characters>9952</Characters>
  <Application>Microsoft Office Word</Application>
  <DocSecurity>0</DocSecurity>
  <Lines>341</Lines>
  <Paragraphs>213</Paragraphs>
  <ScaleCrop>false</ScaleCrop>
  <Company>Author-it Software Corporation Ltd.</Company>
  <LinksUpToDate>false</LinksUpToDate>
  <CharactersWithSpaces>11528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CUVPUA501A Create works of art for public spaces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