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E0E" w:rsidP="00562E0E">
      <w:pPr>
        <w:pStyle w:val="Title"/>
      </w:pPr>
      <w:r>
        <w:fldChar w:fldCharType="begin"/>
      </w:r>
      <w:r>
        <w:instrText xml:space="preserve"> TITLE   \* MERGEFORMAT </w:instrText>
      </w:r>
      <w:r>
        <w:fldChar w:fldCharType="separate"/>
      </w:r>
      <w:r>
        <w:t>CUVPRP505A Establish and maintain safe professional practice</w:t>
      </w:r>
      <w:r>
        <w:fldChar w:fldCharType="end"/>
      </w:r>
    </w:p>
    <w:p w:rsidR="00562E0E" w:rsidP="00562E0E">
      <w:pPr>
        <w:pStyle w:val="Version"/>
        <w:sectPr w:rsidSect="00050A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0AAB" w:rsidP="00050AAB">
      <w:pPr>
        <w:pStyle w:val="SuperHeading"/>
      </w:pPr>
      <w:r w:rsidRPr="00050AAB">
        <w:t>CUVPRP505A Establish and maintain safe professional practice</w:t>
      </w:r>
    </w:p>
    <w:p w:rsidR="00000000" w:rsidRPr="00050AAB" w:rsidP="00050AAB">
      <w:pPr>
        <w:pStyle w:val="Heading1"/>
      </w:pPr>
      <w:bookmarkStart w:id="1" w:name="O_351877"/>
      <w:bookmarkEnd w:id="1"/>
      <w:r w:rsidRPr="00050AAB">
        <w:t>Modification History</w:t>
      </w:r>
    </w:p>
    <w:tbl>
      <w:tblPr>
        <w:tblW w:w="0" w:type="auto"/>
        <w:tblLayout w:type="fixed"/>
        <w:tblCellMar>
          <w:left w:w="62" w:type="dxa"/>
          <w:right w:w="62" w:type="dxa"/>
        </w:tblCellMar>
        <w:tblLook w:val="0000"/>
      </w:tblPr>
      <w:tblGrid>
        <w:gridCol w:w="3153"/>
        <w:gridCol w:w="5873"/>
      </w:tblGrid>
      <w:tr w:rsidTr="00050AAB">
        <w:tblPrEx>
          <w:tblW w:w="0" w:type="auto"/>
          <w:tblLayout w:type="fixed"/>
          <w:tblCellMar>
            <w:left w:w="62" w:type="dxa"/>
            <w:right w:w="62" w:type="dxa"/>
          </w:tblCellMar>
          <w:tblLook w:val="0000"/>
        </w:tblPrEx>
        <w:trPr>
          <w:trHeight w:val="526"/>
        </w:trPr>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AB" w:rsidP="00050AAB">
            <w:pPr>
              <w:pStyle w:val="BodyText"/>
            </w:pPr>
            <w:r w:rsidRPr="00050AAB">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AB">
            <w:pPr>
              <w:pStyle w:val="BodyText"/>
              <w:rPr>
                <w:lang w:val="en-NZ"/>
              </w:rPr>
            </w:pPr>
            <w:r w:rsidRPr="00050AAB">
              <w:rPr>
                <w:rStyle w:val="SpecialBold"/>
              </w:rPr>
              <w:t>Comments</w:t>
            </w:r>
          </w:p>
        </w:tc>
      </w:tr>
      <w:tr w:rsidTr="00050AA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AB">
            <w:pPr>
              <w:pStyle w:val="BodyText"/>
              <w:rPr>
                <w:lang w:val="en-NZ"/>
              </w:rPr>
            </w:pPr>
            <w:r w:rsidRPr="00050AAB">
              <w:t>CUVPRP505A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AB" w:rsidP="00050AAB">
            <w:pPr>
              <w:pStyle w:val="BodyText"/>
            </w:pPr>
            <w:r w:rsidRPr="00050AAB">
              <w:t xml:space="preserve">This version first released with </w:t>
            </w:r>
            <w:r w:rsidRPr="00050AAB">
              <w:rPr>
                <w:rStyle w:val="Emphasis"/>
              </w:rPr>
              <w:t>CUV11 Visual Arts, Craft and Design Training Package version 1.0</w:t>
            </w:r>
          </w:p>
        </w:tc>
      </w:tr>
    </w:tbl>
    <w:p w:rsidR="00000000" w:rsidRPr="00050AAB" w:rsidP="00050AAB">
      <w:pPr>
        <w:pStyle w:val="BodyText"/>
      </w:pPr>
    </w:p>
    <w:p w:rsidR="00000000" w:rsidRPr="00050AAB" w:rsidP="00050AAB">
      <w:pPr>
        <w:pStyle w:val="AllowPageBreak"/>
      </w:pPr>
    </w:p>
    <w:p w:rsidR="00000000" w:rsidRPr="00050AAB" w:rsidP="00050AAB">
      <w:pPr>
        <w:pStyle w:val="Heading1"/>
      </w:pPr>
      <w:bookmarkStart w:id="2" w:name="O_351878"/>
      <w:bookmarkEnd w:id="2"/>
      <w:r w:rsidRPr="00050AAB">
        <w:t>Unit Descriptor</w:t>
      </w:r>
    </w:p>
    <w:p w:rsidR="00562E0E" w:rsidP="00050AAB">
      <w:pPr>
        <w:pStyle w:val="BodyText"/>
      </w:pPr>
      <w:r w:rsidRPr="00050AAB">
        <w:t>This unit describes the performance outcomes, skills and knowledge required to determine and respond effectively to broad and specific safety requirements for a professional practice.</w:t>
      </w:r>
    </w:p>
    <w:p w:rsidR="00562E0E" w:rsidP="00050AAB">
      <w:pPr>
        <w:pStyle w:val="BodyText"/>
      </w:pPr>
    </w:p>
    <w:p w:rsidR="00000000" w:rsidRPr="00050AAB" w:rsidP="00050AAB">
      <w:pPr>
        <w:pStyle w:val="Heading1"/>
      </w:pPr>
      <w:bookmarkStart w:id="3" w:name="O_351879"/>
      <w:bookmarkEnd w:id="3"/>
      <w:r w:rsidRPr="00050AAB">
        <w:t>Application of the Unit</w:t>
      </w:r>
    </w:p>
    <w:p w:rsidR="00000000" w:rsidRPr="00050AAB" w:rsidP="00050AAB">
      <w:pPr>
        <w:pStyle w:val="BodyText"/>
      </w:pPr>
      <w:r w:rsidRPr="00050AAB">
        <w:t xml:space="preserve">Professional practitioners across all sectors and areas of expertise are responsible for the management of safety. This unit applies to those who may be sole practitioners, or those who work in collaborative teams. For those employed in organisations, OHS </w:t>
      </w:r>
      <w:r w:rsidRPr="00050AAB">
        <w:t>units from BSB07 Business Services Training Package may be more appropriate.</w:t>
      </w:r>
    </w:p>
    <w:p w:rsidR="00000000" w:rsidRPr="00050AAB" w:rsidP="00050AAB">
      <w:pPr>
        <w:pStyle w:val="BodyText"/>
      </w:pPr>
    </w:p>
    <w:p w:rsidR="00000000" w:rsidRPr="00050AAB" w:rsidP="00050AAB">
      <w:pPr>
        <w:pStyle w:val="BodyText"/>
      </w:pPr>
      <w:r w:rsidRPr="00050AAB">
        <w:t>At this level, the practitioner applies a self-directed approach to ensuring safety.</w:t>
      </w:r>
    </w:p>
    <w:p w:rsidR="00000000" w:rsidRPr="00050AAB" w:rsidP="00050AAB">
      <w:pPr>
        <w:pStyle w:val="AllowPageBreak"/>
      </w:pPr>
    </w:p>
    <w:p w:rsidR="00000000" w:rsidRPr="00050AAB" w:rsidP="00050AAB">
      <w:pPr>
        <w:pStyle w:val="Heading1"/>
      </w:pPr>
      <w:bookmarkStart w:id="4" w:name="O_351880"/>
      <w:bookmarkEnd w:id="4"/>
      <w:r w:rsidRPr="00050AAB">
        <w:t>Licensing/Regulatory Information</w:t>
      </w:r>
    </w:p>
    <w:p w:rsidR="00000000" w:rsidRPr="00050AAB" w:rsidP="00050AAB">
      <w:pPr>
        <w:pStyle w:val="BodyText"/>
      </w:pPr>
      <w:r w:rsidRPr="00050AAB">
        <w:t>No licensing, legislative, regulatory or ce</w:t>
      </w:r>
      <w:r w:rsidRPr="00050AAB">
        <w:t>rtification requirements apply to this unit at the time of endorsement.</w:t>
      </w:r>
    </w:p>
    <w:p w:rsidR="00000000" w:rsidRPr="00050AAB" w:rsidP="00050AAB">
      <w:pPr>
        <w:pStyle w:val="AllowPageBreak"/>
      </w:pPr>
    </w:p>
    <w:p w:rsidR="00000000" w:rsidRPr="00050AAB" w:rsidP="00050AAB">
      <w:pPr>
        <w:pStyle w:val="Heading1"/>
      </w:pPr>
      <w:bookmarkStart w:id="5" w:name="O_351881"/>
      <w:bookmarkEnd w:id="5"/>
      <w:r w:rsidRPr="00050AAB">
        <w:t>Pre-Requisites</w:t>
      </w:r>
    </w:p>
    <w:p w:rsidR="00000000" w:rsidRPr="00050AAB" w:rsidP="00050AAB">
      <w:pPr>
        <w:pStyle w:val="BodyText"/>
      </w:pPr>
      <w:r w:rsidRPr="00050AAB">
        <w:t>Not applicable.</w:t>
      </w:r>
    </w:p>
    <w:p w:rsidR="00000000" w:rsidRPr="00050AAB" w:rsidP="00050AAB">
      <w:pPr>
        <w:pStyle w:val="AllowPageBreak"/>
      </w:pPr>
    </w:p>
    <w:p w:rsidR="00000000" w:rsidRPr="00050AAB" w:rsidP="00050AAB">
      <w:pPr>
        <w:pStyle w:val="Heading1"/>
      </w:pPr>
      <w:bookmarkStart w:id="6" w:name="O_351882"/>
      <w:bookmarkEnd w:id="6"/>
      <w:r w:rsidRPr="00050AAB">
        <w:t>Employability Skills Information</w:t>
      </w:r>
    </w:p>
    <w:p w:rsidR="00000000" w:rsidRPr="00050AAB" w:rsidP="00050AAB">
      <w:pPr>
        <w:pStyle w:val="BodyText"/>
      </w:pPr>
      <w:r w:rsidRPr="00050AAB">
        <w:t>This unit contains employability skills.</w:t>
      </w:r>
    </w:p>
    <w:p w:rsidR="00000000" w:rsidRPr="00050AAB" w:rsidP="00050AAB">
      <w:pPr>
        <w:pStyle w:val="AllowPageBreak"/>
      </w:pPr>
    </w:p>
    <w:p w:rsidR="00000000" w:rsidRPr="00050AAB" w:rsidP="00050AAB">
      <w:pPr>
        <w:pStyle w:val="Heading1"/>
      </w:pPr>
      <w:bookmarkStart w:id="7" w:name="O_351883"/>
      <w:bookmarkEnd w:id="7"/>
      <w:r w:rsidRPr="00050AAB">
        <w:t>Elements and Performance Criteria Pre-Content</w:t>
      </w:r>
    </w:p>
    <w:tbl>
      <w:tblPr>
        <w:tblW w:w="9354" w:type="dxa"/>
        <w:tblLayout w:type="fixed"/>
        <w:tblCellMar>
          <w:left w:w="62" w:type="dxa"/>
          <w:right w:w="62" w:type="dxa"/>
        </w:tblCellMar>
        <w:tblLook w:val="0000"/>
      </w:tblPr>
      <w:tblGrid>
        <w:gridCol w:w="2592"/>
        <w:gridCol w:w="6762"/>
      </w:tblGrid>
      <w:tr w:rsidTr="00050AAB">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50AAB" w:rsidP="00050AAB">
            <w:pPr>
              <w:pStyle w:val="BodyText"/>
            </w:pPr>
            <w:r w:rsidRPr="00050AAB">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50AAB">
            <w:pPr>
              <w:pStyle w:val="BodyText"/>
              <w:rPr>
                <w:lang w:val="en-NZ"/>
              </w:rPr>
            </w:pPr>
            <w:r w:rsidRPr="00050AAB">
              <w:rPr>
                <w:rStyle w:val="SpecialBold"/>
              </w:rPr>
              <w:t>PERFORMANCE CRITERIA</w:t>
            </w:r>
          </w:p>
        </w:tc>
      </w:tr>
      <w:tr w:rsidTr="00050AAB">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50AAB" w:rsidP="00050AAB">
            <w:pPr>
              <w:pStyle w:val="BodyText"/>
            </w:pPr>
            <w:r w:rsidRPr="00050AAB">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50AAB" w:rsidP="00050AAB">
            <w:pPr>
              <w:pStyle w:val="BodyText"/>
            </w:pPr>
            <w:r w:rsidRPr="00050AAB">
              <w:rPr>
                <w:rStyle w:val="Emphasis"/>
              </w:rPr>
              <w:t>Performance criteria describe the performance needed to demonstrate achievement of the element. Where bold italici</w:t>
            </w:r>
            <w:r w:rsidRPr="00050AAB">
              <w:rPr>
                <w:rStyle w:val="Emphasis"/>
              </w:rPr>
              <w:t>sed text is used, further information is detailed in the required skills and knowledge section and the range statement. Assessment of performance is to be consistent with the evidence guide.</w:t>
            </w:r>
          </w:p>
        </w:tc>
      </w:tr>
    </w:tbl>
    <w:p w:rsidR="00000000" w:rsidRPr="00050AAB" w:rsidP="00050AAB">
      <w:pPr>
        <w:pStyle w:val="BodyText"/>
      </w:pPr>
    </w:p>
    <w:p w:rsidR="00000000" w:rsidRPr="00050AAB" w:rsidP="00050AAB">
      <w:pPr>
        <w:pStyle w:val="AllowPageBreak"/>
      </w:pPr>
    </w:p>
    <w:p w:rsidR="00000000" w:rsidRPr="00050AAB" w:rsidP="00050AAB">
      <w:pPr>
        <w:pStyle w:val="Heading1"/>
      </w:pPr>
      <w:bookmarkStart w:id="8" w:name="O_351884"/>
      <w:bookmarkEnd w:id="8"/>
      <w:r w:rsidRPr="00050AAB">
        <w:t>Elements and Performance Criteria</w:t>
      </w:r>
    </w:p>
    <w:tbl>
      <w:tblPr>
        <w:tblW w:w="9354" w:type="dxa"/>
        <w:tblLayout w:type="fixed"/>
        <w:tblCellMar>
          <w:left w:w="62" w:type="dxa"/>
          <w:right w:w="62" w:type="dxa"/>
        </w:tblCellMar>
        <w:tblLook w:val="0000"/>
      </w:tblPr>
      <w:tblGrid>
        <w:gridCol w:w="2592"/>
        <w:gridCol w:w="6762"/>
      </w:tblGrid>
      <w:tr w:rsidTr="00050AA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AB">
            <w:pPr>
              <w:pStyle w:val="BodyText"/>
              <w:rPr>
                <w:lang w:val="en-NZ"/>
              </w:rPr>
            </w:pPr>
            <w:r w:rsidRPr="00050AAB">
              <w:t>1. Determine</w:t>
            </w:r>
            <w:r w:rsidRPr="00050AAB">
              <w:t xml:space="preserve"> OHS requirements for professional practice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AB" w:rsidP="00050AAB">
            <w:pPr>
              <w:pStyle w:val="BodyText"/>
            </w:pPr>
            <w:r w:rsidRPr="00050AAB">
              <w:t xml:space="preserve">1.1 Research </w:t>
            </w:r>
            <w:r w:rsidRPr="00050AAB">
              <w:rPr>
                <w:rStyle w:val="BoldandItalics"/>
              </w:rPr>
              <w:t>key features of legislation</w:t>
            </w:r>
            <w:r w:rsidRPr="00050AAB">
              <w:t xml:space="preserve"> that apply to professional practice</w:t>
            </w:r>
          </w:p>
          <w:p w:rsidR="00000000" w:rsidRPr="00050AAB" w:rsidP="00050AAB">
            <w:pPr>
              <w:pStyle w:val="BodyText"/>
            </w:pPr>
            <w:r w:rsidRPr="00050AAB">
              <w:t xml:space="preserve">1.2 Source and evaluate practice-specific codes, standards and guidelines that affect the management of safety in the relevant </w:t>
            </w:r>
            <w:r w:rsidRPr="00050AAB">
              <w:rPr>
                <w:rStyle w:val="BoldandItalics"/>
              </w:rPr>
              <w:t>work en</w:t>
            </w:r>
            <w:r w:rsidRPr="00050AAB">
              <w:rPr>
                <w:rStyle w:val="BoldandItalics"/>
              </w:rPr>
              <w:t>vironment</w:t>
            </w:r>
          </w:p>
          <w:p w:rsidR="00000000" w:rsidRPr="00050AAB" w:rsidP="00050AAB">
            <w:pPr>
              <w:pStyle w:val="BodyText"/>
            </w:pPr>
            <w:r w:rsidRPr="00050AAB">
              <w:t>1.3 Develop systems and procedures for effective integration of OHS in practice management</w:t>
            </w:r>
          </w:p>
          <w:p w:rsidR="00000000" w:rsidP="00050AAB">
            <w:pPr>
              <w:pStyle w:val="BodyText"/>
              <w:rPr>
                <w:lang w:val="en-NZ"/>
              </w:rPr>
            </w:pPr>
            <w:r w:rsidRPr="00050AAB">
              <w:t>1.4 Evaluate the role of others in practice safety and ensure appropriate involvement</w:t>
            </w:r>
          </w:p>
        </w:tc>
      </w:tr>
      <w:tr w:rsidTr="00050AA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AB">
            <w:pPr>
              <w:pStyle w:val="BodyText"/>
              <w:rPr>
                <w:lang w:val="en-NZ"/>
              </w:rPr>
            </w:pPr>
            <w:r w:rsidRPr="00050AAB">
              <w:t>2. Manage hazards and risks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AB" w:rsidP="00050AAB">
            <w:pPr>
              <w:pStyle w:val="BodyText"/>
            </w:pPr>
            <w:r w:rsidRPr="00050AAB">
              <w:t>2.1 Assess existing</w:t>
            </w:r>
            <w:r w:rsidRPr="00050AAB">
              <w:t xml:space="preserve"> and potential hazards and risks specific to the area of practice using relevant </w:t>
            </w:r>
            <w:r w:rsidRPr="00050AAB">
              <w:rPr>
                <w:rStyle w:val="BoldandItalics"/>
              </w:rPr>
              <w:t>methods, templates and tools</w:t>
            </w:r>
          </w:p>
          <w:p w:rsidR="00000000" w:rsidRPr="00050AAB" w:rsidP="00050AAB">
            <w:pPr>
              <w:pStyle w:val="BodyText"/>
            </w:pPr>
            <w:r w:rsidRPr="00050AAB">
              <w:t xml:space="preserve">2.2 Apply </w:t>
            </w:r>
            <w:r w:rsidRPr="00050AAB">
              <w:rPr>
                <w:rStyle w:val="BoldandItalics"/>
              </w:rPr>
              <w:t>established processes</w:t>
            </w:r>
            <w:r w:rsidRPr="00050AAB">
              <w:t xml:space="preserve"> for assessing and controlling hazards and risks according to OHS legislation and codes of practice</w:t>
            </w:r>
          </w:p>
          <w:p w:rsidR="00000000" w:rsidRPr="00050AAB" w:rsidP="00050AAB">
            <w:pPr>
              <w:pStyle w:val="BodyText"/>
            </w:pPr>
            <w:r w:rsidRPr="00050AAB">
              <w:t>2.3 Adopt and m</w:t>
            </w:r>
            <w:r w:rsidRPr="00050AAB">
              <w:t>onitor procedures for risk assessment and control</w:t>
            </w:r>
          </w:p>
          <w:p w:rsidR="00000000" w:rsidRPr="00050AAB" w:rsidP="00050AAB">
            <w:pPr>
              <w:pStyle w:val="BodyText"/>
            </w:pPr>
            <w:r w:rsidRPr="00050AAB">
              <w:t xml:space="preserve">2.4 Develop and maintain current and accurate </w:t>
            </w:r>
            <w:r w:rsidRPr="00050AAB">
              <w:rPr>
                <w:rStyle w:val="BoldandItalics"/>
              </w:rPr>
              <w:t xml:space="preserve">documentation </w:t>
            </w:r>
            <w:r w:rsidRPr="00050AAB">
              <w:t>to support hazard and risk management</w:t>
            </w:r>
          </w:p>
          <w:p w:rsidR="00000000" w:rsidP="00050AAB">
            <w:pPr>
              <w:pStyle w:val="BodyText"/>
              <w:rPr>
                <w:lang w:val="en-NZ"/>
              </w:rPr>
            </w:pPr>
            <w:r w:rsidRPr="00050AAB">
              <w:t>2.5 Address the issues of hazard identification, risk assessment and control at the planning, design and eva</w:t>
            </w:r>
            <w:r w:rsidRPr="00050AAB">
              <w:t xml:space="preserve">luation stages of any change in the workplace to ensure that new </w:t>
            </w:r>
            <w:r w:rsidRPr="00050AAB">
              <w:rPr>
                <w:rStyle w:val="BoldandItalics"/>
              </w:rPr>
              <w:t xml:space="preserve">hazards </w:t>
            </w:r>
            <w:r w:rsidRPr="00050AAB">
              <w:t xml:space="preserve">are not created </w:t>
            </w:r>
          </w:p>
        </w:tc>
      </w:tr>
      <w:tr w:rsidTr="00050AA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AB">
            <w:pPr>
              <w:pStyle w:val="BodyText"/>
              <w:rPr>
                <w:lang w:val="en-NZ"/>
              </w:rPr>
            </w:pPr>
            <w:r w:rsidRPr="00050AAB">
              <w:t>3. Monitor and enhance safety of the practice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AB" w:rsidP="00050AAB">
            <w:pPr>
              <w:pStyle w:val="BodyText"/>
            </w:pPr>
            <w:r w:rsidRPr="00050AAB">
              <w:t>3.1 Maintain currency of OHS knowledge relevant to own area of practice</w:t>
            </w:r>
          </w:p>
          <w:p w:rsidR="00000000" w:rsidRPr="00050AAB" w:rsidP="00050AAB">
            <w:pPr>
              <w:pStyle w:val="BodyText"/>
            </w:pPr>
            <w:r w:rsidRPr="00050AAB">
              <w:t>3.2 Proactively identify sources of information</w:t>
            </w:r>
            <w:r w:rsidRPr="00050AAB">
              <w:t xml:space="preserve"> and professional development opportunities relating to safety </w:t>
            </w:r>
          </w:p>
          <w:p w:rsidR="00000000" w:rsidRPr="00050AAB" w:rsidP="00050AAB">
            <w:pPr>
              <w:pStyle w:val="BodyText"/>
            </w:pPr>
            <w:r w:rsidRPr="00050AAB">
              <w:t>3.3 Integrate current and emerging ideas and technologies into own practice</w:t>
            </w:r>
          </w:p>
        </w:tc>
      </w:tr>
    </w:tbl>
    <w:p w:rsidR="00000000" w:rsidRPr="00050AAB" w:rsidP="00050AAB">
      <w:pPr>
        <w:pStyle w:val="BodyText"/>
      </w:pPr>
    </w:p>
    <w:p w:rsidR="00000000" w:rsidRPr="00050AAB" w:rsidP="00050AAB">
      <w:pPr>
        <w:pStyle w:val="AllowPageBreak"/>
      </w:pPr>
    </w:p>
    <w:p w:rsidR="00000000" w:rsidRPr="00050AAB" w:rsidP="00050AAB">
      <w:pPr>
        <w:pStyle w:val="Heading1"/>
      </w:pPr>
      <w:bookmarkStart w:id="9" w:name="O_351885"/>
      <w:bookmarkEnd w:id="9"/>
      <w:r w:rsidRPr="00050AAB">
        <w:t>Required Skills and Knowledge</w:t>
      </w:r>
    </w:p>
    <w:p w:rsidR="00000000" w:rsidRPr="00050AAB" w:rsidP="00050AAB">
      <w:pPr>
        <w:pStyle w:val="BodyText"/>
      </w:pPr>
      <w:r w:rsidRPr="00050AAB">
        <w:rPr>
          <w:rStyle w:val="Emphasis"/>
        </w:rPr>
        <w:t>This section describes the skills and knowledge required for this u</w:t>
      </w:r>
      <w:r w:rsidRPr="00050AAB">
        <w:rPr>
          <w:rStyle w:val="Emphasis"/>
        </w:rPr>
        <w:t>nit.</w:t>
      </w:r>
    </w:p>
    <w:tbl>
      <w:tblPr>
        <w:tblW w:w="9354" w:type="dxa"/>
        <w:tblLayout w:type="fixed"/>
        <w:tblCellMar>
          <w:left w:w="62" w:type="dxa"/>
          <w:right w:w="62" w:type="dxa"/>
        </w:tblCellMar>
        <w:tblLook w:val="0000"/>
      </w:tblPr>
      <w:tblGrid>
        <w:gridCol w:w="9354"/>
      </w:tblGrid>
      <w:tr w:rsidTr="00050AA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50AAB">
            <w:pPr>
              <w:pStyle w:val="BodyText"/>
              <w:rPr>
                <w:lang w:val="en-NZ"/>
              </w:rPr>
            </w:pPr>
            <w:r w:rsidRPr="00050AAB">
              <w:rPr>
                <w:rStyle w:val="SpecialBold"/>
              </w:rPr>
              <w:t>Required skills</w:t>
            </w:r>
          </w:p>
        </w:tc>
      </w:tr>
      <w:tr w:rsidTr="00050AA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50AAB" w:rsidP="00050AAB">
            <w:pPr>
              <w:pStyle w:val="ListBullet"/>
            </w:pPr>
            <w:r w:rsidRPr="00050AAB">
              <w:t xml:space="preserve">communication skills to clearly articulate and document OHS requirements </w:t>
            </w:r>
          </w:p>
          <w:p w:rsidR="00000000" w:rsidRPr="00050AAB" w:rsidP="00050AAB">
            <w:pPr>
              <w:pStyle w:val="ListBullet"/>
            </w:pPr>
            <w:r w:rsidRPr="00050AAB">
              <w:t xml:space="preserve">critical thinking skills to analyse and respond to specific OHS requirements </w:t>
            </w:r>
          </w:p>
          <w:p w:rsidR="00000000" w:rsidRPr="00050AAB" w:rsidP="00050AAB">
            <w:pPr>
              <w:pStyle w:val="ListBullet"/>
            </w:pPr>
            <w:r w:rsidRPr="00050AAB">
              <w:t>learning and self-management skills to engage in ongoing professional development about safety issues</w:t>
            </w:r>
          </w:p>
          <w:p w:rsidR="00000000" w:rsidRPr="00050AAB" w:rsidP="00050AAB">
            <w:pPr>
              <w:pStyle w:val="ListBullet"/>
            </w:pPr>
            <w:r w:rsidRPr="00050AAB">
              <w:t>literacy skills to interpret complex materials describing general and specific regulatory requirements for OHS</w:t>
            </w:r>
          </w:p>
          <w:p w:rsidR="00000000" w:rsidRPr="00050AAB" w:rsidP="00050AAB">
            <w:pPr>
              <w:pStyle w:val="ListBullet"/>
            </w:pPr>
            <w:r w:rsidRPr="00050AAB">
              <w:t>numeracy skills to work with specific types</w:t>
            </w:r>
            <w:r w:rsidRPr="00050AAB">
              <w:t xml:space="preserve"> of risks where control measures involve calculations, measurements and estimation</w:t>
            </w:r>
          </w:p>
          <w:p w:rsidR="00000000" w:rsidRPr="00050AAB" w:rsidP="00050AAB">
            <w:pPr>
              <w:pStyle w:val="ListBullet"/>
            </w:pPr>
            <w:r w:rsidRPr="00050AAB">
              <w:t xml:space="preserve">planning and organising skills to develop and action safety management strategies </w:t>
            </w:r>
          </w:p>
          <w:p w:rsidR="00000000" w:rsidRPr="00050AAB" w:rsidP="00050AAB">
            <w:pPr>
              <w:pStyle w:val="ListBullet"/>
            </w:pPr>
            <w:r w:rsidRPr="00050AAB">
              <w:t>problem-solving skills to develop responses to particular safety challenges</w:t>
            </w:r>
          </w:p>
          <w:p w:rsidR="00000000" w:rsidP="00050AAB">
            <w:pPr>
              <w:pStyle w:val="BodyText"/>
              <w:rPr>
                <w:lang w:val="en-NZ"/>
              </w:rPr>
            </w:pPr>
          </w:p>
        </w:tc>
      </w:tr>
      <w:tr w:rsidTr="00050AA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50AAB">
            <w:pPr>
              <w:pStyle w:val="BodyText"/>
              <w:rPr>
                <w:lang w:val="en-NZ"/>
              </w:rPr>
            </w:pPr>
            <w:r w:rsidRPr="00050AAB">
              <w:rPr>
                <w:rStyle w:val="SpecialBold"/>
              </w:rPr>
              <w:t>Required kno</w:t>
            </w:r>
            <w:r w:rsidRPr="00050AAB">
              <w:rPr>
                <w:rStyle w:val="SpecialBold"/>
              </w:rPr>
              <w:t>wledge</w:t>
            </w:r>
          </w:p>
        </w:tc>
      </w:tr>
      <w:tr w:rsidTr="00050AA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50AAB" w:rsidP="00050AAB">
            <w:pPr>
              <w:pStyle w:val="ListBullet"/>
            </w:pPr>
            <w:r w:rsidRPr="00050AAB">
              <w:t>OHS Acts, regulations and codes of practice, including legal responsibilities of employers, manufacturers, suppliers, employees and other parties with legal responsibilities</w:t>
            </w:r>
          </w:p>
          <w:p w:rsidR="00000000" w:rsidRPr="00050AAB" w:rsidP="00050AAB">
            <w:pPr>
              <w:pStyle w:val="ListBullet"/>
            </w:pPr>
            <w:r w:rsidRPr="00050AAB">
              <w:t xml:space="preserve">relevant industry or process-specific safety guidelines as they apply to </w:t>
            </w:r>
            <w:r w:rsidRPr="00050AAB">
              <w:t xml:space="preserve">particular areas of work </w:t>
            </w:r>
          </w:p>
          <w:p w:rsidR="00000000" w:rsidRPr="00050AAB" w:rsidP="00050AAB">
            <w:pPr>
              <w:pStyle w:val="ListBullet"/>
            </w:pPr>
            <w:r w:rsidRPr="00050AAB">
              <w:t>principles and practices of effective OHS management, including:</w:t>
            </w:r>
          </w:p>
          <w:p w:rsidR="00000000" w:rsidRPr="00050AAB" w:rsidP="00050AAB">
            <w:pPr>
              <w:pStyle w:val="ListBullet2"/>
            </w:pPr>
            <w:r w:rsidRPr="00050AAB">
              <w:t>elements of an effective OHS management system</w:t>
            </w:r>
          </w:p>
          <w:p w:rsidR="00000000" w:rsidRPr="00050AAB" w:rsidP="00050AAB">
            <w:pPr>
              <w:pStyle w:val="ListBullet2"/>
            </w:pPr>
            <w:r w:rsidRPr="00050AAB">
              <w:t>appropriate links to other management systems</w:t>
            </w:r>
          </w:p>
          <w:p w:rsidR="00000000" w:rsidRPr="00050AAB" w:rsidP="00050AAB">
            <w:pPr>
              <w:pStyle w:val="ListBullet2"/>
            </w:pPr>
            <w:r w:rsidRPr="00050AAB">
              <w:t>hierarchy of control measures</w:t>
            </w:r>
          </w:p>
          <w:p w:rsidR="00000000" w:rsidRPr="00050AAB" w:rsidP="00050AAB">
            <w:pPr>
              <w:pStyle w:val="ListBullet2"/>
            </w:pPr>
            <w:r w:rsidRPr="00050AAB">
              <w:t>participation and consultation over OHS</w:t>
            </w:r>
          </w:p>
          <w:p w:rsidR="00000000" w:rsidRPr="00050AAB" w:rsidP="00050AAB">
            <w:pPr>
              <w:pStyle w:val="ListBullet2"/>
            </w:pPr>
            <w:r w:rsidRPr="00050AAB">
              <w:t>incident and accident investigation</w:t>
            </w:r>
          </w:p>
          <w:p w:rsidR="00000000" w:rsidRPr="00050AAB" w:rsidP="00050AAB">
            <w:pPr>
              <w:pStyle w:val="ListBullet2"/>
            </w:pPr>
            <w:r w:rsidRPr="00050AAB">
              <w:t>role of technical information or experts in designing control measures, monitoring systems and health surveillance</w:t>
            </w:r>
          </w:p>
          <w:p w:rsidR="00000000" w:rsidRPr="00050AAB" w:rsidP="00050AAB">
            <w:pPr>
              <w:pStyle w:val="ListBullet2"/>
            </w:pPr>
            <w:r w:rsidRPr="00050AAB">
              <w:t>risk management approach</w:t>
            </w:r>
          </w:p>
          <w:p w:rsidR="00000000" w:rsidRPr="00050AAB" w:rsidP="00050AAB">
            <w:pPr>
              <w:pStyle w:val="ListBullet"/>
            </w:pPr>
            <w:r w:rsidRPr="00050AAB">
              <w:t xml:space="preserve">hazards and associated risks that exist in the specific professional practice, </w:t>
            </w:r>
            <w:r w:rsidRPr="00050AAB">
              <w:t>including:</w:t>
            </w:r>
          </w:p>
          <w:p w:rsidR="00000000" w:rsidRPr="00050AAB" w:rsidP="00050AAB">
            <w:pPr>
              <w:pStyle w:val="ListBullet2"/>
            </w:pPr>
            <w:r w:rsidRPr="00050AAB">
              <w:t>range of control measures available for these hazards</w:t>
            </w:r>
          </w:p>
          <w:p w:rsidR="00000000" w:rsidRPr="00050AAB" w:rsidP="00050AAB">
            <w:pPr>
              <w:pStyle w:val="ListBullet2"/>
            </w:pPr>
            <w:r w:rsidRPr="00050AAB">
              <w:t>considerations for choosing between different control measures</w:t>
            </w:r>
          </w:p>
          <w:p w:rsidR="00000000" w:rsidRPr="00050AAB" w:rsidP="00050AAB">
            <w:pPr>
              <w:pStyle w:val="ListBullet2"/>
            </w:pPr>
            <w:r w:rsidRPr="00050AAB">
              <w:t>considerations regarding when to seek expert advice</w:t>
            </w:r>
          </w:p>
          <w:p w:rsidR="00000000" w:rsidRPr="00050AAB" w:rsidP="00050AAB">
            <w:pPr>
              <w:pStyle w:val="ListBullet"/>
            </w:pPr>
            <w:r w:rsidRPr="00050AAB">
              <w:t>potential impacts of not addressing hazards and risks in the specific area</w:t>
            </w:r>
            <w:r w:rsidRPr="00050AAB">
              <w:t xml:space="preserve"> of practice</w:t>
            </w:r>
          </w:p>
          <w:p w:rsidR="00000000" w:rsidRPr="00050AAB" w:rsidP="00050AAB">
            <w:pPr>
              <w:pStyle w:val="ListBullet"/>
            </w:pPr>
            <w:r w:rsidRPr="00050AAB">
              <w:t>organisational OHS management systems, policies and procedures necessary to ensure OHS regulatory compliance for any professional practice, including systems and procedures for:</w:t>
            </w:r>
          </w:p>
          <w:p w:rsidR="00000000" w:rsidRPr="00050AAB" w:rsidP="00050AAB">
            <w:pPr>
              <w:pStyle w:val="ListBullet2"/>
            </w:pPr>
            <w:r w:rsidRPr="00050AAB">
              <w:t>communicating about OHS</w:t>
            </w:r>
          </w:p>
          <w:p w:rsidR="00000000" w:rsidRPr="00050AAB" w:rsidP="00050AAB">
            <w:pPr>
              <w:pStyle w:val="ListBullet2"/>
            </w:pPr>
            <w:r w:rsidRPr="00050AAB">
              <w:t>consulting about and participating in OHS management where relevant</w:t>
            </w:r>
          </w:p>
          <w:p w:rsidR="00000000" w:rsidRPr="00050AAB" w:rsidP="00050AAB">
            <w:pPr>
              <w:pStyle w:val="ListBullet2"/>
            </w:pPr>
            <w:r w:rsidRPr="00050AAB">
              <w:t>identifying and reporting on hazards</w:t>
            </w:r>
          </w:p>
          <w:p w:rsidR="00000000" w:rsidRPr="00050AAB" w:rsidP="00050AAB">
            <w:pPr>
              <w:pStyle w:val="ListBullet2"/>
            </w:pPr>
            <w:r w:rsidRPr="00050AAB">
              <w:t>assessing risks</w:t>
            </w:r>
          </w:p>
          <w:p w:rsidR="00000000" w:rsidRPr="00050AAB" w:rsidP="00050AAB">
            <w:pPr>
              <w:pStyle w:val="ListBullet2"/>
            </w:pPr>
            <w:r w:rsidRPr="00050AAB">
              <w:t>controlling risks</w:t>
            </w:r>
          </w:p>
          <w:p w:rsidR="00000000" w:rsidRPr="00050AAB" w:rsidP="00050AAB">
            <w:pPr>
              <w:pStyle w:val="ListBullet2"/>
            </w:pPr>
            <w:r w:rsidRPr="00050AAB">
              <w:t>monitoring risk control measures</w:t>
            </w:r>
          </w:p>
          <w:p w:rsidR="00000000" w:rsidRPr="00050AAB" w:rsidP="00050AAB">
            <w:pPr>
              <w:pStyle w:val="ListBullet2"/>
            </w:pPr>
            <w:r w:rsidRPr="00050AAB">
              <w:t>reporting on financial, technical and other resource needs</w:t>
            </w:r>
          </w:p>
          <w:p w:rsidR="00000000" w:rsidRPr="00050AAB" w:rsidP="00050AAB">
            <w:pPr>
              <w:pStyle w:val="ListBullet2"/>
            </w:pPr>
            <w:r w:rsidRPr="00050AAB">
              <w:t>responding to and dealing</w:t>
            </w:r>
            <w:r w:rsidRPr="00050AAB">
              <w:t xml:space="preserve"> with hazardous events</w:t>
            </w:r>
          </w:p>
          <w:p w:rsidR="00000000" w:rsidRPr="00050AAB" w:rsidP="00050AAB">
            <w:pPr>
              <w:pStyle w:val="ListBullet2"/>
            </w:pPr>
            <w:r w:rsidRPr="00050AAB">
              <w:t>OHS training</w:t>
            </w:r>
          </w:p>
          <w:p w:rsidR="00000000" w:rsidRPr="00050AAB" w:rsidP="00050AAB">
            <w:pPr>
              <w:pStyle w:val="ListBullet2"/>
            </w:pPr>
            <w:r w:rsidRPr="00050AAB">
              <w:t>OHS record keeping and collection, and use of OHS related data</w:t>
            </w:r>
          </w:p>
          <w:p w:rsidR="00000000" w:rsidRPr="00050AAB" w:rsidP="00050AAB">
            <w:pPr>
              <w:pStyle w:val="ListBullet"/>
            </w:pPr>
            <w:r w:rsidRPr="00050AAB">
              <w:t>other organisational systems, policies and procedures relevant to OHS management, including:</w:t>
            </w:r>
          </w:p>
          <w:p w:rsidR="00000000" w:rsidRPr="00050AAB" w:rsidP="00050AAB">
            <w:pPr>
              <w:pStyle w:val="ListBullet2"/>
            </w:pPr>
            <w:r w:rsidRPr="00050AAB">
              <w:t>business planning, especially new technology and organisationa</w:t>
            </w:r>
            <w:r w:rsidRPr="00050AAB">
              <w:t>l change</w:t>
            </w:r>
          </w:p>
          <w:p w:rsidR="00000000" w:rsidRPr="00050AAB" w:rsidP="00050AAB">
            <w:pPr>
              <w:pStyle w:val="ListBullet2"/>
            </w:pPr>
            <w:r w:rsidRPr="00050AAB">
              <w:t>purchasing</w:t>
            </w:r>
          </w:p>
          <w:p w:rsidR="00000000" w:rsidRPr="00050AAB" w:rsidP="00050AAB">
            <w:pPr>
              <w:pStyle w:val="ListBullet2"/>
            </w:pPr>
            <w:r w:rsidRPr="00050AAB">
              <w:t>maintenance</w:t>
            </w:r>
          </w:p>
          <w:p w:rsidR="00000000" w:rsidRPr="00050AAB" w:rsidP="00050AAB">
            <w:pPr>
              <w:pStyle w:val="ListBullet2"/>
            </w:pPr>
            <w:r w:rsidRPr="00050AAB">
              <w:t>training</w:t>
            </w:r>
          </w:p>
          <w:p w:rsidR="00000000" w:rsidRPr="00050AAB" w:rsidP="00050AAB">
            <w:pPr>
              <w:pStyle w:val="ListBullet2"/>
            </w:pPr>
            <w:r w:rsidRPr="00050AAB">
              <w:t>consultation where relevant</w:t>
            </w:r>
          </w:p>
          <w:p w:rsidR="00000000" w:rsidRPr="00050AAB" w:rsidP="00050AAB">
            <w:pPr>
              <w:pStyle w:val="BodyText"/>
            </w:pPr>
          </w:p>
        </w:tc>
      </w:tr>
    </w:tbl>
    <w:p w:rsidR="00000000" w:rsidRPr="00050AAB" w:rsidP="00050AAB">
      <w:pPr>
        <w:pStyle w:val="BodyText"/>
      </w:pPr>
    </w:p>
    <w:p w:rsidR="00000000" w:rsidRPr="00050AAB" w:rsidP="00050AAB">
      <w:pPr>
        <w:pStyle w:val="AllowPageBreak"/>
      </w:pPr>
    </w:p>
    <w:p w:rsidR="00000000" w:rsidRPr="00050AAB" w:rsidP="00050AAB">
      <w:pPr>
        <w:pStyle w:val="Heading1"/>
      </w:pPr>
      <w:bookmarkStart w:id="10" w:name="O_351886"/>
      <w:bookmarkEnd w:id="10"/>
      <w:r w:rsidRPr="00050AAB">
        <w:t>Evidence Guide</w:t>
      </w:r>
    </w:p>
    <w:p w:rsidR="00000000" w:rsidRPr="00050AAB" w:rsidP="00050AAB">
      <w:pPr>
        <w:pStyle w:val="BodyText"/>
      </w:pPr>
      <w:r w:rsidRPr="00050AAB">
        <w:rPr>
          <w:rStyle w:val="Emphasis"/>
        </w:rPr>
        <w:t xml:space="preserve">The evidence guide provides advice on assessment and must be read in conjunction with the performance criteria, required skills and knowledge, </w:t>
      </w:r>
      <w:r w:rsidRPr="00050AAB">
        <w:rPr>
          <w:rStyle w:val="Emphasis"/>
        </w:rPr>
        <w:t>range statement and the Assessment Guidelines for the Training Package.</w:t>
      </w:r>
    </w:p>
    <w:tbl>
      <w:tblPr>
        <w:tblW w:w="9354" w:type="dxa"/>
        <w:tblLayout w:type="fixed"/>
        <w:tblCellMar>
          <w:left w:w="62" w:type="dxa"/>
          <w:right w:w="62" w:type="dxa"/>
        </w:tblCellMar>
        <w:tblLook w:val="0000"/>
      </w:tblPr>
      <w:tblGrid>
        <w:gridCol w:w="2586"/>
        <w:gridCol w:w="6768"/>
      </w:tblGrid>
      <w:tr w:rsidTr="00050AA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AB">
            <w:pPr>
              <w:pStyle w:val="BodyText"/>
              <w:rPr>
                <w:lang w:val="en-NZ"/>
              </w:rPr>
            </w:pPr>
            <w:r w:rsidRPr="00050AAB">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AB">
            <w:pPr>
              <w:pStyle w:val="BodyText"/>
              <w:rPr>
                <w:lang w:val="en-NZ"/>
              </w:rPr>
            </w:pPr>
          </w:p>
        </w:tc>
      </w:tr>
      <w:tr w:rsidTr="00050AA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AB">
            <w:pPr>
              <w:pStyle w:val="BodyText"/>
              <w:rPr>
                <w:lang w:val="en-NZ"/>
              </w:rPr>
            </w:pPr>
            <w:r w:rsidRPr="00050AAB">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AB" w:rsidP="00050AAB">
            <w:pPr>
              <w:pStyle w:val="BodyText"/>
            </w:pPr>
            <w:r w:rsidRPr="00050AAB">
              <w:t>Evidence of the ability to:</w:t>
            </w:r>
          </w:p>
          <w:p w:rsidR="00000000" w:rsidRPr="00050AAB" w:rsidP="00050AAB">
            <w:pPr>
              <w:pStyle w:val="ListBullet"/>
            </w:pPr>
            <w:r w:rsidRPr="00050AAB">
              <w:t>analyse the needs of a particular practice and develop a set of systems, procedures and practices to support safety in that context</w:t>
            </w:r>
          </w:p>
          <w:p w:rsidR="00000000" w:rsidRPr="00050AAB" w:rsidP="00050AAB">
            <w:pPr>
              <w:pStyle w:val="ListBullet"/>
            </w:pPr>
            <w:r w:rsidRPr="00050AAB">
              <w:t>apply knowledge of key safety issues, including specific hazards and risks in the relevant area of practice</w:t>
            </w:r>
          </w:p>
          <w:p w:rsidR="00000000" w:rsidP="00050AAB">
            <w:pPr>
              <w:pStyle w:val="ListBullet"/>
              <w:rPr>
                <w:lang w:val="en-NZ"/>
              </w:rPr>
            </w:pPr>
            <w:r w:rsidRPr="00050AAB">
              <w:t xml:space="preserve">apply knowledge </w:t>
            </w:r>
            <w:r w:rsidRPr="00050AAB">
              <w:t xml:space="preserve">of general OHS legislation and specific codes, </w:t>
            </w:r>
            <w:r w:rsidRPr="00050AAB">
              <w:t>standards or guidelines that apply to the particular work context.</w:t>
            </w:r>
          </w:p>
        </w:tc>
      </w:tr>
      <w:tr w:rsidTr="00050AA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AB">
            <w:pPr>
              <w:pStyle w:val="BodyText"/>
              <w:rPr>
                <w:lang w:val="en-NZ"/>
              </w:rPr>
            </w:pPr>
            <w:r w:rsidRPr="00050AAB">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AB" w:rsidP="00050AAB">
            <w:pPr>
              <w:pStyle w:val="BodyText"/>
            </w:pPr>
            <w:r w:rsidRPr="00050AAB">
              <w:t>Assessment must ensure access to:</w:t>
            </w:r>
          </w:p>
          <w:p w:rsidR="00000000" w:rsidP="00050AAB">
            <w:pPr>
              <w:pStyle w:val="ListBullet"/>
              <w:rPr>
                <w:lang w:val="en-NZ"/>
              </w:rPr>
            </w:pPr>
            <w:r w:rsidRPr="00050AAB">
              <w:t>general and practice-specific OHS information.</w:t>
            </w:r>
          </w:p>
        </w:tc>
      </w:tr>
      <w:tr w:rsidTr="00050AA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AB">
            <w:pPr>
              <w:pStyle w:val="BodyText"/>
              <w:rPr>
                <w:lang w:val="en-NZ"/>
              </w:rPr>
            </w:pPr>
            <w:r w:rsidRPr="00050AAB">
              <w:rPr>
                <w:rStyle w:val="SpecialBold"/>
              </w:rPr>
              <w:t>Method of</w:t>
            </w:r>
            <w:r w:rsidRPr="00050AAB">
              <w:rPr>
                <w:rStyle w:val="SpecialBold"/>
              </w:rPr>
              <w:t xml:space="preserve">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AB" w:rsidP="00050AAB">
            <w:pPr>
              <w:pStyle w:val="BodyText"/>
            </w:pPr>
            <w:r w:rsidRPr="00050AAB">
              <w:t>A range of assessment methods should be used to assess practical skills and knowledge. The following examples are appropriate for this unit:</w:t>
            </w:r>
          </w:p>
          <w:p w:rsidR="00000000" w:rsidRPr="00050AAB" w:rsidP="00050AAB">
            <w:pPr>
              <w:pStyle w:val="ListBullet"/>
            </w:pPr>
            <w:r w:rsidRPr="00050AAB">
              <w:t>evaluation of presentation or documentation prepared by the candidate detailing safety systems, proced</w:t>
            </w:r>
            <w:r w:rsidRPr="00050AAB">
              <w:t>ures and practices to achieve a safe practice</w:t>
            </w:r>
          </w:p>
          <w:p w:rsidR="00000000" w:rsidRPr="00050AAB" w:rsidP="00050AAB">
            <w:pPr>
              <w:pStyle w:val="ListBullet"/>
            </w:pPr>
            <w:r w:rsidRPr="00050AAB">
              <w:t>evaluation of reports prepared by the candidate detailing how OHS policies, systems and procedures were established and monitored in a given project</w:t>
            </w:r>
          </w:p>
          <w:p w:rsidR="00000000" w:rsidRPr="00050AAB" w:rsidP="00050AAB">
            <w:pPr>
              <w:pStyle w:val="ListBullet"/>
            </w:pPr>
            <w:r w:rsidRPr="00050AAB">
              <w:t>participation in discussions with the candidate and others ab</w:t>
            </w:r>
            <w:r w:rsidRPr="00050AAB">
              <w:t xml:space="preserve">out safety issues in a given area </w:t>
            </w:r>
          </w:p>
          <w:p w:rsidR="00000000" w:rsidRPr="00050AAB" w:rsidP="00050AAB">
            <w:pPr>
              <w:pStyle w:val="ListBullet"/>
            </w:pPr>
            <w:r w:rsidRPr="00050AAB">
              <w:t>oral or written questioning about OHS legislation and practice-specific issues</w:t>
            </w:r>
          </w:p>
          <w:p w:rsidR="00000000" w:rsidRPr="00050AAB" w:rsidP="00050AAB">
            <w:pPr>
              <w:pStyle w:val="ListBullet"/>
            </w:pPr>
            <w:r w:rsidRPr="00050AAB">
              <w:t xml:space="preserve">review of portfolios of evidence </w:t>
            </w:r>
          </w:p>
          <w:p w:rsidR="00000000" w:rsidRPr="00050AAB" w:rsidP="00050AAB">
            <w:pPr>
              <w:pStyle w:val="ListBullet"/>
            </w:pPr>
            <w:r w:rsidRPr="00050AAB">
              <w:t>review of third-party reports from experienced practitioners.</w:t>
            </w:r>
          </w:p>
          <w:p w:rsidR="00000000" w:rsidRPr="00050AAB" w:rsidP="00050AAB">
            <w:pPr>
              <w:pStyle w:val="BodyText"/>
            </w:pPr>
          </w:p>
          <w:p w:rsidR="00000000" w:rsidP="00050AAB">
            <w:pPr>
              <w:pStyle w:val="BodyText"/>
              <w:rPr>
                <w:lang w:val="en-NZ"/>
              </w:rPr>
            </w:pPr>
            <w:r w:rsidRPr="00050AAB">
              <w:t>Assessment methods should closely reflect workplace demands (e.g. literacy) and the needs of particular groups (e.g. people with disabilities, and people who may have literacy or numeracy difficulties, such as speakers of languages other than English, remo</w:t>
            </w:r>
            <w:r w:rsidRPr="00050AAB">
              <w:t>te communities and those with interrupted schooling).</w:t>
            </w:r>
          </w:p>
        </w:tc>
      </w:tr>
      <w:tr w:rsidTr="00050AA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AB">
            <w:pPr>
              <w:pStyle w:val="BodyText"/>
              <w:rPr>
                <w:lang w:val="en-NZ"/>
              </w:rPr>
            </w:pPr>
            <w:r w:rsidRPr="00050AAB">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AB" w:rsidP="00050AAB">
            <w:pPr>
              <w:pStyle w:val="BodyText"/>
            </w:pPr>
            <w:r w:rsidRPr="00050AAB">
              <w:t>Holistic assessment with other units relevant to the industry sector, workplace and job role is recommended.</w:t>
            </w:r>
          </w:p>
        </w:tc>
      </w:tr>
    </w:tbl>
    <w:p w:rsidR="00000000" w:rsidRPr="00050AAB" w:rsidP="00050AAB">
      <w:pPr>
        <w:pStyle w:val="BodyText"/>
      </w:pPr>
    </w:p>
    <w:p w:rsidR="00000000" w:rsidRPr="00050AAB" w:rsidP="00050AAB">
      <w:pPr>
        <w:pStyle w:val="AllowPageBreak"/>
      </w:pPr>
    </w:p>
    <w:p w:rsidR="00000000" w:rsidRPr="00050AAB" w:rsidP="00050AAB">
      <w:pPr>
        <w:pStyle w:val="Heading1"/>
      </w:pPr>
      <w:bookmarkStart w:id="11" w:name="O_351887"/>
      <w:bookmarkEnd w:id="11"/>
      <w:r w:rsidRPr="00050AAB">
        <w:t>Range Statement</w:t>
      </w:r>
    </w:p>
    <w:p w:rsidR="00000000" w:rsidRPr="00050AAB" w:rsidP="00050AAB">
      <w:pPr>
        <w:pStyle w:val="BodyText"/>
      </w:pPr>
      <w:r w:rsidRPr="00050AAB">
        <w:rPr>
          <w:rStyle w:val="Emphasis"/>
        </w:rPr>
        <w:t>The range statement r</w:t>
      </w:r>
      <w:r w:rsidRPr="00050AAB">
        <w:rPr>
          <w:rStyle w:val="Emphasis"/>
        </w:rPr>
        <w:t>elates to the unit of competency as a whole. It allows for different work environments and situations that may affect performance. Bold italicised wording, if used in the performance criteria, is detailed below. Essential operating conditions that may be p</w:t>
      </w:r>
      <w:r w:rsidRPr="00050AAB">
        <w:rPr>
          <w:rStyle w:val="Emphasis"/>
        </w:rPr>
        <w:t>resent with training and assessment (depending on the work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2586"/>
        <w:gridCol w:w="6768"/>
      </w:tblGrid>
      <w:tr w:rsidTr="00050AA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AB">
            <w:pPr>
              <w:pStyle w:val="BodyText"/>
              <w:rPr>
                <w:lang w:val="en-NZ"/>
              </w:rPr>
            </w:pPr>
            <w:r w:rsidRPr="00050AAB">
              <w:rPr>
                <w:rStyle w:val="BoldandItalics"/>
              </w:rPr>
              <w:t>Key features of legislation</w:t>
            </w:r>
            <w:r w:rsidRPr="00050AAB">
              <w:t xml:space="preserve">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AB" w:rsidP="00050AAB">
            <w:pPr>
              <w:pStyle w:val="ListBullet"/>
            </w:pPr>
            <w:r w:rsidRPr="00050AAB">
              <w:t>common law duties to meet general duty of care requirements</w:t>
            </w:r>
          </w:p>
          <w:p w:rsidR="00000000" w:rsidRPr="00050AAB" w:rsidP="00050AAB">
            <w:pPr>
              <w:pStyle w:val="ListBullet"/>
            </w:pPr>
            <w:r w:rsidRPr="00050AAB">
              <w:t>regulations and approved codes of practice relating to hazards in the work area</w:t>
            </w:r>
          </w:p>
          <w:p w:rsidR="00000000" w:rsidRPr="00050AAB" w:rsidP="00050AAB">
            <w:pPr>
              <w:pStyle w:val="ListBullet"/>
            </w:pPr>
            <w:r w:rsidRPr="00050AAB">
              <w:t xml:space="preserve">requirements for establishing consultative arrangements, including those for health and safety representatives, and </w:t>
            </w:r>
            <w:r w:rsidRPr="00050AAB">
              <w:t>health and safety committees</w:t>
            </w:r>
          </w:p>
          <w:p w:rsidR="00000000" w:rsidRPr="00050AAB" w:rsidP="00050AAB">
            <w:pPr>
              <w:pStyle w:val="ListBullet"/>
            </w:pPr>
            <w:r w:rsidRPr="00050AAB">
              <w:t>requirements for effective management of hazards</w:t>
            </w:r>
          </w:p>
          <w:p w:rsidR="00000000" w:rsidRPr="00050AAB" w:rsidP="00050AAB">
            <w:pPr>
              <w:pStyle w:val="ListBullet"/>
            </w:pPr>
            <w:r w:rsidRPr="00050AAB">
              <w:t xml:space="preserve">requirements for provision of information and training, including training in safe operating procedures, procedures for workplace hazards, hazard identification, risk assessment </w:t>
            </w:r>
            <w:r w:rsidRPr="00050AAB">
              <w:t>and risk control, and emergency and evacuation procedures</w:t>
            </w:r>
          </w:p>
          <w:p w:rsidR="00000000" w:rsidP="00050AAB">
            <w:pPr>
              <w:pStyle w:val="ListBullet"/>
              <w:rPr>
                <w:lang w:val="en-NZ"/>
              </w:rPr>
            </w:pPr>
            <w:r w:rsidRPr="00050AAB">
              <w:t>requirements for the maintenance and confidentiality of records of occupational injury and disease.</w:t>
            </w:r>
          </w:p>
        </w:tc>
      </w:tr>
      <w:tr w:rsidTr="00050AA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AB">
            <w:pPr>
              <w:pStyle w:val="BodyText"/>
              <w:rPr>
                <w:lang w:val="en-NZ"/>
              </w:rPr>
            </w:pPr>
            <w:r w:rsidRPr="00050AAB">
              <w:rPr>
                <w:rStyle w:val="BoldandItalics"/>
              </w:rPr>
              <w:t>Work environment</w:t>
            </w:r>
            <w:r w:rsidRPr="00050AAB">
              <w:t xml:space="preserve"> may be: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AB" w:rsidP="00050AAB">
            <w:pPr>
              <w:pStyle w:val="ListBullet"/>
            </w:pPr>
            <w:r w:rsidRPr="00050AAB">
              <w:t>field location</w:t>
            </w:r>
          </w:p>
          <w:p w:rsidR="00000000" w:rsidRPr="00050AAB" w:rsidP="00050AAB">
            <w:pPr>
              <w:pStyle w:val="ListBullet"/>
            </w:pPr>
            <w:r w:rsidRPr="00050AAB">
              <w:t>office</w:t>
            </w:r>
          </w:p>
          <w:p w:rsidR="00000000" w:rsidRPr="00050AAB" w:rsidP="00050AAB">
            <w:pPr>
              <w:pStyle w:val="ListBullet"/>
            </w:pPr>
            <w:r w:rsidRPr="00050AAB">
              <w:t>interior or exterior site</w:t>
            </w:r>
          </w:p>
          <w:p w:rsidR="00000000" w:rsidRPr="00050AAB" w:rsidP="00050AAB">
            <w:pPr>
              <w:pStyle w:val="ListBullet"/>
            </w:pPr>
            <w:r w:rsidRPr="00050AAB">
              <w:t>performance venue</w:t>
            </w:r>
          </w:p>
          <w:p w:rsidR="00000000" w:rsidRPr="00050AAB" w:rsidP="00050AAB">
            <w:pPr>
              <w:pStyle w:val="ListBullet"/>
            </w:pPr>
            <w:r w:rsidRPr="00050AAB">
              <w:t>studi</w:t>
            </w:r>
            <w:r w:rsidRPr="00050AAB">
              <w:t>o</w:t>
            </w:r>
          </w:p>
          <w:p w:rsidR="00000000" w:rsidP="00050AAB">
            <w:pPr>
              <w:pStyle w:val="ListBullet"/>
              <w:rPr>
                <w:lang w:val="en-NZ"/>
              </w:rPr>
            </w:pPr>
            <w:r w:rsidRPr="00050AAB">
              <w:t>workshop.</w:t>
            </w:r>
          </w:p>
        </w:tc>
      </w:tr>
      <w:tr w:rsidTr="00050AA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AB">
            <w:pPr>
              <w:pStyle w:val="BodyText"/>
              <w:rPr>
                <w:lang w:val="en-NZ"/>
              </w:rPr>
            </w:pPr>
            <w:r w:rsidRPr="00050AAB">
              <w:rPr>
                <w:rStyle w:val="BoldandItalics"/>
              </w:rPr>
              <w:t>Methods, templates and tools</w:t>
            </w:r>
            <w:r w:rsidRPr="00050AAB">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AB" w:rsidP="00050AAB">
            <w:pPr>
              <w:pStyle w:val="ListBullet"/>
            </w:pPr>
            <w:r w:rsidRPr="00050AAB">
              <w:t>methods:</w:t>
            </w:r>
          </w:p>
          <w:p w:rsidR="00000000" w:rsidRPr="00050AAB" w:rsidP="00050AAB">
            <w:pPr>
              <w:pStyle w:val="ListBullet2"/>
            </w:pPr>
            <w:r w:rsidRPr="00050AAB">
              <w:t>conduct of site safety audits</w:t>
            </w:r>
          </w:p>
          <w:p w:rsidR="00000000" w:rsidRPr="00050AAB" w:rsidP="00050AAB">
            <w:pPr>
              <w:pStyle w:val="ListBullet2"/>
            </w:pPr>
            <w:r w:rsidRPr="00050AAB">
              <w:t>creation and completion of safety checklists</w:t>
            </w:r>
          </w:p>
          <w:p w:rsidR="00000000" w:rsidRPr="00050AAB" w:rsidP="00050AAB">
            <w:pPr>
              <w:pStyle w:val="ListBullet2"/>
            </w:pPr>
            <w:r w:rsidRPr="00050AAB">
              <w:t>investigation of accidents and incidents</w:t>
            </w:r>
          </w:p>
          <w:p w:rsidR="00000000" w:rsidRPr="00050AAB" w:rsidP="00050AAB">
            <w:pPr>
              <w:pStyle w:val="ListBullet2"/>
            </w:pPr>
            <w:r w:rsidRPr="00050AAB">
              <w:t>regular inspections</w:t>
            </w:r>
          </w:p>
          <w:p w:rsidR="00000000" w:rsidRPr="00050AAB" w:rsidP="00050AAB">
            <w:pPr>
              <w:pStyle w:val="ListBullet"/>
            </w:pPr>
            <w:r w:rsidRPr="00050AAB">
              <w:t>templates and tools:</w:t>
            </w:r>
          </w:p>
          <w:p w:rsidR="00000000" w:rsidRPr="00050AAB" w:rsidP="00050AAB">
            <w:pPr>
              <w:pStyle w:val="ListBullet2"/>
            </w:pPr>
            <w:r w:rsidRPr="00050AAB">
              <w:t>created by industry associations</w:t>
            </w:r>
          </w:p>
          <w:p w:rsidR="00000000" w:rsidRPr="00050AAB" w:rsidP="00050AAB">
            <w:pPr>
              <w:pStyle w:val="ListBullet2"/>
            </w:pPr>
            <w:r w:rsidRPr="00050AAB">
              <w:t>developed by suppliers and manufacturers</w:t>
            </w:r>
          </w:p>
          <w:p w:rsidR="00000000" w:rsidRPr="00050AAB" w:rsidP="00050AAB">
            <w:pPr>
              <w:pStyle w:val="ListBullet2"/>
            </w:pPr>
            <w:r w:rsidRPr="00050AAB">
              <w:t>developed by OHS authorities</w:t>
            </w:r>
          </w:p>
          <w:p w:rsidR="00000000" w:rsidP="00050AAB">
            <w:pPr>
              <w:pStyle w:val="ListBullet2"/>
              <w:rPr>
                <w:lang w:val="en-NZ"/>
              </w:rPr>
            </w:pPr>
            <w:r w:rsidRPr="00050AAB">
              <w:t>self-designed.</w:t>
            </w:r>
          </w:p>
        </w:tc>
      </w:tr>
      <w:tr w:rsidTr="00050AA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AB">
            <w:pPr>
              <w:pStyle w:val="BodyText"/>
              <w:rPr>
                <w:lang w:val="en-NZ"/>
              </w:rPr>
            </w:pPr>
            <w:r w:rsidRPr="00050AAB">
              <w:rPr>
                <w:rStyle w:val="BoldandItalics"/>
              </w:rPr>
              <w:t>Established processes</w:t>
            </w:r>
            <w:r w:rsidRPr="00050AAB">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AB" w:rsidP="00050AAB">
            <w:pPr>
              <w:pStyle w:val="ListBullet"/>
            </w:pPr>
            <w:r w:rsidRPr="00050AAB">
              <w:t>four step hierarchical process for risk assessment:</w:t>
            </w:r>
          </w:p>
          <w:p w:rsidR="00000000" w:rsidRPr="00050AAB" w:rsidP="00050AAB">
            <w:pPr>
              <w:pStyle w:val="ListBullet2"/>
            </w:pPr>
            <w:r w:rsidRPr="00050AAB">
              <w:t>identifying the injury or illness consequences that could result from the hazard</w:t>
            </w:r>
          </w:p>
          <w:p w:rsidR="00000000" w:rsidRPr="00050AAB" w:rsidP="00050AAB">
            <w:pPr>
              <w:pStyle w:val="ListBullet2"/>
            </w:pPr>
            <w:r w:rsidRPr="00050AAB">
              <w:t>determining the exposure to the hazard</w:t>
            </w:r>
          </w:p>
          <w:p w:rsidR="00000000" w:rsidRPr="00050AAB" w:rsidP="00050AAB">
            <w:pPr>
              <w:pStyle w:val="ListBullet2"/>
            </w:pPr>
            <w:r w:rsidRPr="00050AAB">
              <w:t>estimating the probability that an incident or injury will occur</w:t>
            </w:r>
          </w:p>
          <w:p w:rsidR="00000000" w:rsidRPr="00050AAB" w:rsidP="00050AAB">
            <w:pPr>
              <w:pStyle w:val="ListBullet2"/>
            </w:pPr>
            <w:r w:rsidRPr="00050AAB">
              <w:t>determining an overall risk level for the identified hazard</w:t>
            </w:r>
          </w:p>
          <w:p w:rsidR="00000000" w:rsidRPr="00050AAB" w:rsidP="00050AAB">
            <w:pPr>
              <w:pStyle w:val="ListBullet"/>
            </w:pPr>
            <w:r w:rsidRPr="00050AAB">
              <w:t xml:space="preserve">five step </w:t>
            </w:r>
            <w:r w:rsidRPr="00050AAB">
              <w:t>hierarchical process for controlling risk:</w:t>
            </w:r>
          </w:p>
          <w:p w:rsidR="00000000" w:rsidRPr="00050AAB" w:rsidP="00050AAB">
            <w:pPr>
              <w:pStyle w:val="ListBullet2"/>
            </w:pPr>
            <w:r w:rsidRPr="00050AAB">
              <w:t>substituting a system of work or equipment with something safer</w:t>
            </w:r>
          </w:p>
          <w:p w:rsidR="00000000" w:rsidRPr="00050AAB" w:rsidP="00050AAB">
            <w:pPr>
              <w:pStyle w:val="ListBullet2"/>
            </w:pPr>
            <w:r w:rsidRPr="00050AAB">
              <w:t>isolating the hazard</w:t>
            </w:r>
          </w:p>
          <w:p w:rsidR="00000000" w:rsidRPr="00050AAB" w:rsidP="00050AAB">
            <w:pPr>
              <w:pStyle w:val="ListBullet2"/>
            </w:pPr>
            <w:r w:rsidRPr="00050AAB">
              <w:t>introducing engineering controls</w:t>
            </w:r>
          </w:p>
          <w:p w:rsidR="00000000" w:rsidRPr="00050AAB" w:rsidP="00050AAB">
            <w:pPr>
              <w:pStyle w:val="ListBullet2"/>
            </w:pPr>
            <w:r w:rsidRPr="00050AAB">
              <w:t>using personal protective equipment (PPE)</w:t>
            </w:r>
          </w:p>
          <w:p w:rsidR="00000000" w:rsidP="00050AAB">
            <w:pPr>
              <w:pStyle w:val="ListBullet2"/>
              <w:rPr>
                <w:lang w:val="en-NZ"/>
              </w:rPr>
            </w:pPr>
            <w:r w:rsidRPr="00050AAB">
              <w:t>implementing combined control methods to minimise ri</w:t>
            </w:r>
            <w:r w:rsidRPr="00050AAB">
              <w:t>sk.</w:t>
            </w:r>
          </w:p>
        </w:tc>
      </w:tr>
      <w:tr w:rsidTr="00050AA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AB">
            <w:pPr>
              <w:pStyle w:val="BodyText"/>
              <w:rPr>
                <w:lang w:val="en-NZ"/>
              </w:rPr>
            </w:pPr>
            <w:r w:rsidRPr="00050AAB">
              <w:rPr>
                <w:rStyle w:val="BoldandItalics"/>
              </w:rPr>
              <w:t xml:space="preserve">Documentation </w:t>
            </w:r>
            <w:r w:rsidRPr="00050AAB">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AB" w:rsidP="00050AAB">
            <w:pPr>
              <w:pStyle w:val="ListBullet"/>
            </w:pPr>
            <w:r w:rsidRPr="00050AAB">
              <w:t>material safety data sheets (MSDS)</w:t>
            </w:r>
          </w:p>
          <w:p w:rsidR="00000000" w:rsidRPr="00050AAB" w:rsidP="00050AAB">
            <w:pPr>
              <w:pStyle w:val="ListBullet"/>
            </w:pPr>
            <w:r w:rsidRPr="00050AAB">
              <w:t>technical data sheets (TDS)</w:t>
            </w:r>
          </w:p>
          <w:p w:rsidR="00000000" w:rsidRPr="00050AAB" w:rsidP="00050AAB">
            <w:pPr>
              <w:pStyle w:val="ListBullet"/>
            </w:pPr>
            <w:r w:rsidRPr="00050AAB">
              <w:t>equipment safety data (ESD) sheets</w:t>
            </w:r>
          </w:p>
          <w:p w:rsidR="00000000" w:rsidRPr="00050AAB" w:rsidP="00050AAB">
            <w:pPr>
              <w:pStyle w:val="ListBullet"/>
            </w:pPr>
            <w:r w:rsidRPr="00050AAB">
              <w:t>MSDS labels for decanted materials</w:t>
            </w:r>
          </w:p>
          <w:p w:rsidR="00000000" w:rsidRPr="00050AAB" w:rsidP="00050AAB">
            <w:pPr>
              <w:pStyle w:val="ListBullet"/>
            </w:pPr>
            <w:r w:rsidRPr="00050AAB">
              <w:t>tools and equipment operating manuals</w:t>
            </w:r>
          </w:p>
          <w:p w:rsidR="00000000" w:rsidRPr="00050AAB" w:rsidP="00050AAB">
            <w:pPr>
              <w:pStyle w:val="ListBullet"/>
            </w:pPr>
            <w:r w:rsidRPr="00050AAB">
              <w:t>process manuals</w:t>
            </w:r>
          </w:p>
          <w:p w:rsidR="00000000" w:rsidRPr="00050AAB" w:rsidP="00050AAB">
            <w:pPr>
              <w:pStyle w:val="ListBullet"/>
            </w:pPr>
            <w:r w:rsidRPr="00050AAB">
              <w:t xml:space="preserve">workplace floor plans, including details on: </w:t>
            </w:r>
          </w:p>
          <w:p w:rsidR="00000000" w:rsidRPr="00050AAB" w:rsidP="00050AAB">
            <w:pPr>
              <w:pStyle w:val="ListBullet2"/>
            </w:pPr>
            <w:r w:rsidRPr="00050AAB">
              <w:t>emergency exits</w:t>
            </w:r>
          </w:p>
          <w:p w:rsidR="00000000" w:rsidRPr="00050AAB" w:rsidP="00050AAB">
            <w:pPr>
              <w:pStyle w:val="ListBullet2"/>
            </w:pPr>
            <w:r w:rsidRPr="00050AAB">
              <w:t>electrical supply</w:t>
            </w:r>
          </w:p>
          <w:p w:rsidR="00000000" w:rsidRPr="00050AAB" w:rsidP="00050AAB">
            <w:pPr>
              <w:pStyle w:val="ListBullet2"/>
            </w:pPr>
            <w:r w:rsidRPr="00050AAB">
              <w:t>water and gas storage and plumbing</w:t>
            </w:r>
          </w:p>
          <w:p w:rsidR="00000000" w:rsidRPr="00050AAB" w:rsidP="00050AAB">
            <w:pPr>
              <w:pStyle w:val="ListBullet2"/>
            </w:pPr>
            <w:r w:rsidRPr="00050AAB">
              <w:t>hazardous chemicals storage</w:t>
            </w:r>
          </w:p>
          <w:p w:rsidR="00000000" w:rsidP="00050AAB">
            <w:pPr>
              <w:pStyle w:val="ListBullet2"/>
              <w:rPr>
                <w:lang w:val="en-NZ"/>
              </w:rPr>
            </w:pPr>
            <w:r w:rsidRPr="00050AAB">
              <w:t>equipment shutdown procedures.</w:t>
            </w:r>
          </w:p>
        </w:tc>
      </w:tr>
      <w:tr w:rsidTr="00050AA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AB">
            <w:pPr>
              <w:pStyle w:val="BodyText"/>
              <w:rPr>
                <w:lang w:val="en-NZ"/>
              </w:rPr>
            </w:pPr>
            <w:r w:rsidRPr="00050AAB">
              <w:rPr>
                <w:rStyle w:val="BoldandItalics"/>
              </w:rPr>
              <w:t xml:space="preserve">Hazards </w:t>
            </w:r>
            <w:r w:rsidRPr="00050AAB">
              <w:t>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AB" w:rsidP="00050AAB">
            <w:pPr>
              <w:pStyle w:val="ListBullet"/>
            </w:pPr>
            <w:r w:rsidRPr="00050AAB">
              <w:t>environment:</w:t>
            </w:r>
          </w:p>
          <w:p w:rsidR="00000000" w:rsidRPr="00050AAB" w:rsidP="00050AAB">
            <w:pPr>
              <w:pStyle w:val="ListBullet2"/>
            </w:pPr>
            <w:r w:rsidRPr="00050AAB">
              <w:t>cleanliness</w:t>
            </w:r>
          </w:p>
          <w:p w:rsidR="00000000" w:rsidRPr="00050AAB" w:rsidP="00050AAB">
            <w:pPr>
              <w:pStyle w:val="ListBullet2"/>
            </w:pPr>
            <w:r w:rsidRPr="00050AAB">
              <w:t>moisture</w:t>
            </w:r>
          </w:p>
          <w:p w:rsidR="00000000" w:rsidRPr="00050AAB" w:rsidP="00050AAB">
            <w:pPr>
              <w:pStyle w:val="ListBullet2"/>
            </w:pPr>
            <w:r w:rsidRPr="00050AAB">
              <w:t>noise</w:t>
            </w:r>
          </w:p>
          <w:p w:rsidR="00000000" w:rsidRPr="00050AAB" w:rsidP="00050AAB">
            <w:pPr>
              <w:pStyle w:val="ListBullet2"/>
            </w:pPr>
            <w:r w:rsidRPr="00050AAB">
              <w:t>pollution, including dust, fumes and vapours</w:t>
            </w:r>
          </w:p>
          <w:p w:rsidR="00000000" w:rsidRPr="00050AAB" w:rsidP="00050AAB">
            <w:pPr>
              <w:pStyle w:val="ListBullet2"/>
            </w:pPr>
            <w:r w:rsidRPr="00050AAB">
              <w:t>temperatures</w:t>
            </w:r>
          </w:p>
          <w:p w:rsidR="00000000" w:rsidRPr="00050AAB" w:rsidP="00050AAB">
            <w:pPr>
              <w:pStyle w:val="ListBullet2"/>
            </w:pPr>
            <w:r w:rsidRPr="00050AAB">
              <w:t>workplace design</w:t>
            </w:r>
          </w:p>
          <w:p w:rsidR="00000000" w:rsidRPr="00050AAB" w:rsidP="00050AAB">
            <w:pPr>
              <w:pStyle w:val="ListBullet"/>
            </w:pPr>
            <w:r w:rsidRPr="00050AAB">
              <w:t>equipment:</w:t>
            </w:r>
          </w:p>
          <w:p w:rsidR="00000000" w:rsidRPr="00050AAB" w:rsidP="00050AAB">
            <w:pPr>
              <w:pStyle w:val="ListBullet2"/>
            </w:pPr>
            <w:r w:rsidRPr="00050AAB">
              <w:t>machinery</w:t>
            </w:r>
          </w:p>
          <w:p w:rsidR="00000000" w:rsidRPr="00050AAB" w:rsidP="00050AAB">
            <w:pPr>
              <w:pStyle w:val="ListBullet2"/>
            </w:pPr>
            <w:r w:rsidRPr="00050AAB">
              <w:t>tools</w:t>
            </w:r>
          </w:p>
          <w:p w:rsidR="00000000" w:rsidRPr="00050AAB" w:rsidP="00050AAB">
            <w:pPr>
              <w:pStyle w:val="ListBullet"/>
            </w:pPr>
            <w:r w:rsidRPr="00050AAB">
              <w:t>materials:</w:t>
            </w:r>
          </w:p>
          <w:p w:rsidR="00000000" w:rsidRPr="00050AAB" w:rsidP="00050AAB">
            <w:pPr>
              <w:pStyle w:val="ListBullet2"/>
            </w:pPr>
            <w:r w:rsidRPr="00050AAB">
              <w:t>chemicals</w:t>
            </w:r>
          </w:p>
          <w:p w:rsidR="00000000" w:rsidRPr="00050AAB" w:rsidP="00050AAB">
            <w:pPr>
              <w:pStyle w:val="ListBullet2"/>
            </w:pPr>
            <w:r w:rsidRPr="00050AAB">
              <w:t>gases</w:t>
            </w:r>
          </w:p>
          <w:p w:rsidR="00000000" w:rsidRPr="00050AAB" w:rsidP="00050AAB">
            <w:pPr>
              <w:pStyle w:val="ListBullet2"/>
            </w:pPr>
            <w:r w:rsidRPr="00050AAB">
              <w:t>raw materials, both man-made and natural</w:t>
            </w:r>
          </w:p>
          <w:p w:rsidR="00000000" w:rsidRPr="00050AAB" w:rsidP="00050AAB">
            <w:pPr>
              <w:pStyle w:val="ListBullet"/>
            </w:pPr>
            <w:r w:rsidRPr="00050AAB">
              <w:t>people:</w:t>
            </w:r>
          </w:p>
          <w:p w:rsidR="00000000" w:rsidRPr="00050AAB" w:rsidP="00050AAB">
            <w:pPr>
              <w:pStyle w:val="ListBullet2"/>
            </w:pPr>
            <w:r w:rsidRPr="00050AAB">
              <w:t>ergonomics</w:t>
            </w:r>
          </w:p>
          <w:p w:rsidR="00000000" w:rsidRPr="00050AAB" w:rsidP="00050AAB">
            <w:pPr>
              <w:pStyle w:val="ListBullet2"/>
            </w:pPr>
            <w:r w:rsidRPr="00050AAB">
              <w:t>failure to monitor</w:t>
            </w:r>
          </w:p>
          <w:p w:rsidR="00000000" w:rsidRPr="00050AAB" w:rsidP="00050AAB">
            <w:pPr>
              <w:pStyle w:val="ListBullet2"/>
            </w:pPr>
            <w:r w:rsidRPr="00050AAB">
              <w:t>ignorance</w:t>
            </w:r>
          </w:p>
          <w:p w:rsidR="00000000" w:rsidRPr="00050AAB" w:rsidP="00050AAB">
            <w:pPr>
              <w:pStyle w:val="ListBullet2"/>
            </w:pPr>
            <w:r w:rsidRPr="00050AAB">
              <w:t>lack of systems</w:t>
            </w:r>
          </w:p>
          <w:p w:rsidR="00000000" w:rsidRPr="00050AAB" w:rsidP="00050AAB">
            <w:pPr>
              <w:pStyle w:val="ListBullet2"/>
            </w:pPr>
            <w:r w:rsidRPr="00050AAB">
              <w:t>taking short cuts</w:t>
            </w:r>
          </w:p>
          <w:p w:rsidR="00000000" w:rsidRPr="00050AAB" w:rsidP="00050AAB">
            <w:pPr>
              <w:pStyle w:val="ListBullet2"/>
            </w:pPr>
            <w:r w:rsidRPr="00050AAB">
              <w:t>unsafe work practices.</w:t>
            </w:r>
          </w:p>
        </w:tc>
      </w:tr>
    </w:tbl>
    <w:p w:rsidR="00000000" w:rsidRPr="00050AAB" w:rsidP="00050AAB">
      <w:pPr>
        <w:pStyle w:val="BodyText"/>
      </w:pPr>
    </w:p>
    <w:p w:rsidR="00000000" w:rsidRPr="00050AAB" w:rsidP="00050AAB">
      <w:pPr>
        <w:pStyle w:val="AllowPageBreak"/>
      </w:pPr>
    </w:p>
    <w:p w:rsidR="00000000" w:rsidRPr="00050AAB" w:rsidP="00050AAB">
      <w:pPr>
        <w:pStyle w:val="Heading1"/>
      </w:pPr>
      <w:bookmarkStart w:id="12" w:name="O_351888"/>
      <w:bookmarkEnd w:id="12"/>
      <w:r w:rsidRPr="00050AAB">
        <w:t>Unit Sector(s)</w:t>
      </w:r>
    </w:p>
    <w:p w:rsidR="00000000" w:rsidRPr="00050AAB" w:rsidP="00050AAB">
      <w:pPr>
        <w:pStyle w:val="BodyText"/>
      </w:pPr>
      <w:r w:rsidRPr="00050AAB">
        <w:t>Industry capability – professional practice</w:t>
      </w:r>
    </w:p>
    <w:p w:rsidR="00000000" w:rsidRPr="00050AAB" w:rsidP="00050AAB"/>
    <w:sectPr w:rsidSect="00050A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A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2E0E" w:rsidP="00562E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A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E0E" w:rsidP="00050A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62E0E" w:rsidP="00050A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2E0E" w:rsidP="00050A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A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2E0E" w:rsidP="00562E0E">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A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E0E" w:rsidP="00050AAB">
    <w:pPr>
      <w:pStyle w:val="Header"/>
      <w:framePr w:wrap="around"/>
    </w:pPr>
    <w:r>
      <w:fldChar w:fldCharType="begin"/>
    </w:r>
    <w:r>
      <w:instrText xml:space="preserve"> TITLE   \* MERGEFORMAT </w:instrText>
    </w:r>
    <w:r>
      <w:fldChar w:fldCharType="separate"/>
    </w:r>
    <w:r>
      <w:t>CUVPRP505A Establish and maintain safe professional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2E0E" w:rsidP="00050A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40F7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2CEB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6658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A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0AAB"/>
    <w:pPr>
      <w:spacing w:before="360" w:after="60"/>
      <w:outlineLvl w:val="0"/>
    </w:pPr>
    <w:rPr>
      <w:sz w:val="32"/>
    </w:rPr>
  </w:style>
  <w:style w:type="paragraph" w:styleId="Heading2">
    <w:name w:val="heading 2"/>
    <w:basedOn w:val="HeadingBase"/>
    <w:next w:val="BodyText"/>
    <w:link w:val="Heading2Char"/>
    <w:qFormat/>
    <w:rsid w:val="00050AAB"/>
    <w:pPr>
      <w:keepLines/>
      <w:spacing w:before="240" w:after="120"/>
      <w:outlineLvl w:val="1"/>
    </w:pPr>
    <w:rPr>
      <w:sz w:val="28"/>
      <w:szCs w:val="40"/>
    </w:rPr>
  </w:style>
  <w:style w:type="paragraph" w:styleId="Heading3">
    <w:name w:val="heading 3"/>
    <w:basedOn w:val="HeadingBase"/>
    <w:next w:val="BodyText"/>
    <w:link w:val="Heading3Char"/>
    <w:qFormat/>
    <w:rsid w:val="00050AAB"/>
    <w:pPr>
      <w:spacing w:before="180" w:after="120"/>
      <w:outlineLvl w:val="2"/>
    </w:pPr>
    <w:rPr>
      <w:spacing w:val="-10"/>
      <w:kern w:val="32"/>
    </w:rPr>
  </w:style>
  <w:style w:type="paragraph" w:styleId="Heading4">
    <w:name w:val="heading 4"/>
    <w:basedOn w:val="HeadingBase"/>
    <w:next w:val="BodyText"/>
    <w:link w:val="Heading4Char"/>
    <w:qFormat/>
    <w:rsid w:val="00050AAB"/>
    <w:pPr>
      <w:spacing w:before="160" w:after="120"/>
      <w:outlineLvl w:val="3"/>
    </w:pPr>
    <w:rPr>
      <w:sz w:val="22"/>
    </w:rPr>
  </w:style>
  <w:style w:type="paragraph" w:styleId="Heading5">
    <w:name w:val="heading 5"/>
    <w:basedOn w:val="HeadingBase"/>
    <w:next w:val="Normal"/>
    <w:link w:val="Heading5Char"/>
    <w:qFormat/>
    <w:rsid w:val="00050AAB"/>
    <w:pPr>
      <w:spacing w:before="80"/>
      <w:outlineLvl w:val="4"/>
    </w:pPr>
    <w:rPr>
      <w:color w:val="918585"/>
      <w:sz w:val="20"/>
    </w:rPr>
  </w:style>
  <w:style w:type="paragraph" w:styleId="Heading6">
    <w:name w:val="heading 6"/>
    <w:basedOn w:val="HeadingBase"/>
    <w:next w:val="Normal"/>
    <w:link w:val="Heading6Char"/>
    <w:qFormat/>
    <w:rsid w:val="00050AAB"/>
    <w:pPr>
      <w:spacing w:before="60"/>
      <w:outlineLvl w:val="5"/>
    </w:pPr>
    <w:rPr>
      <w:color w:val="918585"/>
      <w:sz w:val="20"/>
    </w:rPr>
  </w:style>
  <w:style w:type="paragraph" w:styleId="Heading7">
    <w:name w:val="heading 7"/>
    <w:basedOn w:val="Normal"/>
    <w:next w:val="Normal"/>
    <w:link w:val="Heading7Char"/>
    <w:qFormat/>
    <w:rsid w:val="00050AAB"/>
    <w:pPr>
      <w:ind w:left="720"/>
      <w:outlineLvl w:val="6"/>
    </w:pPr>
    <w:rPr>
      <w:i/>
    </w:rPr>
  </w:style>
  <w:style w:type="paragraph" w:styleId="Heading8">
    <w:name w:val="heading 8"/>
    <w:basedOn w:val="Normal"/>
    <w:next w:val="Normal"/>
    <w:link w:val="Heading8Char"/>
    <w:qFormat/>
    <w:rsid w:val="00050AAB"/>
    <w:pPr>
      <w:ind w:left="720"/>
      <w:outlineLvl w:val="7"/>
    </w:pPr>
    <w:rPr>
      <w:i/>
    </w:rPr>
  </w:style>
  <w:style w:type="paragraph" w:styleId="Heading9">
    <w:name w:val="heading 9"/>
    <w:basedOn w:val="Normal"/>
    <w:next w:val="Normal"/>
    <w:link w:val="Heading9Char"/>
    <w:qFormat/>
    <w:rsid w:val="00050AAB"/>
    <w:pPr>
      <w:ind w:left="720"/>
      <w:outlineLvl w:val="8"/>
    </w:pPr>
    <w:rPr>
      <w:i/>
    </w:rPr>
  </w:style>
  <w:style w:type="character" w:default="1" w:styleId="DefaultParagraphFont">
    <w:name w:val="Default Paragraph Font"/>
    <w:uiPriority w:val="1"/>
    <w:unhideWhenUsed/>
    <w:rsid w:val="00050A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AAB"/>
  </w:style>
  <w:style w:type="character" w:customStyle="1" w:styleId="Heading1Char">
    <w:name w:val="Heading 1 Char"/>
    <w:basedOn w:val="DefaultParagraphFont"/>
    <w:link w:val="Heading1"/>
    <w:rsid w:val="00050AAB"/>
    <w:rPr>
      <w:rFonts w:ascii="Times New Roman" w:eastAsia="Times New Roman" w:hAnsi="Times New Roman" w:cs="Times New Roman"/>
      <w:b/>
      <w:sz w:val="32"/>
      <w:szCs w:val="20"/>
      <w:lang w:eastAsia="en-US"/>
    </w:rPr>
  </w:style>
  <w:style w:type="paragraph" w:styleId="BodyText">
    <w:name w:val="Body Text"/>
    <w:basedOn w:val="Normal"/>
    <w:link w:val="BodyTextChar"/>
    <w:rsid w:val="00050A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0AAB"/>
    <w:rPr>
      <w:rFonts w:ascii="Times New Roman" w:eastAsia="Times New Roman" w:hAnsi="Times New Roman" w:cs="Times New Roman"/>
      <w:sz w:val="24"/>
      <w:lang w:val="en-US" w:eastAsia="en-US"/>
    </w:rPr>
  </w:style>
  <w:style w:type="paragraph" w:styleId="Footer">
    <w:name w:val="footer"/>
    <w:basedOn w:val="Normal"/>
    <w:link w:val="FooterChar"/>
    <w:rsid w:val="00050A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AAB"/>
    <w:rPr>
      <w:rFonts w:ascii="Times New Roman" w:eastAsia="Times New Roman" w:hAnsi="Times New Roman" w:cs="Times New Roman"/>
      <w:sz w:val="16"/>
      <w:lang w:val="en-US" w:eastAsia="en-US"/>
    </w:rPr>
  </w:style>
  <w:style w:type="paragraph" w:styleId="ListBullet">
    <w:name w:val="List Bullet"/>
    <w:basedOn w:val="List"/>
    <w:rsid w:val="00050AAB"/>
    <w:pPr>
      <w:numPr>
        <w:numId w:val="13"/>
      </w:numPr>
      <w:tabs>
        <w:tab w:val="clear" w:pos="340"/>
      </w:tabs>
      <w:spacing w:before="40" w:after="40"/>
    </w:pPr>
  </w:style>
  <w:style w:type="character" w:customStyle="1" w:styleId="SpecialBold">
    <w:name w:val="Special Bold"/>
    <w:basedOn w:val="DefaultParagraphFont"/>
    <w:rsid w:val="00050AAB"/>
    <w:rPr>
      <w:b/>
      <w:spacing w:val="0"/>
    </w:rPr>
  </w:style>
  <w:style w:type="paragraph" w:styleId="ListBullet2">
    <w:name w:val="List Bullet 2"/>
    <w:basedOn w:val="List2"/>
    <w:rsid w:val="00050AAB"/>
    <w:pPr>
      <w:numPr>
        <w:numId w:val="14"/>
      </w:numPr>
      <w:tabs>
        <w:tab w:val="clear" w:pos="680"/>
      </w:tabs>
    </w:pPr>
  </w:style>
  <w:style w:type="paragraph" w:styleId="Header">
    <w:name w:val="header"/>
    <w:basedOn w:val="Normal"/>
    <w:link w:val="HeaderChar"/>
    <w:rsid w:val="00050A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AA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50AAB"/>
    <w:rPr>
      <w:i/>
    </w:rPr>
  </w:style>
  <w:style w:type="paragraph" w:customStyle="1" w:styleId="SuperHeading">
    <w:name w:val="SuperHeading"/>
    <w:basedOn w:val="Normal"/>
    <w:rsid w:val="00050AAB"/>
    <w:pPr>
      <w:spacing w:before="240" w:after="120"/>
      <w:outlineLvl w:val="0"/>
    </w:pPr>
    <w:rPr>
      <w:rFonts w:ascii="Times New Roman" w:hAnsi="Times New Roman"/>
      <w:b/>
      <w:sz w:val="28"/>
    </w:rPr>
  </w:style>
  <w:style w:type="paragraph" w:customStyle="1" w:styleId="AllowPageBreak">
    <w:name w:val="AllowPageBreak"/>
    <w:rsid w:val="00050A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0AAB"/>
    <w:rPr>
      <w:b/>
      <w:i/>
      <w:u w:val="none"/>
    </w:rPr>
  </w:style>
  <w:style w:type="character" w:customStyle="1" w:styleId="Heading2Char">
    <w:name w:val="Heading 2 Char"/>
    <w:basedOn w:val="DefaultParagraphFont"/>
    <w:link w:val="Heading2"/>
    <w:rsid w:val="00050A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A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0A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0A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A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A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0A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0AAB"/>
    <w:rPr>
      <w:rFonts w:ascii="Courier New" w:eastAsia="Times New Roman" w:hAnsi="Courier New" w:cs="Times New Roman"/>
      <w:i/>
      <w:szCs w:val="20"/>
      <w:lang w:val="en-US" w:eastAsia="en-US"/>
    </w:rPr>
  </w:style>
  <w:style w:type="paragraph" w:customStyle="1" w:styleId="HeadingBase">
    <w:name w:val="Heading Base"/>
    <w:rsid w:val="00050A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AAB"/>
    <w:pPr>
      <w:tabs>
        <w:tab w:val="right" w:leader="dot" w:pos="9072"/>
      </w:tabs>
      <w:ind w:left="567"/>
    </w:pPr>
    <w:rPr>
      <w:szCs w:val="22"/>
    </w:rPr>
  </w:style>
  <w:style w:type="paragraph" w:customStyle="1" w:styleId="TOCBase">
    <w:name w:val="TOC Base"/>
    <w:rsid w:val="00050A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AAB"/>
    <w:pPr>
      <w:tabs>
        <w:tab w:val="right" w:leader="dot" w:pos="9072"/>
      </w:tabs>
      <w:spacing w:before="40" w:after="40"/>
      <w:ind w:left="284"/>
    </w:pPr>
    <w:rPr>
      <w:rFonts w:ascii="Times New Roman" w:hAnsi="Times New Roman"/>
    </w:rPr>
  </w:style>
  <w:style w:type="paragraph" w:styleId="TOC1">
    <w:name w:val="toc 1"/>
    <w:basedOn w:val="TOCBase"/>
    <w:next w:val="Normal"/>
    <w:rsid w:val="00050A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0AAB"/>
    <w:pPr>
      <w:spacing w:before="5040"/>
      <w:jc w:val="center"/>
    </w:pPr>
    <w:rPr>
      <w:sz w:val="48"/>
      <w:szCs w:val="72"/>
      <w:lang w:val="en-US"/>
    </w:rPr>
  </w:style>
  <w:style w:type="character" w:customStyle="1" w:styleId="TitleChar">
    <w:name w:val="Title Char"/>
    <w:basedOn w:val="DefaultParagraphFont"/>
    <w:link w:val="Title"/>
    <w:rsid w:val="00050A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AAB"/>
    <w:pPr>
      <w:tabs>
        <w:tab w:val="left" w:pos="3600"/>
        <w:tab w:val="left" w:pos="3958"/>
      </w:tabs>
    </w:pPr>
  </w:style>
  <w:style w:type="paragraph" w:styleId="List">
    <w:name w:val="List"/>
    <w:basedOn w:val="BodyText"/>
    <w:next w:val="BodyText"/>
    <w:rsid w:val="00050AAB"/>
    <w:pPr>
      <w:tabs>
        <w:tab w:val="left" w:pos="340"/>
      </w:tabs>
      <w:spacing w:before="60" w:after="60"/>
      <w:ind w:left="340" w:hanging="340"/>
    </w:pPr>
  </w:style>
  <w:style w:type="paragraph" w:customStyle="1" w:styleId="Note">
    <w:name w:val="Note"/>
    <w:basedOn w:val="BodyText"/>
    <w:rsid w:val="00050A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0AAB"/>
    <w:pPr>
      <w:framePr w:wrap="auto" w:hAnchor="text" w:y="6049"/>
    </w:pPr>
    <w:rPr>
      <w:color w:val="000000"/>
      <w:sz w:val="40"/>
    </w:rPr>
  </w:style>
  <w:style w:type="paragraph" w:customStyle="1" w:styleId="TOCTitle">
    <w:name w:val="TOCTitle"/>
    <w:basedOn w:val="Heading1"/>
    <w:rsid w:val="00050AAB"/>
    <w:pPr>
      <w:spacing w:after="240"/>
      <w:jc w:val="center"/>
      <w:outlineLvl w:val="9"/>
    </w:pPr>
    <w:rPr>
      <w:caps/>
    </w:rPr>
  </w:style>
  <w:style w:type="paragraph" w:customStyle="1" w:styleId="Version">
    <w:name w:val="Version"/>
    <w:rsid w:val="00050A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0AAB"/>
    <w:pPr>
      <w:keepNext w:val="0"/>
      <w:tabs>
        <w:tab w:val="right" w:pos="4176"/>
      </w:tabs>
      <w:ind w:left="198" w:hanging="198"/>
    </w:pPr>
    <w:rPr>
      <w:rFonts w:ascii="Garamond" w:hAnsi="Garamond"/>
    </w:rPr>
  </w:style>
  <w:style w:type="paragraph" w:styleId="IndexHeading">
    <w:name w:val="index heading"/>
    <w:basedOn w:val="Normal"/>
    <w:next w:val="Index1"/>
    <w:semiHidden/>
    <w:rsid w:val="00050AAB"/>
    <w:pPr>
      <w:spacing w:before="120" w:after="120"/>
    </w:pPr>
    <w:rPr>
      <w:rFonts w:ascii="Arial" w:hAnsi="Arial"/>
      <w:b/>
      <w:color w:val="918585"/>
      <w:sz w:val="24"/>
    </w:rPr>
  </w:style>
  <w:style w:type="paragraph" w:customStyle="1" w:styleId="Chapter">
    <w:name w:val="Chapter"/>
    <w:basedOn w:val="Normal"/>
    <w:rsid w:val="00050AAB"/>
    <w:pPr>
      <w:spacing w:before="240"/>
    </w:pPr>
    <w:rPr>
      <w:rFonts w:ascii="Times New Roman" w:hAnsi="Times New Roman"/>
      <w:smallCaps/>
      <w:spacing w:val="80"/>
      <w:sz w:val="28"/>
    </w:rPr>
  </w:style>
  <w:style w:type="paragraph" w:customStyle="1" w:styleId="InChapter">
    <w:name w:val="InChapter"/>
    <w:basedOn w:val="Heading3"/>
    <w:rsid w:val="00050AAB"/>
    <w:pPr>
      <w:spacing w:after="240"/>
      <w:outlineLvl w:val="9"/>
    </w:pPr>
    <w:rPr>
      <w:noProof/>
    </w:rPr>
  </w:style>
  <w:style w:type="paragraph" w:styleId="Index2">
    <w:name w:val="index 2"/>
    <w:basedOn w:val="Normal"/>
    <w:next w:val="Normal"/>
    <w:semiHidden/>
    <w:rsid w:val="00050AAB"/>
    <w:pPr>
      <w:tabs>
        <w:tab w:val="right" w:pos="4176"/>
      </w:tabs>
      <w:ind w:left="568" w:hanging="284"/>
    </w:pPr>
    <w:rPr>
      <w:rFonts w:ascii="Garamond" w:hAnsi="Garamond"/>
    </w:rPr>
  </w:style>
  <w:style w:type="paragraph" w:customStyle="1" w:styleId="Byline">
    <w:name w:val="Byline"/>
    <w:rsid w:val="00050A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AAB"/>
    <w:pPr>
      <w:tabs>
        <w:tab w:val="clear" w:pos="3600"/>
        <w:tab w:val="clear" w:pos="3958"/>
      </w:tabs>
      <w:jc w:val="right"/>
    </w:pPr>
  </w:style>
  <w:style w:type="paragraph" w:styleId="Caption">
    <w:name w:val="caption"/>
    <w:basedOn w:val="BodyText"/>
    <w:next w:val="Normal"/>
    <w:qFormat/>
    <w:rsid w:val="00050AAB"/>
    <w:pPr>
      <w:framePr w:w="2268" w:hSpace="181" w:vSpace="181" w:wrap="around" w:vAnchor="text" w:hAnchor="page" w:x="1135" w:y="285" w:anchorLock="1"/>
    </w:pPr>
    <w:rPr>
      <w:i/>
    </w:rPr>
  </w:style>
  <w:style w:type="paragraph" w:customStyle="1" w:styleId="MiniTOCTitle">
    <w:name w:val="MiniTOCTitle"/>
    <w:basedOn w:val="Heading4"/>
    <w:rsid w:val="00050AAB"/>
    <w:pPr>
      <w:spacing w:before="240"/>
      <w:outlineLvl w:val="9"/>
    </w:pPr>
    <w:rPr>
      <w:noProof/>
      <w:sz w:val="24"/>
    </w:rPr>
  </w:style>
  <w:style w:type="paragraph" w:customStyle="1" w:styleId="MiniTOCItem">
    <w:name w:val="MiniTOCItem"/>
    <w:basedOn w:val="ListBullet"/>
    <w:rsid w:val="00050AAB"/>
    <w:pPr>
      <w:numPr>
        <w:numId w:val="0"/>
      </w:numPr>
      <w:tabs>
        <w:tab w:val="right" w:leader="dot" w:pos="6521"/>
      </w:tabs>
      <w:spacing w:before="0" w:after="0"/>
    </w:pPr>
  </w:style>
  <w:style w:type="paragraph" w:customStyle="1" w:styleId="TOFTitle">
    <w:name w:val="TOFTitle"/>
    <w:basedOn w:val="TOCTitle"/>
    <w:rsid w:val="00050AAB"/>
  </w:style>
  <w:style w:type="paragraph" w:styleId="TableofFigures">
    <w:name w:val="table of figures"/>
    <w:basedOn w:val="Normal"/>
    <w:next w:val="Normal"/>
    <w:semiHidden/>
    <w:rsid w:val="00050AAB"/>
    <w:pPr>
      <w:tabs>
        <w:tab w:val="right" w:leader="dot" w:pos="9072"/>
      </w:tabs>
      <w:ind w:left="970" w:hanging="403"/>
    </w:pPr>
    <w:rPr>
      <w:rFonts w:ascii="Times New Roman" w:hAnsi="Times New Roman"/>
      <w:b/>
    </w:rPr>
  </w:style>
  <w:style w:type="paragraph" w:styleId="ListNumber">
    <w:name w:val="List Number"/>
    <w:basedOn w:val="List"/>
    <w:rsid w:val="00050AAB"/>
    <w:pPr>
      <w:numPr>
        <w:numId w:val="11"/>
      </w:numPr>
    </w:pPr>
  </w:style>
  <w:style w:type="character" w:customStyle="1" w:styleId="WingdingSymbols">
    <w:name w:val="Wingding Symbols"/>
    <w:rsid w:val="00050AAB"/>
    <w:rPr>
      <w:rFonts w:ascii="Wingdings" w:hAnsi="Wingdings"/>
    </w:rPr>
  </w:style>
  <w:style w:type="paragraph" w:customStyle="1" w:styleId="TableHeading">
    <w:name w:val="Table Heading"/>
    <w:basedOn w:val="HeadingBase"/>
    <w:rsid w:val="00050AAB"/>
    <w:pPr>
      <w:keepLines/>
      <w:pBdr>
        <w:bottom w:val="single" w:sz="6" w:space="1" w:color="918585"/>
      </w:pBdr>
      <w:spacing w:before="240"/>
    </w:pPr>
  </w:style>
  <w:style w:type="character" w:customStyle="1" w:styleId="HotSpot">
    <w:name w:val="HotSpot"/>
    <w:rsid w:val="00050AAB"/>
    <w:rPr>
      <w:color w:val="0033CC"/>
      <w:u w:val="none"/>
    </w:rPr>
  </w:style>
  <w:style w:type="paragraph" w:customStyle="1" w:styleId="BodyTextRight">
    <w:name w:val="Body Text Right"/>
    <w:basedOn w:val="BodyText"/>
    <w:rsid w:val="00050AAB"/>
    <w:pPr>
      <w:spacing w:before="0" w:after="0"/>
      <w:jc w:val="right"/>
    </w:pPr>
  </w:style>
  <w:style w:type="paragraph" w:styleId="Index3">
    <w:name w:val="index 3"/>
    <w:basedOn w:val="ListNumber2"/>
    <w:next w:val="Normal"/>
    <w:semiHidden/>
    <w:rsid w:val="00050AAB"/>
    <w:pPr>
      <w:numPr>
        <w:numId w:val="0"/>
      </w:numPr>
      <w:tabs>
        <w:tab w:val="right" w:leader="dot" w:pos="4176"/>
      </w:tabs>
    </w:pPr>
  </w:style>
  <w:style w:type="paragraph" w:styleId="ListNumber2">
    <w:name w:val="List Number 2"/>
    <w:basedOn w:val="List2"/>
    <w:rsid w:val="00050AAB"/>
    <w:pPr>
      <w:numPr>
        <w:numId w:val="10"/>
      </w:numPr>
      <w:tabs>
        <w:tab w:val="clear" w:pos="1060"/>
      </w:tabs>
    </w:pPr>
  </w:style>
  <w:style w:type="paragraph" w:customStyle="1" w:styleId="MarginNote">
    <w:name w:val="Margin Note"/>
    <w:basedOn w:val="BodyText"/>
    <w:rsid w:val="00050A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A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A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0AAB"/>
    <w:rPr>
      <w:sz w:val="32"/>
    </w:rPr>
  </w:style>
  <w:style w:type="paragraph" w:customStyle="1" w:styleId="HeadingProcedure">
    <w:name w:val="Heading Procedure"/>
    <w:basedOn w:val="HeadingBase"/>
    <w:next w:val="Normal"/>
    <w:rsid w:val="00050AAB"/>
    <w:pPr>
      <w:tabs>
        <w:tab w:val="left" w:pos="0"/>
      </w:tabs>
      <w:spacing w:before="120" w:after="60"/>
    </w:pPr>
    <w:rPr>
      <w:i/>
      <w:color w:val="918585"/>
      <w:sz w:val="22"/>
    </w:rPr>
  </w:style>
  <w:style w:type="paragraph" w:customStyle="1" w:styleId="TableBodyText">
    <w:name w:val="Table Body Text"/>
    <w:basedOn w:val="BodyText"/>
    <w:rsid w:val="00050AAB"/>
    <w:pPr>
      <w:spacing w:before="60" w:after="60"/>
    </w:pPr>
  </w:style>
  <w:style w:type="paragraph" w:styleId="ListContinue">
    <w:name w:val="List Continue"/>
    <w:basedOn w:val="List"/>
    <w:rsid w:val="00050AAB"/>
    <w:pPr>
      <w:ind w:firstLine="0"/>
    </w:pPr>
  </w:style>
  <w:style w:type="paragraph" w:customStyle="1" w:styleId="ListNote">
    <w:name w:val="List Note"/>
    <w:basedOn w:val="List"/>
    <w:rsid w:val="00050AAB"/>
    <w:pPr>
      <w:pBdr>
        <w:top w:val="single" w:sz="6" w:space="2" w:color="918585"/>
        <w:bottom w:val="single" w:sz="6" w:space="2" w:color="918585"/>
      </w:pBdr>
      <w:tabs>
        <w:tab w:val="left" w:pos="1021"/>
      </w:tabs>
      <w:ind w:firstLine="0"/>
    </w:pPr>
  </w:style>
  <w:style w:type="paragraph" w:customStyle="1" w:styleId="Warning">
    <w:name w:val="Warning"/>
    <w:basedOn w:val="BodyText"/>
    <w:rsid w:val="00050AAB"/>
    <w:pPr>
      <w:shd w:val="clear" w:color="auto" w:fill="D9D9D9"/>
      <w:tabs>
        <w:tab w:val="left" w:pos="992"/>
      </w:tabs>
      <w:ind w:left="119" w:right="119"/>
    </w:pPr>
    <w:rPr>
      <w:sz w:val="20"/>
    </w:rPr>
  </w:style>
  <w:style w:type="paragraph" w:customStyle="1" w:styleId="MarginIcons">
    <w:name w:val="Margin Icons"/>
    <w:basedOn w:val="BodyText"/>
    <w:rsid w:val="00050A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AAB"/>
    <w:rPr>
      <w:rFonts w:ascii="Courier New" w:hAnsi="Courier New"/>
    </w:rPr>
  </w:style>
  <w:style w:type="paragraph" w:customStyle="1" w:styleId="NoteBullet">
    <w:name w:val="Note Bullet"/>
    <w:basedOn w:val="Note"/>
    <w:rsid w:val="00050AAB"/>
    <w:pPr>
      <w:tabs>
        <w:tab w:val="clear" w:pos="680"/>
      </w:tabs>
      <w:spacing w:before="60" w:after="60"/>
    </w:pPr>
  </w:style>
  <w:style w:type="paragraph" w:customStyle="1" w:styleId="SubHeading2">
    <w:name w:val="SubHeading2"/>
    <w:basedOn w:val="HeadingBase"/>
    <w:rsid w:val="00050AAB"/>
    <w:pPr>
      <w:spacing w:before="240" w:after="60"/>
    </w:pPr>
    <w:rPr>
      <w:sz w:val="20"/>
    </w:rPr>
  </w:style>
  <w:style w:type="paragraph" w:customStyle="1" w:styleId="SubHeading1">
    <w:name w:val="SubHeading1"/>
    <w:basedOn w:val="HeadingBase"/>
    <w:rsid w:val="00050AAB"/>
    <w:pPr>
      <w:spacing w:before="240" w:after="60"/>
    </w:pPr>
    <w:rPr>
      <w:color w:val="918585"/>
      <w:sz w:val="22"/>
    </w:rPr>
  </w:style>
  <w:style w:type="paragraph" w:customStyle="1" w:styleId="SideHeading">
    <w:name w:val="Side Heading"/>
    <w:basedOn w:val="HeadingBase"/>
    <w:rsid w:val="00050A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AAB"/>
    <w:pPr>
      <w:numPr>
        <w:numId w:val="12"/>
      </w:numPr>
    </w:pPr>
  </w:style>
  <w:style w:type="paragraph" w:styleId="PlainText">
    <w:name w:val="Plain Text"/>
    <w:basedOn w:val="Normal"/>
    <w:link w:val="PlainTextChar"/>
    <w:rsid w:val="00050AAB"/>
    <w:rPr>
      <w:sz w:val="20"/>
    </w:rPr>
  </w:style>
  <w:style w:type="character" w:customStyle="1" w:styleId="PlainTextChar">
    <w:name w:val="Plain Text Char"/>
    <w:basedOn w:val="DefaultParagraphFont"/>
    <w:link w:val="PlainText"/>
    <w:rsid w:val="00050A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0AAB"/>
    <w:rPr>
      <w:b/>
      <w:smallCaps/>
    </w:rPr>
  </w:style>
  <w:style w:type="paragraph" w:customStyle="1" w:styleId="TableListNumber">
    <w:name w:val="Table List Number"/>
    <w:basedOn w:val="ListNumber"/>
    <w:rsid w:val="00050AAB"/>
    <w:pPr>
      <w:numPr>
        <w:numId w:val="0"/>
      </w:numPr>
    </w:pPr>
  </w:style>
  <w:style w:type="paragraph" w:styleId="TOC4">
    <w:name w:val="toc 4"/>
    <w:basedOn w:val="TOCBase"/>
    <w:next w:val="Normal"/>
    <w:semiHidden/>
    <w:rsid w:val="00050AAB"/>
    <w:pPr>
      <w:tabs>
        <w:tab w:val="right" w:leader="dot" w:pos="9071"/>
      </w:tabs>
      <w:ind w:left="1701"/>
    </w:pPr>
  </w:style>
  <w:style w:type="paragraph" w:customStyle="1" w:styleId="ListAlpha">
    <w:name w:val="List Alpha"/>
    <w:basedOn w:val="List"/>
    <w:rsid w:val="00050AAB"/>
    <w:pPr>
      <w:numPr>
        <w:numId w:val="9"/>
      </w:numPr>
    </w:pPr>
  </w:style>
  <w:style w:type="paragraph" w:customStyle="1" w:styleId="ListAlpha2">
    <w:name w:val="List Alpha 2"/>
    <w:basedOn w:val="List2"/>
    <w:rsid w:val="00050AAB"/>
    <w:pPr>
      <w:numPr>
        <w:numId w:val="8"/>
      </w:numPr>
    </w:pPr>
  </w:style>
  <w:style w:type="paragraph" w:styleId="List2">
    <w:name w:val="List 2"/>
    <w:basedOn w:val="BodyText"/>
    <w:rsid w:val="00050AAB"/>
    <w:pPr>
      <w:tabs>
        <w:tab w:val="left" w:pos="680"/>
      </w:tabs>
      <w:spacing w:before="60" w:after="60"/>
      <w:ind w:left="680" w:hanging="340"/>
    </w:pPr>
  </w:style>
  <w:style w:type="paragraph" w:styleId="List3">
    <w:name w:val="List 3"/>
    <w:basedOn w:val="BodyText"/>
    <w:rsid w:val="00050AAB"/>
    <w:pPr>
      <w:tabs>
        <w:tab w:val="left" w:pos="1021"/>
      </w:tabs>
      <w:spacing w:before="60" w:after="60"/>
      <w:ind w:left="1020" w:hanging="340"/>
    </w:pPr>
  </w:style>
  <w:style w:type="paragraph" w:styleId="List4">
    <w:name w:val="List 4"/>
    <w:basedOn w:val="BodyText"/>
    <w:rsid w:val="00050AAB"/>
    <w:pPr>
      <w:tabs>
        <w:tab w:val="left" w:pos="1361"/>
      </w:tabs>
      <w:spacing w:before="60" w:after="60"/>
      <w:ind w:left="1361" w:hanging="340"/>
    </w:pPr>
  </w:style>
  <w:style w:type="paragraph" w:styleId="List5">
    <w:name w:val="List 5"/>
    <w:basedOn w:val="BodyText"/>
    <w:rsid w:val="00050AAB"/>
    <w:pPr>
      <w:tabs>
        <w:tab w:val="left" w:pos="1701"/>
      </w:tabs>
      <w:spacing w:before="60" w:after="60"/>
      <w:ind w:left="1701" w:hanging="340"/>
    </w:pPr>
  </w:style>
  <w:style w:type="paragraph" w:styleId="ListBullet3">
    <w:name w:val="List Bullet 3"/>
    <w:basedOn w:val="List3"/>
    <w:rsid w:val="00050AAB"/>
    <w:pPr>
      <w:numPr>
        <w:numId w:val="15"/>
      </w:numPr>
      <w:tabs>
        <w:tab w:val="clear" w:pos="1021"/>
      </w:tabs>
      <w:ind w:left="1037" w:hanging="357"/>
    </w:pPr>
  </w:style>
  <w:style w:type="paragraph" w:styleId="ListBullet4">
    <w:name w:val="List Bullet 4"/>
    <w:basedOn w:val="List4"/>
    <w:rsid w:val="00050AAB"/>
    <w:pPr>
      <w:numPr>
        <w:numId w:val="3"/>
      </w:numPr>
    </w:pPr>
  </w:style>
  <w:style w:type="paragraph" w:styleId="ListBullet5">
    <w:name w:val="List Bullet 5"/>
    <w:basedOn w:val="List5"/>
    <w:rsid w:val="00050AAB"/>
    <w:pPr>
      <w:numPr>
        <w:numId w:val="4"/>
      </w:numPr>
    </w:pPr>
  </w:style>
  <w:style w:type="paragraph" w:styleId="ListContinue2">
    <w:name w:val="List Continue 2"/>
    <w:basedOn w:val="List2"/>
    <w:rsid w:val="00050AAB"/>
    <w:pPr>
      <w:ind w:firstLine="0"/>
    </w:pPr>
  </w:style>
  <w:style w:type="paragraph" w:styleId="ListContinue3">
    <w:name w:val="List Continue 3"/>
    <w:basedOn w:val="List3"/>
    <w:rsid w:val="00050AAB"/>
    <w:pPr>
      <w:ind w:left="1021" w:firstLine="0"/>
    </w:pPr>
  </w:style>
  <w:style w:type="paragraph" w:styleId="ListContinue4">
    <w:name w:val="List Continue 4"/>
    <w:basedOn w:val="List4"/>
    <w:rsid w:val="00050AAB"/>
    <w:pPr>
      <w:ind w:firstLine="0"/>
    </w:pPr>
  </w:style>
  <w:style w:type="paragraph" w:styleId="ListContinue5">
    <w:name w:val="List Continue 5"/>
    <w:basedOn w:val="List5"/>
    <w:rsid w:val="00050AAB"/>
    <w:pPr>
      <w:ind w:firstLine="0"/>
    </w:pPr>
  </w:style>
  <w:style w:type="paragraph" w:styleId="ListNumber3">
    <w:name w:val="List Number 3"/>
    <w:basedOn w:val="List3"/>
    <w:rsid w:val="00050AAB"/>
    <w:pPr>
      <w:numPr>
        <w:numId w:val="5"/>
      </w:numPr>
    </w:pPr>
  </w:style>
  <w:style w:type="paragraph" w:styleId="ListNumber4">
    <w:name w:val="List Number 4"/>
    <w:basedOn w:val="List4"/>
    <w:rsid w:val="00050AAB"/>
    <w:pPr>
      <w:numPr>
        <w:numId w:val="6"/>
      </w:numPr>
    </w:pPr>
  </w:style>
  <w:style w:type="paragraph" w:styleId="ListNumber5">
    <w:name w:val="List Number 5"/>
    <w:basedOn w:val="List5"/>
    <w:rsid w:val="00050AAB"/>
    <w:pPr>
      <w:numPr>
        <w:numId w:val="7"/>
      </w:numPr>
    </w:pPr>
  </w:style>
  <w:style w:type="paragraph" w:styleId="BlockText">
    <w:name w:val="Block Text"/>
    <w:basedOn w:val="Normal"/>
    <w:rsid w:val="00050AAB"/>
    <w:pPr>
      <w:spacing w:after="120"/>
      <w:ind w:left="1440" w:right="1440"/>
    </w:pPr>
  </w:style>
  <w:style w:type="character" w:customStyle="1" w:styleId="Subscript">
    <w:name w:val="Subscript"/>
    <w:basedOn w:val="DefaultParagraphFont"/>
    <w:rsid w:val="00050AAB"/>
    <w:rPr>
      <w:sz w:val="16"/>
      <w:vertAlign w:val="subscript"/>
    </w:rPr>
  </w:style>
  <w:style w:type="character" w:customStyle="1" w:styleId="Superscript">
    <w:name w:val="Superscript"/>
    <w:basedOn w:val="DefaultParagraphFont"/>
    <w:rsid w:val="00050AAB"/>
    <w:rPr>
      <w:sz w:val="16"/>
      <w:vertAlign w:val="superscript"/>
    </w:rPr>
  </w:style>
  <w:style w:type="character" w:customStyle="1" w:styleId="Symbols">
    <w:name w:val="Symbols"/>
    <w:basedOn w:val="DefaultParagraphFont"/>
    <w:rsid w:val="00050AAB"/>
    <w:rPr>
      <w:rFonts w:ascii="Symbol" w:hAnsi="Symbol"/>
    </w:rPr>
  </w:style>
  <w:style w:type="character" w:customStyle="1" w:styleId="MenuOptions">
    <w:name w:val="Menu Options"/>
    <w:basedOn w:val="DefaultParagraphFont"/>
    <w:rsid w:val="00050AAB"/>
    <w:rPr>
      <w:rFonts w:ascii="Arial Narrow" w:hAnsi="Arial Narrow"/>
      <w:smallCaps/>
    </w:rPr>
  </w:style>
  <w:style w:type="character" w:customStyle="1" w:styleId="Buttons">
    <w:name w:val="Buttons"/>
    <w:basedOn w:val="DefaultParagraphFont"/>
    <w:rsid w:val="00050AAB"/>
    <w:rPr>
      <w:b/>
    </w:rPr>
  </w:style>
  <w:style w:type="character" w:customStyle="1" w:styleId="Underlined">
    <w:name w:val="Underlined"/>
    <w:basedOn w:val="DefaultParagraphFont"/>
    <w:rsid w:val="00050AAB"/>
    <w:rPr>
      <w:u w:val="single"/>
    </w:rPr>
  </w:style>
  <w:style w:type="paragraph" w:customStyle="1" w:styleId="TableBodyTextRight">
    <w:name w:val="Table Body Text Right"/>
    <w:basedOn w:val="TableBodyText"/>
    <w:rsid w:val="00050AAB"/>
    <w:pPr>
      <w:widowControl w:val="0"/>
      <w:autoSpaceDE w:val="0"/>
      <w:autoSpaceDN w:val="0"/>
      <w:adjustRightInd w:val="0"/>
      <w:jc w:val="right"/>
    </w:pPr>
    <w:rPr>
      <w:rFonts w:cs="Arial"/>
      <w:szCs w:val="18"/>
    </w:rPr>
  </w:style>
  <w:style w:type="paragraph" w:customStyle="1" w:styleId="CopyrightText">
    <w:name w:val="Copyright Text"/>
    <w:basedOn w:val="BodyText"/>
    <w:rsid w:val="00050AAB"/>
    <w:rPr>
      <w:sz w:val="18"/>
    </w:rPr>
  </w:style>
  <w:style w:type="paragraph" w:customStyle="1" w:styleId="BodySmallRight">
    <w:name w:val="Body Small Right"/>
    <w:basedOn w:val="BodyTextRight"/>
    <w:rsid w:val="00050AAB"/>
    <w:rPr>
      <w:sz w:val="18"/>
      <w:szCs w:val="18"/>
    </w:rPr>
  </w:style>
  <w:style w:type="paragraph" w:customStyle="1" w:styleId="MarginEdition">
    <w:name w:val="Margin Edition"/>
    <w:basedOn w:val="MarginNote"/>
    <w:rsid w:val="00050AAB"/>
    <w:pPr>
      <w:spacing w:before="0" w:after="0"/>
    </w:pPr>
    <w:rPr>
      <w:rFonts w:ascii="Times New Roman" w:hAnsi="Times New Roman"/>
      <w:color w:val="999999"/>
    </w:rPr>
  </w:style>
  <w:style w:type="paragraph" w:customStyle="1" w:styleId="Spacer">
    <w:name w:val="Spacer"/>
    <w:basedOn w:val="Normal"/>
    <w:rsid w:val="00050AAB"/>
    <w:rPr>
      <w:sz w:val="2"/>
      <w:szCs w:val="2"/>
    </w:rPr>
  </w:style>
  <w:style w:type="character" w:customStyle="1" w:styleId="Small">
    <w:name w:val="Small"/>
    <w:basedOn w:val="DefaultParagraphFont"/>
    <w:rsid w:val="00050AAB"/>
    <w:rPr>
      <w:sz w:val="16"/>
    </w:rPr>
  </w:style>
  <w:style w:type="paragraph" w:customStyle="1" w:styleId="WideTable">
    <w:name w:val="Wide Table"/>
    <w:basedOn w:val="Normal"/>
    <w:rsid w:val="00050AAB"/>
    <w:pPr>
      <w:ind w:left="-1418"/>
    </w:pPr>
    <w:rPr>
      <w:sz w:val="2"/>
      <w:szCs w:val="2"/>
    </w:rPr>
  </w:style>
  <w:style w:type="character" w:styleId="PageNumber">
    <w:name w:val="page number"/>
    <w:basedOn w:val="DefaultParagraphFont"/>
    <w:rsid w:val="00050AAB"/>
  </w:style>
  <w:style w:type="paragraph" w:styleId="Quote">
    <w:name w:val="Quote"/>
    <w:basedOn w:val="Heading1"/>
    <w:link w:val="QuoteChar"/>
    <w:qFormat/>
    <w:rsid w:val="00050AAB"/>
    <w:rPr>
      <w:b w:val="0"/>
      <w:sz w:val="72"/>
      <w:szCs w:val="72"/>
      <w:lang w:val="en-NZ"/>
    </w:rPr>
  </w:style>
  <w:style w:type="character" w:customStyle="1" w:styleId="QuoteChar">
    <w:name w:val="Quote Char"/>
    <w:basedOn w:val="DefaultParagraphFont"/>
    <w:link w:val="Quote"/>
    <w:rsid w:val="00050A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AAB"/>
    <w:pPr>
      <w:pageBreakBefore/>
    </w:pPr>
  </w:style>
  <w:style w:type="paragraph" w:customStyle="1" w:styleId="Border">
    <w:name w:val="Border"/>
    <w:basedOn w:val="Normal"/>
    <w:qFormat/>
    <w:rsid w:val="00050A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AAB"/>
    <w:rPr>
      <w:b/>
      <w:bCs/>
      <w:i/>
      <w:iCs/>
      <w:color w:val="auto"/>
    </w:rPr>
  </w:style>
  <w:style w:type="paragraph" w:styleId="IntenseQuote">
    <w:name w:val="Intense Quote"/>
    <w:basedOn w:val="Normal"/>
    <w:next w:val="Normal"/>
    <w:link w:val="IntenseQuoteChar"/>
    <w:uiPriority w:val="30"/>
    <w:qFormat/>
    <w:rsid w:val="00050A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A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0AAB"/>
    <w:rPr>
      <w:smallCaps/>
      <w:color w:val="auto"/>
      <w:u w:val="single"/>
    </w:rPr>
  </w:style>
  <w:style w:type="character" w:styleId="IntenseReference">
    <w:name w:val="Intense Reference"/>
    <w:basedOn w:val="DefaultParagraphFont"/>
    <w:uiPriority w:val="32"/>
    <w:qFormat/>
    <w:rsid w:val="00050AAB"/>
    <w:rPr>
      <w:b/>
      <w:bCs/>
      <w:smallCaps/>
      <w:color w:val="auto"/>
      <w:spacing w:val="5"/>
      <w:u w:val="single"/>
    </w:rPr>
  </w:style>
  <w:style w:type="paragraph" w:customStyle="1" w:styleId="2ColumnHeading">
    <w:name w:val="2Column Heading"/>
    <w:basedOn w:val="BodyText"/>
    <w:qFormat/>
    <w:rsid w:val="00050AAB"/>
    <w:pPr>
      <w:spacing w:after="60"/>
      <w:ind w:left="-2268"/>
    </w:pPr>
    <w:rPr>
      <w:b/>
    </w:rPr>
  </w:style>
  <w:style w:type="paragraph" w:customStyle="1" w:styleId="Heading1TOC">
    <w:name w:val="Heading1 TOC"/>
    <w:basedOn w:val="Normal"/>
    <w:qFormat/>
    <w:rsid w:val="00050AAB"/>
    <w:pPr>
      <w:spacing w:before="240" w:after="120"/>
    </w:pPr>
    <w:rPr>
      <w:rFonts w:ascii="Times New Roman" w:hAnsi="Times New Roman"/>
      <w:b/>
      <w:sz w:val="32"/>
    </w:rPr>
  </w:style>
  <w:style w:type="paragraph" w:customStyle="1" w:styleId="Heading2TOC">
    <w:name w:val="Heading2 TOC"/>
    <w:basedOn w:val="Normal"/>
    <w:qFormat/>
    <w:rsid w:val="00050AAB"/>
    <w:pPr>
      <w:spacing w:before="240" w:after="60"/>
    </w:pPr>
    <w:rPr>
      <w:rFonts w:ascii="Times New Roman" w:hAnsi="Times New Roman"/>
      <w:b/>
      <w:sz w:val="28"/>
    </w:rPr>
  </w:style>
  <w:style w:type="character" w:customStyle="1" w:styleId="Underline">
    <w:name w:val="Underline"/>
    <w:basedOn w:val="DefaultParagraphFont"/>
    <w:qFormat/>
    <w:rsid w:val="00050AAB"/>
    <w:rPr>
      <w:u w:val="single"/>
    </w:rPr>
  </w:style>
  <w:style w:type="paragraph" w:styleId="BalloonText">
    <w:name w:val="Balloon Text"/>
    <w:basedOn w:val="Normal"/>
    <w:link w:val="BalloonTextChar"/>
    <w:rsid w:val="00050AAB"/>
    <w:rPr>
      <w:rFonts w:ascii="Tahoma" w:hAnsi="Tahoma" w:cs="Tahoma"/>
      <w:sz w:val="16"/>
      <w:szCs w:val="16"/>
    </w:rPr>
  </w:style>
  <w:style w:type="character" w:customStyle="1" w:styleId="BalloonTextChar">
    <w:name w:val="Balloon Text Char"/>
    <w:basedOn w:val="DefaultParagraphFont"/>
    <w:link w:val="BalloonText"/>
    <w:rsid w:val="00050A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0A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0A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1473</Words>
  <Characters>9352</Characters>
  <Application>Microsoft Office Word</Application>
  <DocSecurity>0</DocSecurity>
  <Lines>287</Lines>
  <Paragraphs>181</Paragraphs>
  <ScaleCrop>false</ScaleCrop>
  <Company>Author-it Software Corporation Ltd.</Company>
  <LinksUpToDate>false</LinksUpToDate>
  <CharactersWithSpaces>10769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CUVPRP505A Establish and maintain safe professional practice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2012-05-26T15:46:00Z</dcterms:created>
  <dcterms:modified xsi:type="dcterms:W3CDTF">2012-05-26T15:46:00Z</dcterms:modified>
</cp:coreProperties>
</file>