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6EF" w:rsidP="001C46EF">
      <w:pPr>
        <w:pStyle w:val="Title"/>
      </w:pPr>
      <w:r>
        <w:fldChar w:fldCharType="begin"/>
      </w:r>
      <w:r>
        <w:instrText xml:space="preserve"> TITLE   \* MERGEFORMAT </w:instrText>
      </w:r>
      <w:r>
        <w:fldChar w:fldCharType="separate"/>
      </w:r>
      <w:r>
        <w:t>CUVPRP203A Store finished creative work</w:t>
      </w:r>
      <w:r>
        <w:fldChar w:fldCharType="end"/>
      </w:r>
    </w:p>
    <w:p w:rsidR="001C46EF" w:rsidP="001C46EF">
      <w:pPr>
        <w:pStyle w:val="Version"/>
        <w:sectPr w:rsidSect="00A20A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AB9" w:rsidP="00A20AB9">
      <w:pPr>
        <w:pStyle w:val="SuperHeading"/>
      </w:pPr>
      <w:r w:rsidRPr="00A20AB9">
        <w:t>CUVPRP203A Store finished creative work</w:t>
      </w:r>
    </w:p>
    <w:p w:rsidR="00000000" w:rsidRPr="00A20AB9" w:rsidP="00A20AB9">
      <w:pPr>
        <w:pStyle w:val="Heading1"/>
      </w:pPr>
      <w:bookmarkStart w:id="1" w:name="O_351592"/>
      <w:bookmarkEnd w:id="1"/>
      <w:r w:rsidRPr="00A20AB9">
        <w:t>Modification History</w:t>
      </w:r>
    </w:p>
    <w:tbl>
      <w:tblPr>
        <w:tblW w:w="0" w:type="auto"/>
        <w:tblLayout w:type="fixed"/>
        <w:tblCellMar>
          <w:left w:w="62" w:type="dxa"/>
          <w:right w:w="62" w:type="dxa"/>
        </w:tblCellMar>
        <w:tblLook w:val="0000"/>
      </w:tblPr>
      <w:tblGrid>
        <w:gridCol w:w="3153"/>
        <w:gridCol w:w="5873"/>
      </w:tblGrid>
      <w:tr w:rsidTr="00A20A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Comments</w:t>
            </w:r>
          </w:p>
        </w:tc>
      </w:tr>
      <w:tr w:rsidTr="00A20A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t>CUVPRP203A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 xml:space="preserve">This version first released with </w:t>
            </w:r>
            <w:r w:rsidRPr="00A20AB9">
              <w:rPr>
                <w:rStyle w:val="Emphasis"/>
              </w:rPr>
              <w:t>CUV11 Visual Arts, Craft and Design Training Package version 1.0</w:t>
            </w:r>
          </w:p>
        </w:tc>
      </w:tr>
    </w:tbl>
    <w:p w:rsidR="00000000" w:rsidRPr="00A20AB9" w:rsidP="00A20AB9">
      <w:pPr>
        <w:pStyle w:val="BodyText"/>
      </w:pPr>
    </w:p>
    <w:p w:rsidR="00000000" w:rsidRPr="00A20AB9" w:rsidP="00A20AB9">
      <w:pPr>
        <w:pStyle w:val="AllowPageBreak"/>
      </w:pPr>
    </w:p>
    <w:p w:rsidR="00000000" w:rsidRPr="00A20AB9" w:rsidP="00A20AB9">
      <w:pPr>
        <w:pStyle w:val="Heading1"/>
      </w:pPr>
      <w:bookmarkStart w:id="2" w:name="O_351593"/>
      <w:bookmarkEnd w:id="2"/>
      <w:r w:rsidRPr="00A20AB9">
        <w:t>Unit Descriptor</w:t>
      </w:r>
    </w:p>
    <w:p w:rsidR="00000000" w:rsidRPr="00A20AB9" w:rsidP="00A20AB9">
      <w:pPr>
        <w:pStyle w:val="BodyText"/>
      </w:pPr>
      <w:r w:rsidRPr="00A20AB9">
        <w:t>This unit describes the performance outcomes, skills and knowledge required to complete activities for the storage of finished creative work.</w:t>
      </w:r>
    </w:p>
    <w:p w:rsidR="00000000" w:rsidRPr="00A20AB9" w:rsidP="00A20AB9">
      <w:pPr>
        <w:pStyle w:val="AllowPageBreak"/>
      </w:pPr>
    </w:p>
    <w:p w:rsidR="00000000" w:rsidRPr="00A20AB9" w:rsidP="00A20AB9">
      <w:pPr>
        <w:pStyle w:val="Heading1"/>
      </w:pPr>
      <w:bookmarkStart w:id="3" w:name="O_351594"/>
      <w:bookmarkEnd w:id="3"/>
      <w:r w:rsidRPr="00A20AB9">
        <w:t>Application of the Unit</w:t>
      </w:r>
    </w:p>
    <w:p w:rsidR="00000000" w:rsidRPr="00A20AB9" w:rsidP="00A20AB9">
      <w:pPr>
        <w:pStyle w:val="BodyText"/>
      </w:pPr>
      <w:r w:rsidRPr="00A20AB9">
        <w:t>Individuals who handle and store any type of creative work apply the skills and knowledge in this unit. They could be handling their own work, or operating in an artist-run studio, gallery, exhibition space or educational institution. At this level, work i</w:t>
      </w:r>
      <w:r w:rsidRPr="00A20AB9">
        <w:t>s usually undertaken under supervision.</w:t>
      </w:r>
    </w:p>
    <w:p w:rsidR="00000000" w:rsidRPr="00A20AB9" w:rsidP="00A20AB9">
      <w:pPr>
        <w:pStyle w:val="BodyText"/>
      </w:pPr>
      <w:r w:rsidRPr="00A20AB9">
        <w:t>More complex skills associated with selecting and organising works for storage are covered in CUVPRP403A Select and organise finished work for storage.</w:t>
      </w:r>
    </w:p>
    <w:p w:rsidR="00000000" w:rsidRPr="00A20AB9" w:rsidP="00A20AB9">
      <w:pPr>
        <w:pStyle w:val="AllowPageBreak"/>
      </w:pPr>
    </w:p>
    <w:p w:rsidR="00000000" w:rsidRPr="00A20AB9" w:rsidP="00A20AB9">
      <w:pPr>
        <w:pStyle w:val="Heading1"/>
      </w:pPr>
      <w:bookmarkStart w:id="4" w:name="O_351595"/>
      <w:bookmarkEnd w:id="4"/>
      <w:r w:rsidRPr="00A20AB9">
        <w:t>Licensing/Regulatory Information</w:t>
      </w:r>
    </w:p>
    <w:p w:rsidR="00000000" w:rsidRPr="00A20AB9" w:rsidP="00A20AB9">
      <w:pPr>
        <w:pStyle w:val="BodyText"/>
      </w:pPr>
      <w:r w:rsidRPr="00A20AB9">
        <w:t xml:space="preserve">No licensing, </w:t>
      </w:r>
      <w:r w:rsidRPr="00A20AB9">
        <w:t>legislative, regulatory or certification requirements apply to this unit at the time of endorsement.</w:t>
      </w:r>
    </w:p>
    <w:p w:rsidR="00000000" w:rsidRPr="00A20AB9" w:rsidP="00A20AB9">
      <w:pPr>
        <w:pStyle w:val="AllowPageBreak"/>
      </w:pPr>
    </w:p>
    <w:p w:rsidR="00000000" w:rsidRPr="00A20AB9" w:rsidP="00A20AB9">
      <w:pPr>
        <w:pStyle w:val="Heading1"/>
      </w:pPr>
      <w:bookmarkStart w:id="5" w:name="O_351596"/>
      <w:bookmarkEnd w:id="5"/>
      <w:r w:rsidRPr="00A20AB9">
        <w:t>Pre-Requisites</w:t>
      </w:r>
    </w:p>
    <w:p w:rsidR="00000000" w:rsidRPr="00A20AB9" w:rsidP="00A20AB9">
      <w:pPr>
        <w:pStyle w:val="BodyText"/>
      </w:pPr>
      <w:r w:rsidRPr="00A20AB9">
        <w:t>Not applicable.</w:t>
      </w:r>
    </w:p>
    <w:p w:rsidR="00000000" w:rsidRPr="00A20AB9" w:rsidP="00A20AB9">
      <w:pPr>
        <w:pStyle w:val="AllowPageBreak"/>
      </w:pPr>
    </w:p>
    <w:p w:rsidR="00000000" w:rsidRPr="00A20AB9" w:rsidP="00A20AB9">
      <w:pPr>
        <w:pStyle w:val="Heading1"/>
      </w:pPr>
      <w:bookmarkStart w:id="6" w:name="O_351597"/>
      <w:bookmarkEnd w:id="6"/>
      <w:r w:rsidRPr="00A20AB9">
        <w:t>Employability Skills Information</w:t>
      </w:r>
    </w:p>
    <w:p w:rsidR="00000000" w:rsidRPr="00A20AB9" w:rsidP="00A20AB9">
      <w:pPr>
        <w:pStyle w:val="BodyText"/>
      </w:pPr>
      <w:r w:rsidRPr="00A20AB9">
        <w:t>This unit contains employability skills.</w:t>
      </w:r>
    </w:p>
    <w:p w:rsidR="00000000" w:rsidRPr="00A20AB9" w:rsidP="00A20AB9">
      <w:pPr>
        <w:pStyle w:val="AllowPageBreak"/>
      </w:pPr>
    </w:p>
    <w:p w:rsidR="00000000" w:rsidRPr="00A20AB9" w:rsidP="00A20AB9">
      <w:pPr>
        <w:pStyle w:val="Heading1"/>
      </w:pPr>
      <w:bookmarkStart w:id="7" w:name="O_351598"/>
      <w:bookmarkEnd w:id="7"/>
      <w:r w:rsidRPr="00A20AB9">
        <w:t>Elements and Performance Criteria Pre-Content</w:t>
      </w:r>
    </w:p>
    <w:tbl>
      <w:tblPr>
        <w:tblW w:w="0" w:type="auto"/>
        <w:tblLayout w:type="fixed"/>
        <w:tblCellMar>
          <w:left w:w="62" w:type="dxa"/>
          <w:right w:w="62" w:type="dxa"/>
        </w:tblCellMar>
        <w:tblLook w:val="0000"/>
      </w:tblPr>
      <w:tblGrid>
        <w:gridCol w:w="4095"/>
        <w:gridCol w:w="4095"/>
      </w:tblGrid>
      <w:tr w:rsidTr="001C46E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AB9" w:rsidP="00A20AB9">
            <w:pPr>
              <w:pStyle w:val="BodyText"/>
            </w:pPr>
            <w:r w:rsidRPr="00A20AB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AB9">
            <w:pPr>
              <w:pStyle w:val="BodyText"/>
              <w:rPr>
                <w:lang w:val="en-NZ"/>
              </w:rPr>
            </w:pPr>
            <w:r w:rsidRPr="00A20AB9">
              <w:rPr>
                <w:rStyle w:val="SpecialBold"/>
              </w:rPr>
              <w:t>Performance Criteria</w:t>
            </w:r>
          </w:p>
        </w:tc>
      </w:tr>
      <w:tr w:rsidTr="001C46E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AB9" w:rsidP="00A20AB9">
            <w:pPr>
              <w:pStyle w:val="BodyText"/>
            </w:pPr>
            <w:r w:rsidRPr="00A20AB9">
              <w:rPr>
                <w:rStyle w:val="Emphasis"/>
              </w:rPr>
              <w:t>Elements describe the essential outcomes of a unit of competency.</w:t>
            </w:r>
          </w:p>
          <w:p w:rsidR="00000000" w:rsidRPr="00A20AB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AB9" w:rsidP="00A20AB9">
            <w:pPr>
              <w:pStyle w:val="BodyText"/>
            </w:pPr>
            <w:r w:rsidRPr="00A20AB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20AB9">
              <w:rPr>
                <w:rStyle w:val="Emphasis"/>
              </w:rPr>
              <w:t>nce is to be consistent with the evidence guide.</w:t>
            </w:r>
          </w:p>
        </w:tc>
      </w:tr>
    </w:tbl>
    <w:p w:rsidR="00000000" w:rsidRPr="00A20AB9" w:rsidP="00A20AB9">
      <w:pPr>
        <w:pStyle w:val="BodyText"/>
      </w:pPr>
    </w:p>
    <w:p w:rsidR="00000000" w:rsidRPr="00A20AB9" w:rsidP="00A20AB9">
      <w:pPr>
        <w:pStyle w:val="AllowPageBreak"/>
      </w:pPr>
    </w:p>
    <w:p w:rsidR="00000000" w:rsidRPr="00A20AB9" w:rsidP="00A20AB9">
      <w:pPr>
        <w:pStyle w:val="Heading1"/>
      </w:pPr>
      <w:bookmarkStart w:id="8" w:name="O_351599"/>
      <w:bookmarkEnd w:id="8"/>
      <w:r w:rsidRPr="00A20AB9">
        <w:t>Elements and Performance Criteria</w:t>
      </w:r>
    </w:p>
    <w:tbl>
      <w:tblPr>
        <w:tblW w:w="0" w:type="auto"/>
        <w:tblLayout w:type="fixed"/>
        <w:tblCellMar>
          <w:left w:w="62" w:type="dxa"/>
          <w:right w:w="62" w:type="dxa"/>
        </w:tblCellMar>
        <w:tblLook w:val="0000"/>
      </w:tblPr>
      <w:tblGrid>
        <w:gridCol w:w="2592"/>
        <w:gridCol w:w="6408"/>
      </w:tblGrid>
      <w:tr w:rsidTr="00A20AB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t>1. Prepare to store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 xml:space="preserve">1.1 Identify work for storage in consultation with </w:t>
            </w:r>
            <w:r w:rsidRPr="00A20AB9">
              <w:rPr>
                <w:rStyle w:val="BoldandItalics"/>
              </w:rPr>
              <w:t>appropriate people</w:t>
            </w:r>
          </w:p>
          <w:p w:rsidR="00000000" w:rsidRPr="00A20AB9" w:rsidP="00A20AB9">
            <w:pPr>
              <w:pStyle w:val="BodyText"/>
            </w:pPr>
            <w:r w:rsidRPr="00A20AB9">
              <w:t xml:space="preserve">1.2 Clarify </w:t>
            </w:r>
            <w:r w:rsidRPr="00A20AB9">
              <w:rPr>
                <w:rStyle w:val="BoldandItalics"/>
              </w:rPr>
              <w:t>factors</w:t>
            </w:r>
            <w:r w:rsidRPr="00A20AB9">
              <w:t xml:space="preserve"> that need to be taken into account when</w:t>
            </w:r>
            <w:r w:rsidRPr="00A20AB9">
              <w:t xml:space="preserve"> storing work</w:t>
            </w:r>
          </w:p>
          <w:p w:rsidR="00000000" w:rsidRPr="00A20AB9" w:rsidP="00A20AB9">
            <w:pPr>
              <w:pStyle w:val="BodyText"/>
            </w:pPr>
            <w:r w:rsidRPr="00A20AB9">
              <w:t xml:space="preserve">1.3 Identify </w:t>
            </w:r>
            <w:r w:rsidRPr="00A20AB9">
              <w:rPr>
                <w:rStyle w:val="BoldandItalics"/>
              </w:rPr>
              <w:t xml:space="preserve">action </w:t>
            </w:r>
            <w:r w:rsidRPr="00A20AB9">
              <w:t xml:space="preserve">that needs to be taken prior to storing finished work </w:t>
            </w:r>
          </w:p>
          <w:p w:rsidR="00000000" w:rsidRPr="00A20AB9" w:rsidP="00A20AB9">
            <w:pPr>
              <w:pStyle w:val="BodyText"/>
            </w:pPr>
            <w:r w:rsidRPr="00A20AB9">
              <w:t xml:space="preserve">1.4 Identify </w:t>
            </w:r>
            <w:r w:rsidRPr="00A20AB9">
              <w:rPr>
                <w:rStyle w:val="BoldandItalics"/>
              </w:rPr>
              <w:t xml:space="preserve">suitable storage areas </w:t>
            </w:r>
          </w:p>
          <w:p w:rsidR="00000000" w:rsidP="00A20AB9">
            <w:pPr>
              <w:pStyle w:val="BodyText"/>
              <w:rPr>
                <w:lang w:val="en-NZ"/>
              </w:rPr>
            </w:pPr>
            <w:r w:rsidRPr="00A20AB9">
              <w:t xml:space="preserve">1.5 Organise or obtain </w:t>
            </w:r>
            <w:r w:rsidRPr="00A20AB9">
              <w:rPr>
                <w:rStyle w:val="BoldandItalics"/>
              </w:rPr>
              <w:t xml:space="preserve">materials </w:t>
            </w:r>
            <w:r w:rsidRPr="00A20AB9">
              <w:t>required for storage preparation</w:t>
            </w:r>
          </w:p>
        </w:tc>
      </w:tr>
      <w:tr w:rsidTr="00A20AB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t>2. Complete storage tasks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2.1 procedur</w:t>
            </w:r>
            <w:r w:rsidRPr="00A20AB9">
              <w:t>es to prepare finished work for storage</w:t>
            </w:r>
          </w:p>
          <w:p w:rsidR="00000000" w:rsidRPr="00A20AB9" w:rsidP="00A20AB9">
            <w:pPr>
              <w:pStyle w:val="BodyText"/>
            </w:pPr>
            <w:r w:rsidRPr="00A20AB9">
              <w:t>2.2 Handle work safely and in a manner that maintains the integrity of the work</w:t>
            </w:r>
          </w:p>
          <w:p w:rsidR="00000000" w:rsidRPr="00A20AB9" w:rsidP="00A20AB9">
            <w:pPr>
              <w:pStyle w:val="BodyText"/>
            </w:pPr>
            <w:r w:rsidRPr="00A20AB9">
              <w:t>2.3 Use safe manual handling procedures to avoid injury or damage</w:t>
            </w:r>
          </w:p>
          <w:p w:rsidR="00000000" w:rsidRPr="00A20AB9" w:rsidP="00A20AB9">
            <w:pPr>
              <w:pStyle w:val="BodyText"/>
            </w:pPr>
            <w:r w:rsidRPr="00A20AB9">
              <w:t>2.4 Promptly identify any problems, take action within scope of indivi</w:t>
            </w:r>
            <w:r w:rsidRPr="00A20AB9">
              <w:t>dual responsibility or refer to appropriate people</w:t>
            </w:r>
          </w:p>
          <w:p w:rsidR="00000000" w:rsidRPr="00A20AB9" w:rsidP="00A20AB9">
            <w:pPr>
              <w:pStyle w:val="BodyText"/>
            </w:pPr>
            <w:r w:rsidRPr="00A20AB9">
              <w:t>2.5 Complete storage documentation as required</w:t>
            </w:r>
          </w:p>
        </w:tc>
      </w:tr>
    </w:tbl>
    <w:p w:rsidR="00000000" w:rsidRPr="00A20AB9" w:rsidP="00A20AB9">
      <w:pPr>
        <w:pStyle w:val="BodyText"/>
      </w:pPr>
    </w:p>
    <w:p w:rsidR="00000000" w:rsidRPr="00A20AB9" w:rsidP="00A20AB9">
      <w:pPr>
        <w:pStyle w:val="AllowPageBreak"/>
      </w:pPr>
    </w:p>
    <w:p w:rsidR="00000000" w:rsidRPr="00A20AB9" w:rsidP="00A20AB9">
      <w:pPr>
        <w:pStyle w:val="Heading1"/>
      </w:pPr>
      <w:bookmarkStart w:id="9" w:name="O_351600"/>
      <w:bookmarkEnd w:id="9"/>
      <w:r w:rsidRPr="00A20AB9">
        <w:t>Required Skills and Knowledge</w:t>
      </w:r>
    </w:p>
    <w:p w:rsidR="00000000" w:rsidRPr="00A20AB9" w:rsidP="00A20AB9">
      <w:pPr>
        <w:pStyle w:val="BodyText"/>
      </w:pPr>
      <w:r w:rsidRPr="00A20AB9">
        <w:rPr>
          <w:rStyle w:val="Emphasis"/>
        </w:rPr>
        <w:t>This section describes the skills and knowledge required for this unit.</w:t>
      </w:r>
    </w:p>
    <w:p w:rsidR="00000000" w:rsidRPr="00A20AB9" w:rsidP="00A20AB9">
      <w:pPr>
        <w:pStyle w:val="BodyText"/>
      </w:pPr>
    </w:p>
    <w:p w:rsidR="00000000" w:rsidRPr="00A20AB9" w:rsidP="00A20AB9">
      <w:pPr>
        <w:pStyle w:val="BodyText"/>
      </w:pPr>
      <w:r w:rsidRPr="00A20AB9">
        <w:rPr>
          <w:rStyle w:val="SpecialBold"/>
        </w:rPr>
        <w:t>Required skills</w:t>
      </w:r>
    </w:p>
    <w:p w:rsidR="00000000" w:rsidRPr="00A20AB9" w:rsidP="00A20AB9">
      <w:pPr>
        <w:pStyle w:val="ListBullet"/>
      </w:pPr>
      <w:r w:rsidRPr="00A20AB9">
        <w:t>communication skill</w:t>
      </w:r>
      <w:r w:rsidRPr="00A20AB9">
        <w:t>s to clarify verbal and written instructions related to the storage of works</w:t>
      </w:r>
    </w:p>
    <w:p w:rsidR="00000000" w:rsidRPr="00A20AB9" w:rsidP="00A20AB9">
      <w:pPr>
        <w:pStyle w:val="ListBullet"/>
      </w:pPr>
      <w:r w:rsidRPr="00A20AB9">
        <w:t>initiative and enterprise skills to take appropriate action if problems arise during the storage process</w:t>
      </w:r>
    </w:p>
    <w:p w:rsidR="00000000" w:rsidRPr="00A20AB9" w:rsidP="00A20AB9">
      <w:pPr>
        <w:pStyle w:val="ListBullet"/>
      </w:pPr>
      <w:r w:rsidRPr="00A20AB9">
        <w:t>literacy skills to:</w:t>
      </w:r>
    </w:p>
    <w:p w:rsidR="00000000" w:rsidRPr="00A20AB9" w:rsidP="00A20AB9">
      <w:pPr>
        <w:pStyle w:val="ListBullet2"/>
      </w:pPr>
      <w:r w:rsidRPr="00A20AB9">
        <w:t>read product descriptions and material handling procedures</w:t>
      </w:r>
    </w:p>
    <w:p w:rsidR="00000000" w:rsidRPr="00A20AB9" w:rsidP="00A20AB9">
      <w:pPr>
        <w:pStyle w:val="ListBullet2"/>
      </w:pPr>
      <w:r w:rsidRPr="00A20AB9">
        <w:t>complete routine workplace documentation</w:t>
      </w:r>
    </w:p>
    <w:p w:rsidR="00000000" w:rsidRPr="00A20AB9" w:rsidP="00A20AB9">
      <w:pPr>
        <w:pStyle w:val="ListBullet"/>
      </w:pPr>
      <w:r w:rsidRPr="00A20AB9">
        <w:t>numeracy skills to:</w:t>
      </w:r>
    </w:p>
    <w:p w:rsidR="00000000" w:rsidRPr="00A20AB9" w:rsidP="00A20AB9">
      <w:pPr>
        <w:pStyle w:val="ListBullet2"/>
      </w:pPr>
      <w:r w:rsidRPr="00A20AB9">
        <w:t>take basic measurements</w:t>
      </w:r>
    </w:p>
    <w:p w:rsidR="00000000" w:rsidRPr="00A20AB9" w:rsidP="00A20AB9">
      <w:pPr>
        <w:pStyle w:val="ListBullet2"/>
      </w:pPr>
      <w:r w:rsidRPr="00A20AB9">
        <w:t>calculate quantity of protective and/or storage materials required</w:t>
      </w:r>
    </w:p>
    <w:p w:rsidR="00000000" w:rsidRPr="00A20AB9" w:rsidP="00A20AB9">
      <w:pPr>
        <w:pStyle w:val="ListBullet"/>
      </w:pPr>
      <w:r w:rsidRPr="00A20AB9">
        <w:t>planning and organising skills to:</w:t>
      </w:r>
    </w:p>
    <w:p w:rsidR="00000000" w:rsidRPr="00A20AB9" w:rsidP="00A20AB9">
      <w:pPr>
        <w:pStyle w:val="ListBullet2"/>
      </w:pPr>
      <w:r w:rsidRPr="00A20AB9">
        <w:t>comple</w:t>
      </w:r>
      <w:r w:rsidRPr="00A20AB9">
        <w:t>te processes</w:t>
      </w:r>
    </w:p>
    <w:p w:rsidR="00000000" w:rsidRPr="00A20AB9" w:rsidP="00A20AB9">
      <w:pPr>
        <w:pStyle w:val="ListBullet2"/>
      </w:pPr>
      <w:r w:rsidRPr="00A20AB9">
        <w:t>follow procedures in a logical and timely fashion</w:t>
      </w:r>
    </w:p>
    <w:p w:rsidR="00000000" w:rsidRPr="00A20AB9" w:rsidP="00A20AB9">
      <w:pPr>
        <w:pStyle w:val="ListBullet"/>
      </w:pPr>
      <w:r w:rsidRPr="00A20AB9">
        <w:t>self-management</w:t>
      </w:r>
      <w:r w:rsidRPr="00A20AB9">
        <w:t xml:space="preserve"> skills to complete storage tasks on time.</w:t>
      </w:r>
    </w:p>
    <w:p w:rsidR="00000000" w:rsidRPr="00A20AB9" w:rsidP="00A20AB9">
      <w:pPr>
        <w:pStyle w:val="BodyText"/>
      </w:pPr>
    </w:p>
    <w:p w:rsidR="00000000" w:rsidRPr="00A20AB9" w:rsidP="00A20AB9">
      <w:pPr>
        <w:pStyle w:val="BodyText"/>
      </w:pPr>
      <w:r w:rsidRPr="00A20AB9">
        <w:rPr>
          <w:rStyle w:val="SpecialBold"/>
        </w:rPr>
        <w:t>Required knowledge</w:t>
      </w:r>
    </w:p>
    <w:p w:rsidR="00000000" w:rsidRPr="00A20AB9" w:rsidP="00A20AB9">
      <w:pPr>
        <w:pStyle w:val="ListBullet"/>
      </w:pPr>
      <w:r w:rsidRPr="00A20AB9">
        <w:t>fundamental archival principles and values</w:t>
      </w:r>
    </w:p>
    <w:p w:rsidR="00000000" w:rsidRPr="00A20AB9" w:rsidP="00A20AB9">
      <w:pPr>
        <w:pStyle w:val="ListBullet"/>
      </w:pPr>
      <w:r w:rsidRPr="00A20AB9">
        <w:t>basic requirements for storing finished works relevant to the type of work being stored</w:t>
      </w:r>
    </w:p>
    <w:p w:rsidR="00000000" w:rsidRPr="00A20AB9" w:rsidP="00A20AB9">
      <w:pPr>
        <w:pStyle w:val="ListBullet"/>
      </w:pPr>
      <w:r w:rsidRPr="00A20AB9">
        <w:t>security issues associated with storing works</w:t>
      </w:r>
    </w:p>
    <w:p w:rsidR="00000000" w:rsidRPr="00A20AB9" w:rsidP="00A20AB9">
      <w:pPr>
        <w:pStyle w:val="ListBullet"/>
      </w:pPr>
      <w:r w:rsidRPr="00A20AB9">
        <w:t>physical properties of materials most commonly used for protection and storage of works</w:t>
      </w:r>
    </w:p>
    <w:p w:rsidR="00000000" w:rsidRPr="00A20AB9" w:rsidP="00A20AB9">
      <w:pPr>
        <w:pStyle w:val="ListBullet"/>
      </w:pPr>
      <w:r w:rsidRPr="00A20AB9">
        <w:t>manual handling procedures relevan</w:t>
      </w:r>
      <w:r w:rsidRPr="00A20AB9">
        <w:t>t to the work context</w:t>
      </w:r>
    </w:p>
    <w:p w:rsidR="00000000" w:rsidRPr="00A20AB9" w:rsidP="00A20AB9">
      <w:pPr>
        <w:pStyle w:val="ListBullet"/>
      </w:pPr>
      <w:r w:rsidRPr="00A20AB9">
        <w:t>sustainability issues relevant to works being stored</w:t>
      </w:r>
    </w:p>
    <w:p w:rsidR="00000000" w:rsidRPr="00A20AB9" w:rsidP="00A20AB9">
      <w:pPr>
        <w:pStyle w:val="ListBullet"/>
      </w:pPr>
      <w:r w:rsidRPr="00A20AB9">
        <w:t>OHS procedures and legislation that apply to the storage of work in the relevant context.</w:t>
      </w:r>
    </w:p>
    <w:p w:rsidR="00000000" w:rsidRPr="00A20AB9" w:rsidP="00A20AB9">
      <w:pPr>
        <w:pStyle w:val="AllowPageBreak"/>
      </w:pPr>
    </w:p>
    <w:p w:rsidR="00000000" w:rsidRPr="00A20AB9" w:rsidP="00A20AB9">
      <w:pPr>
        <w:pStyle w:val="Heading1"/>
      </w:pPr>
      <w:bookmarkStart w:id="10" w:name="O_351601"/>
      <w:bookmarkEnd w:id="10"/>
      <w:r w:rsidRPr="00A20AB9">
        <w:t>Evidence Guide</w:t>
      </w:r>
    </w:p>
    <w:p w:rsidR="00000000" w:rsidRPr="00A20AB9" w:rsidP="00A20AB9">
      <w:pPr>
        <w:pStyle w:val="BodyText"/>
      </w:pPr>
      <w:r w:rsidRPr="00A20AB9">
        <w:rPr>
          <w:rStyle w:val="Emphasis"/>
        </w:rPr>
        <w:t>The evidence guide provides advice on assessment and must b</w:t>
      </w:r>
      <w:r w:rsidRPr="00A20AB9">
        <w:rPr>
          <w:rStyle w:val="Emphasis"/>
        </w:rPr>
        <w:t>e read in conjunction with the performance criteria, required skills and knowledge, range statement and the Assessment Guidelines for the Training Package.</w:t>
      </w:r>
    </w:p>
    <w:p w:rsidR="00000000" w:rsidRPr="00A20AB9" w:rsidP="00A20AB9">
      <w:pPr>
        <w:pStyle w:val="BodyText"/>
      </w:pPr>
    </w:p>
    <w:tbl>
      <w:tblPr>
        <w:tblW w:w="0" w:type="auto"/>
        <w:tblLayout w:type="fixed"/>
        <w:tblCellMar>
          <w:left w:w="62" w:type="dxa"/>
          <w:right w:w="62" w:type="dxa"/>
        </w:tblCellMar>
        <w:tblLook w:val="0000"/>
      </w:tblPr>
      <w:tblGrid>
        <w:gridCol w:w="2586"/>
        <w:gridCol w:w="6414"/>
      </w:tblGrid>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Evidence of the ability to:</w:t>
            </w:r>
          </w:p>
          <w:p w:rsidR="00000000" w:rsidRPr="00A20AB9" w:rsidP="00A20AB9">
            <w:pPr>
              <w:pStyle w:val="ListBullet"/>
            </w:pPr>
            <w:r w:rsidRPr="00A20AB9">
              <w:t>use appropriate techniques and materials to prepare works for storage</w:t>
            </w:r>
          </w:p>
          <w:p w:rsidR="00000000" w:rsidP="00A20AB9">
            <w:pPr>
              <w:pStyle w:val="ListBullet"/>
              <w:rPr>
                <w:lang w:val="en-NZ"/>
              </w:rPr>
            </w:pPr>
            <w:r w:rsidRPr="00A20AB9">
              <w:t>follow</w:t>
            </w:r>
            <w:r w:rsidRPr="00A20AB9">
              <w:t xml:space="preserve"> correct procedures for storing work.</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Context of and spec</w:t>
            </w:r>
            <w:r w:rsidRPr="00A20AB9">
              <w:rPr>
                <w:rStyle w:val="SpecialBold"/>
              </w:rPr>
              <w:t>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Assessment must ensure access to:</w:t>
            </w:r>
          </w:p>
          <w:p w:rsidR="00000000" w:rsidRPr="00A20AB9" w:rsidP="00A20AB9">
            <w:pPr>
              <w:pStyle w:val="ListBullet"/>
            </w:pPr>
            <w:r w:rsidRPr="00A20AB9">
              <w:t>works for storage</w:t>
            </w:r>
          </w:p>
          <w:p w:rsidR="00000000" w:rsidP="00A20AB9">
            <w:pPr>
              <w:pStyle w:val="ListBullet"/>
              <w:rPr>
                <w:lang w:val="en-NZ"/>
              </w:rPr>
            </w:pPr>
            <w:r w:rsidRPr="00A20AB9">
              <w:t>storage</w:t>
            </w:r>
            <w:r w:rsidRPr="00A20AB9">
              <w:t xml:space="preserve"> areas and materials.</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A range of assessment methods should be used to assess practical skills and knowledge. The following examples are appropri</w:t>
            </w:r>
            <w:r w:rsidRPr="00A20AB9">
              <w:t>ate for this unit:</w:t>
            </w:r>
          </w:p>
          <w:p w:rsidR="00000000" w:rsidRPr="00A20AB9" w:rsidP="00A20AB9">
            <w:pPr>
              <w:pStyle w:val="ListBullet"/>
            </w:pPr>
            <w:r w:rsidRPr="00A20AB9">
              <w:t>observation of the candidate preparing work for storage</w:t>
            </w:r>
          </w:p>
          <w:p w:rsidR="00000000" w:rsidRPr="00A20AB9" w:rsidP="00A20AB9">
            <w:pPr>
              <w:pStyle w:val="ListBullet"/>
            </w:pPr>
            <w:r w:rsidRPr="00A20AB9">
              <w:t>discussion and questioning about the care and protection of finished work</w:t>
            </w:r>
          </w:p>
          <w:p w:rsidR="00000000" w:rsidRPr="00A20AB9" w:rsidP="00A20AB9">
            <w:pPr>
              <w:pStyle w:val="ListBullet"/>
            </w:pPr>
            <w:r w:rsidRPr="00A20AB9">
              <w:t xml:space="preserve">review of portfolios of evidence </w:t>
            </w:r>
          </w:p>
          <w:p w:rsidR="00000000" w:rsidRPr="00A20AB9" w:rsidP="00A20AB9">
            <w:pPr>
              <w:pStyle w:val="ListBullet"/>
            </w:pPr>
            <w:r w:rsidRPr="00A20AB9">
              <w:t>review</w:t>
            </w:r>
            <w:r w:rsidRPr="00A20AB9">
              <w:t xml:space="preserve"> of third-party reports from experienced practitioners.</w:t>
            </w:r>
          </w:p>
          <w:p w:rsidR="00000000" w:rsidP="00A20AB9">
            <w:pPr>
              <w:pStyle w:val="BodyText"/>
              <w:rPr>
                <w:lang w:val="en-NZ"/>
              </w:rPr>
            </w:pPr>
            <w:r w:rsidRPr="00A20AB9">
              <w:t>Assessment methods should closely reflect workplace demands (e.g. literacy) and the needs of particular groups (e.g. people with disabilities and people who may have literacy or numeracy difficulties, such as speakers of languages other than English remote</w:t>
            </w:r>
            <w:r w:rsidRPr="00A20AB9">
              <w:t xml:space="preserve"> communities and those with interrupted schooling).</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BodyText"/>
            </w:pPr>
            <w:r w:rsidRPr="00A20AB9">
              <w:t>Holistic assessment with other units relevant to the industry sector, workplace and job role is recommended.</w:t>
            </w:r>
          </w:p>
        </w:tc>
      </w:tr>
    </w:tbl>
    <w:p w:rsidR="00000000" w:rsidRPr="00A20AB9" w:rsidP="00A20AB9">
      <w:pPr>
        <w:pStyle w:val="BodyText"/>
      </w:pPr>
    </w:p>
    <w:p w:rsidR="00000000" w:rsidRPr="00A20AB9" w:rsidP="00A20AB9">
      <w:pPr>
        <w:pStyle w:val="AllowPageBreak"/>
      </w:pPr>
    </w:p>
    <w:p w:rsidR="00000000" w:rsidRPr="00A20AB9" w:rsidP="00A20AB9">
      <w:pPr>
        <w:pStyle w:val="Heading1"/>
      </w:pPr>
      <w:bookmarkStart w:id="11" w:name="O_351602"/>
      <w:bookmarkEnd w:id="11"/>
      <w:r w:rsidRPr="00A20AB9">
        <w:t>Range Statement</w:t>
      </w:r>
    </w:p>
    <w:p w:rsidR="00000000" w:rsidRPr="00A20AB9" w:rsidP="00A20AB9">
      <w:pPr>
        <w:pStyle w:val="BodyText"/>
      </w:pPr>
      <w:r w:rsidRPr="00A20AB9">
        <w:rPr>
          <w:rStyle w:val="Emphasis"/>
        </w:rPr>
        <w:t>The range statement rel</w:t>
      </w:r>
      <w:r w:rsidRPr="00A20AB9">
        <w:rPr>
          <w:rStyle w:val="Emphasis"/>
        </w:rPr>
        <w:t>ates to the unit of competency as a whole. It allows for different work environments and situations that may affect performance. Bold italicised wording, if used in the performance criteria, is detailed below. Essential operating conditions that may be pre</w:t>
      </w:r>
      <w:r w:rsidRPr="00A20AB9">
        <w:rPr>
          <w:rStyle w:val="Emphasis"/>
        </w:rPr>
        <w:t>sent with training and assessment (depending on the work situation, needs of the candidate, accessibility of the item, and local industry and regional contexts) may also be included.</w:t>
      </w:r>
    </w:p>
    <w:p w:rsidR="00000000" w:rsidRPr="00A20AB9" w:rsidP="00A20AB9">
      <w:pPr>
        <w:pStyle w:val="BodyText"/>
      </w:pPr>
    </w:p>
    <w:tbl>
      <w:tblPr>
        <w:tblW w:w="0" w:type="auto"/>
        <w:tblLayout w:type="fixed"/>
        <w:tblCellMar>
          <w:left w:w="62" w:type="dxa"/>
          <w:right w:w="62" w:type="dxa"/>
        </w:tblCellMar>
        <w:tblLook w:val="0000"/>
      </w:tblPr>
      <w:tblGrid>
        <w:gridCol w:w="2586"/>
        <w:gridCol w:w="6414"/>
      </w:tblGrid>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BoldandItalics"/>
              </w:rPr>
              <w:t>Appropriate people</w:t>
            </w:r>
            <w:r w:rsidRPr="00A20AB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ListBullet"/>
            </w:pPr>
            <w:r w:rsidRPr="00A20AB9">
              <w:t>client or commissioning body</w:t>
            </w:r>
          </w:p>
          <w:p w:rsidR="00000000" w:rsidRPr="00A20AB9" w:rsidP="00A20AB9">
            <w:pPr>
              <w:pStyle w:val="ListBullet"/>
            </w:pPr>
            <w:r w:rsidRPr="00A20AB9">
              <w:t>current in</w:t>
            </w:r>
            <w:r w:rsidRPr="00A20AB9">
              <w:t>dustry practitioners</w:t>
            </w:r>
          </w:p>
          <w:p w:rsidR="00000000" w:rsidRPr="00A20AB9" w:rsidP="00A20AB9">
            <w:pPr>
              <w:pStyle w:val="ListBullet"/>
            </w:pPr>
            <w:r w:rsidRPr="00A20AB9">
              <w:t>information professionals, such as librarians and museum staff</w:t>
            </w:r>
          </w:p>
          <w:p w:rsidR="00000000" w:rsidRPr="00A20AB9" w:rsidP="00A20AB9">
            <w:pPr>
              <w:pStyle w:val="ListBullet"/>
            </w:pPr>
            <w:r w:rsidRPr="00A20AB9">
              <w:t>managers</w:t>
            </w:r>
          </w:p>
          <w:p w:rsidR="00000000" w:rsidRPr="00A20AB9" w:rsidP="00A20AB9">
            <w:pPr>
              <w:pStyle w:val="ListBullet"/>
            </w:pPr>
            <w:r w:rsidRPr="00A20AB9">
              <w:t>mentors</w:t>
            </w:r>
          </w:p>
          <w:p w:rsidR="00000000" w:rsidRPr="00A20AB9" w:rsidP="00A20AB9">
            <w:pPr>
              <w:pStyle w:val="ListBullet"/>
            </w:pPr>
            <w:r w:rsidRPr="00A20AB9">
              <w:t>supervisors</w:t>
            </w:r>
          </w:p>
          <w:p w:rsidR="00000000" w:rsidP="00A20AB9">
            <w:pPr>
              <w:pStyle w:val="ListBullet"/>
              <w:rPr>
                <w:lang w:val="en-NZ"/>
              </w:rPr>
            </w:pPr>
            <w:r w:rsidRPr="00A20AB9">
              <w:t>teachers</w:t>
            </w:r>
            <w:r w:rsidRPr="00A20AB9">
              <w:t>.</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BoldandItalics"/>
              </w:rPr>
              <w:t xml:space="preserve">Factors </w:t>
            </w:r>
            <w:r w:rsidRPr="00A20AB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ListBullet"/>
            </w:pPr>
            <w:r w:rsidRPr="00A20AB9">
              <w:t>available space</w:t>
            </w:r>
          </w:p>
          <w:p w:rsidR="00000000" w:rsidRPr="00A20AB9" w:rsidP="00A20AB9">
            <w:pPr>
              <w:pStyle w:val="ListBullet"/>
            </w:pPr>
            <w:r w:rsidRPr="00A20AB9">
              <w:t>materials required to prepare works for storage</w:t>
            </w:r>
          </w:p>
          <w:p w:rsidR="00000000" w:rsidRPr="00A20AB9" w:rsidP="00A20AB9">
            <w:pPr>
              <w:pStyle w:val="ListBullet"/>
            </w:pPr>
            <w:r w:rsidRPr="00A20AB9">
              <w:t>personal affinity to pieces of work</w:t>
            </w:r>
          </w:p>
          <w:p w:rsidR="00000000" w:rsidRPr="00A20AB9" w:rsidP="00A20AB9">
            <w:pPr>
              <w:pStyle w:val="ListBullet"/>
            </w:pPr>
            <w:r w:rsidRPr="00A20AB9">
              <w:t>physical characteristics of storage locations</w:t>
            </w:r>
          </w:p>
          <w:p w:rsidR="00000000" w:rsidRPr="00A20AB9" w:rsidP="00A20AB9">
            <w:pPr>
              <w:pStyle w:val="ListBullet"/>
            </w:pPr>
            <w:r w:rsidRPr="00A20AB9">
              <w:t>potential of works to be used as exemplars</w:t>
            </w:r>
          </w:p>
          <w:p w:rsidR="00000000" w:rsidRPr="00A20AB9" w:rsidP="00A20AB9">
            <w:pPr>
              <w:pStyle w:val="ListBullet"/>
            </w:pPr>
            <w:r w:rsidRPr="00A20AB9">
              <w:t>quality of works</w:t>
            </w:r>
          </w:p>
          <w:p w:rsidR="00000000" w:rsidRPr="00A20AB9" w:rsidP="00A20AB9">
            <w:pPr>
              <w:pStyle w:val="ListBullet"/>
            </w:pPr>
            <w:r w:rsidRPr="00A20AB9">
              <w:t>quantity and size of works</w:t>
            </w:r>
          </w:p>
          <w:p w:rsidR="00000000" w:rsidRPr="00A20AB9" w:rsidP="00A20AB9">
            <w:pPr>
              <w:pStyle w:val="ListBullet"/>
            </w:pPr>
            <w:r w:rsidRPr="00A20AB9">
              <w:t>usefulness in the future</w:t>
            </w:r>
          </w:p>
          <w:p w:rsidR="00000000" w:rsidRPr="00A20AB9" w:rsidP="00A20AB9">
            <w:pPr>
              <w:pStyle w:val="ListBullet"/>
            </w:pPr>
            <w:r w:rsidRPr="00A20AB9">
              <w:t>workplace procedures:</w:t>
            </w:r>
          </w:p>
          <w:p w:rsidR="00000000" w:rsidRPr="00A20AB9" w:rsidP="00A20AB9">
            <w:pPr>
              <w:pStyle w:val="ListBullet2"/>
            </w:pPr>
            <w:r w:rsidRPr="00A20AB9">
              <w:t>cost control</w:t>
            </w:r>
          </w:p>
          <w:p w:rsidR="00000000" w:rsidRPr="00A20AB9" w:rsidP="00A20AB9">
            <w:pPr>
              <w:pStyle w:val="ListBullet2"/>
            </w:pPr>
            <w:r w:rsidRPr="00A20AB9">
              <w:t>recycling</w:t>
            </w:r>
          </w:p>
          <w:p w:rsidR="00000000" w:rsidRPr="00A20AB9" w:rsidP="00A20AB9">
            <w:pPr>
              <w:pStyle w:val="ListBullet2"/>
            </w:pPr>
            <w:r w:rsidRPr="00A20AB9">
              <w:t>reporting procedures</w:t>
            </w:r>
          </w:p>
          <w:p w:rsidR="00000000" w:rsidRPr="00A20AB9" w:rsidP="00A20AB9">
            <w:pPr>
              <w:pStyle w:val="ListBullet2"/>
            </w:pPr>
            <w:r w:rsidRPr="00A20AB9">
              <w:t>safety procedures</w:t>
            </w:r>
          </w:p>
          <w:p w:rsidR="00000000" w:rsidRPr="00A20AB9" w:rsidP="00A20AB9">
            <w:pPr>
              <w:pStyle w:val="ListBullet2"/>
            </w:pPr>
            <w:r w:rsidRPr="00A20AB9">
              <w:t>security requirements</w:t>
            </w:r>
          </w:p>
          <w:p w:rsidR="00000000" w:rsidP="00A20AB9">
            <w:pPr>
              <w:pStyle w:val="ListBullet2"/>
              <w:rPr>
                <w:lang w:val="en-NZ"/>
              </w:rPr>
            </w:pPr>
            <w:r w:rsidRPr="00A20AB9">
              <w:t>use</w:t>
            </w:r>
            <w:r w:rsidRPr="00A20AB9">
              <w:t xml:space="preserve"> of materials.</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BoldandItalics"/>
              </w:rPr>
              <w:t>Action m</w:t>
            </w:r>
            <w:r w:rsidRPr="00A20AB9">
              <w:t>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ListBullet"/>
            </w:pPr>
            <w:r w:rsidRPr="00A20AB9">
              <w:t>cleaning works</w:t>
            </w:r>
          </w:p>
          <w:p w:rsidR="00000000" w:rsidRPr="00A20AB9" w:rsidP="00A20AB9">
            <w:pPr>
              <w:pStyle w:val="ListBullet"/>
            </w:pPr>
            <w:r w:rsidRPr="00A20AB9">
              <w:t>completing processes</w:t>
            </w:r>
          </w:p>
          <w:p w:rsidR="00000000" w:rsidRPr="00A20AB9" w:rsidP="00A20AB9">
            <w:pPr>
              <w:pStyle w:val="ListBullet"/>
            </w:pPr>
            <w:r w:rsidRPr="00A20AB9">
              <w:t>identifying damage to works and remedial action required</w:t>
            </w:r>
          </w:p>
          <w:p w:rsidR="00000000" w:rsidRPr="00A20AB9" w:rsidP="00A20AB9">
            <w:pPr>
              <w:pStyle w:val="ListBullet"/>
            </w:pPr>
            <w:r w:rsidRPr="00A20AB9">
              <w:t xml:space="preserve">identifying elements missing from works </w:t>
            </w:r>
          </w:p>
          <w:p w:rsidR="00000000" w:rsidP="00A20AB9">
            <w:pPr>
              <w:pStyle w:val="ListBullet"/>
              <w:rPr>
                <w:lang w:val="en-NZ"/>
              </w:rPr>
            </w:pPr>
            <w:r w:rsidRPr="00A20AB9">
              <w:t>preparing</w:t>
            </w:r>
            <w:r w:rsidRPr="00A20AB9">
              <w:t xml:space="preserve"> and applying materials required for storage.</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BoldandItalics"/>
              </w:rPr>
              <w:t>Suitable storage areas</w:t>
            </w:r>
            <w:r w:rsidRPr="00A20AB9">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ListBullet"/>
            </w:pPr>
            <w:r w:rsidRPr="00A20AB9">
              <w:t>access to storage facility</w:t>
            </w:r>
          </w:p>
          <w:p w:rsidR="00000000" w:rsidRPr="00A20AB9" w:rsidP="00A20AB9">
            <w:pPr>
              <w:pStyle w:val="ListBullet"/>
            </w:pPr>
            <w:r w:rsidRPr="00A20AB9">
              <w:t>archival value</w:t>
            </w:r>
          </w:p>
          <w:p w:rsidR="00000000" w:rsidRPr="00A20AB9" w:rsidP="00A20AB9">
            <w:pPr>
              <w:pStyle w:val="ListBullet"/>
            </w:pPr>
            <w:r w:rsidRPr="00A20AB9">
              <w:t>cost</w:t>
            </w:r>
          </w:p>
          <w:p w:rsidR="00000000" w:rsidRPr="00A20AB9" w:rsidP="00A20AB9">
            <w:pPr>
              <w:pStyle w:val="ListBullet"/>
            </w:pPr>
            <w:r w:rsidRPr="00A20AB9">
              <w:t>dampness</w:t>
            </w:r>
          </w:p>
          <w:p w:rsidR="00000000" w:rsidRPr="00A20AB9" w:rsidP="00A20AB9">
            <w:pPr>
              <w:pStyle w:val="ListBullet"/>
            </w:pPr>
            <w:r w:rsidRPr="00A20AB9">
              <w:t>fading</w:t>
            </w:r>
          </w:p>
          <w:p w:rsidR="00000000" w:rsidRPr="00A20AB9" w:rsidP="00A20AB9">
            <w:pPr>
              <w:pStyle w:val="ListBullet"/>
            </w:pPr>
            <w:r w:rsidRPr="00A20AB9">
              <w:t>humidity</w:t>
            </w:r>
          </w:p>
          <w:p w:rsidR="00000000" w:rsidP="00A20AB9">
            <w:pPr>
              <w:pStyle w:val="ListBullet"/>
              <w:rPr>
                <w:lang w:val="en-NZ"/>
              </w:rPr>
            </w:pPr>
            <w:r w:rsidRPr="00A20AB9">
              <w:t>light</w:t>
            </w:r>
            <w:r w:rsidRPr="00A20AB9">
              <w:t>.</w:t>
            </w:r>
          </w:p>
        </w:tc>
      </w:tr>
      <w:tr w:rsidTr="00A20AB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B9">
            <w:pPr>
              <w:pStyle w:val="BodyText"/>
              <w:rPr>
                <w:lang w:val="en-NZ"/>
              </w:rPr>
            </w:pPr>
            <w:r w:rsidRPr="00A20AB9">
              <w:rPr>
                <w:rStyle w:val="BoldandItalics"/>
              </w:rPr>
              <w:t xml:space="preserve">Materials </w:t>
            </w:r>
            <w:r w:rsidRPr="00A20AB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B9" w:rsidP="00A20AB9">
            <w:pPr>
              <w:pStyle w:val="ListBullet"/>
            </w:pPr>
            <w:r w:rsidRPr="00A20AB9">
              <w:t>acid free interleaving or wrapping</w:t>
            </w:r>
          </w:p>
          <w:p w:rsidR="00000000" w:rsidRPr="00A20AB9" w:rsidP="00A20AB9">
            <w:pPr>
              <w:pStyle w:val="ListBullet"/>
            </w:pPr>
            <w:r w:rsidRPr="00A20AB9">
              <w:t>CD cases</w:t>
            </w:r>
          </w:p>
          <w:p w:rsidR="00000000" w:rsidRPr="00A20AB9" w:rsidP="00A20AB9">
            <w:pPr>
              <w:pStyle w:val="ListBullet"/>
            </w:pPr>
            <w:r w:rsidRPr="00A20AB9">
              <w:t>enclosures</w:t>
            </w:r>
          </w:p>
          <w:p w:rsidR="00000000" w:rsidRPr="00A20AB9" w:rsidP="00A20AB9">
            <w:pPr>
              <w:pStyle w:val="ListBullet"/>
            </w:pPr>
            <w:r w:rsidRPr="00A20AB9">
              <w:t>folders</w:t>
            </w:r>
          </w:p>
          <w:p w:rsidR="00000000" w:rsidRPr="00A20AB9" w:rsidP="00A20AB9">
            <w:pPr>
              <w:pStyle w:val="ListBullet"/>
            </w:pPr>
            <w:r w:rsidRPr="00A20AB9">
              <w:t>negative sleeves</w:t>
            </w:r>
          </w:p>
          <w:p w:rsidR="00000000" w:rsidRPr="00A20AB9" w:rsidP="00A20AB9">
            <w:pPr>
              <w:pStyle w:val="ListBullet"/>
            </w:pPr>
            <w:r w:rsidRPr="00A20AB9">
              <w:t xml:space="preserve">protective enclosure: </w:t>
            </w:r>
          </w:p>
          <w:p w:rsidR="00000000" w:rsidRPr="00A20AB9" w:rsidP="00A20AB9">
            <w:pPr>
              <w:pStyle w:val="ListBullet2"/>
            </w:pPr>
            <w:r w:rsidRPr="00A20AB9">
              <w:t>boxes</w:t>
            </w:r>
          </w:p>
          <w:p w:rsidR="00000000" w:rsidRPr="00A20AB9" w:rsidP="00A20AB9">
            <w:pPr>
              <w:pStyle w:val="ListBullet2"/>
            </w:pPr>
            <w:r w:rsidRPr="00A20AB9">
              <w:t>canisters</w:t>
            </w:r>
          </w:p>
          <w:p w:rsidR="00000000" w:rsidRPr="00A20AB9" w:rsidP="00A20AB9">
            <w:pPr>
              <w:pStyle w:val="ListBullet2"/>
            </w:pPr>
            <w:r w:rsidRPr="00A20AB9">
              <w:t>tubing</w:t>
            </w:r>
          </w:p>
          <w:p w:rsidR="00000000" w:rsidRPr="00A20AB9" w:rsidP="00A20AB9">
            <w:pPr>
              <w:pStyle w:val="ListBullet"/>
            </w:pPr>
            <w:r w:rsidRPr="00A20AB9">
              <w:t>protective wrapping:</w:t>
            </w:r>
          </w:p>
          <w:p w:rsidR="00000000" w:rsidRPr="00A20AB9" w:rsidP="00A20AB9">
            <w:pPr>
              <w:pStyle w:val="ListBullet2"/>
            </w:pPr>
            <w:r w:rsidRPr="00A20AB9">
              <w:t>bubble wrap</w:t>
            </w:r>
          </w:p>
          <w:p w:rsidR="00000000" w:rsidRPr="00A20AB9" w:rsidP="00A20AB9">
            <w:pPr>
              <w:pStyle w:val="ListBullet2"/>
            </w:pPr>
            <w:r w:rsidRPr="00A20AB9">
              <w:t>cardboard</w:t>
            </w:r>
            <w:r w:rsidRPr="00A20AB9">
              <w:t>.</w:t>
            </w:r>
          </w:p>
        </w:tc>
      </w:tr>
    </w:tbl>
    <w:p w:rsidR="00000000" w:rsidRPr="00A20AB9" w:rsidP="00A20AB9">
      <w:pPr>
        <w:pStyle w:val="BodyText"/>
      </w:pPr>
    </w:p>
    <w:p w:rsidR="00000000" w:rsidRPr="00A20AB9" w:rsidP="00A20AB9">
      <w:pPr>
        <w:pStyle w:val="AllowPageBreak"/>
      </w:pPr>
    </w:p>
    <w:p w:rsidR="00000000" w:rsidRPr="00A20AB9" w:rsidP="00A20AB9">
      <w:pPr>
        <w:pStyle w:val="Heading1"/>
      </w:pPr>
      <w:bookmarkStart w:id="12" w:name="O_351603"/>
      <w:bookmarkEnd w:id="12"/>
      <w:r w:rsidRPr="00A20AB9">
        <w:t>Unit Sector(s)</w:t>
      </w:r>
    </w:p>
    <w:p w:rsidR="00000000" w:rsidRPr="00A20AB9" w:rsidP="00A20AB9">
      <w:pPr>
        <w:pStyle w:val="BodyText"/>
      </w:pPr>
      <w:r w:rsidRPr="00A20AB9">
        <w:t>Industry capability – professional practice</w:t>
      </w:r>
    </w:p>
    <w:p w:rsidR="00000000" w:rsidRPr="00A20AB9" w:rsidP="00A20AB9"/>
    <w:sectPr w:rsidSect="00A20A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6EF" w:rsidP="001C4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EF" w:rsidP="00A20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46EF" w:rsidP="00A20A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6EF" w:rsidP="00A20A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6EF" w:rsidP="001C46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EF" w:rsidP="00A20AB9">
    <w:pPr>
      <w:pStyle w:val="Header"/>
      <w:framePr w:wrap="around"/>
    </w:pPr>
    <w:r>
      <w:fldChar w:fldCharType="begin"/>
    </w:r>
    <w:r>
      <w:instrText xml:space="preserve"> TITLE   \* MERGEFORMAT </w:instrText>
    </w:r>
    <w:r>
      <w:fldChar w:fldCharType="separate"/>
    </w:r>
    <w:r>
      <w:t>CUVPRP203A Store finished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6EF" w:rsidP="00A20A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A65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66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C1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A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AB9"/>
    <w:pPr>
      <w:spacing w:before="360" w:after="60"/>
      <w:outlineLvl w:val="0"/>
    </w:pPr>
    <w:rPr>
      <w:sz w:val="32"/>
    </w:rPr>
  </w:style>
  <w:style w:type="paragraph" w:styleId="Heading2">
    <w:name w:val="heading 2"/>
    <w:basedOn w:val="HeadingBase"/>
    <w:next w:val="BodyText"/>
    <w:link w:val="Heading2Char"/>
    <w:qFormat/>
    <w:rsid w:val="00A20AB9"/>
    <w:pPr>
      <w:keepLines/>
      <w:spacing w:before="240" w:after="120"/>
      <w:outlineLvl w:val="1"/>
    </w:pPr>
    <w:rPr>
      <w:sz w:val="28"/>
      <w:szCs w:val="40"/>
    </w:rPr>
  </w:style>
  <w:style w:type="paragraph" w:styleId="Heading3">
    <w:name w:val="heading 3"/>
    <w:basedOn w:val="HeadingBase"/>
    <w:next w:val="BodyText"/>
    <w:link w:val="Heading3Char"/>
    <w:qFormat/>
    <w:rsid w:val="00A20AB9"/>
    <w:pPr>
      <w:spacing w:before="180" w:after="120"/>
      <w:outlineLvl w:val="2"/>
    </w:pPr>
    <w:rPr>
      <w:spacing w:val="-10"/>
      <w:kern w:val="32"/>
    </w:rPr>
  </w:style>
  <w:style w:type="paragraph" w:styleId="Heading4">
    <w:name w:val="heading 4"/>
    <w:basedOn w:val="HeadingBase"/>
    <w:next w:val="BodyText"/>
    <w:link w:val="Heading4Char"/>
    <w:qFormat/>
    <w:rsid w:val="00A20AB9"/>
    <w:pPr>
      <w:spacing w:before="160" w:after="120"/>
      <w:outlineLvl w:val="3"/>
    </w:pPr>
    <w:rPr>
      <w:sz w:val="22"/>
    </w:rPr>
  </w:style>
  <w:style w:type="paragraph" w:styleId="Heading5">
    <w:name w:val="heading 5"/>
    <w:basedOn w:val="HeadingBase"/>
    <w:next w:val="Normal"/>
    <w:link w:val="Heading5Char"/>
    <w:qFormat/>
    <w:rsid w:val="00A20AB9"/>
    <w:pPr>
      <w:spacing w:before="80"/>
      <w:outlineLvl w:val="4"/>
    </w:pPr>
    <w:rPr>
      <w:color w:val="918585"/>
      <w:sz w:val="20"/>
    </w:rPr>
  </w:style>
  <w:style w:type="paragraph" w:styleId="Heading6">
    <w:name w:val="heading 6"/>
    <w:basedOn w:val="HeadingBase"/>
    <w:next w:val="Normal"/>
    <w:link w:val="Heading6Char"/>
    <w:qFormat/>
    <w:rsid w:val="00A20AB9"/>
    <w:pPr>
      <w:spacing w:before="60"/>
      <w:outlineLvl w:val="5"/>
    </w:pPr>
    <w:rPr>
      <w:color w:val="918585"/>
      <w:sz w:val="20"/>
    </w:rPr>
  </w:style>
  <w:style w:type="paragraph" w:styleId="Heading7">
    <w:name w:val="heading 7"/>
    <w:basedOn w:val="Normal"/>
    <w:next w:val="Normal"/>
    <w:link w:val="Heading7Char"/>
    <w:qFormat/>
    <w:rsid w:val="00A20AB9"/>
    <w:pPr>
      <w:ind w:left="720"/>
      <w:outlineLvl w:val="6"/>
    </w:pPr>
    <w:rPr>
      <w:i/>
    </w:rPr>
  </w:style>
  <w:style w:type="paragraph" w:styleId="Heading8">
    <w:name w:val="heading 8"/>
    <w:basedOn w:val="Normal"/>
    <w:next w:val="Normal"/>
    <w:link w:val="Heading8Char"/>
    <w:qFormat/>
    <w:rsid w:val="00A20AB9"/>
    <w:pPr>
      <w:ind w:left="720"/>
      <w:outlineLvl w:val="7"/>
    </w:pPr>
    <w:rPr>
      <w:i/>
    </w:rPr>
  </w:style>
  <w:style w:type="paragraph" w:styleId="Heading9">
    <w:name w:val="heading 9"/>
    <w:basedOn w:val="Normal"/>
    <w:next w:val="Normal"/>
    <w:link w:val="Heading9Char"/>
    <w:qFormat/>
    <w:rsid w:val="00A20AB9"/>
    <w:pPr>
      <w:ind w:left="720"/>
      <w:outlineLvl w:val="8"/>
    </w:pPr>
    <w:rPr>
      <w:i/>
    </w:rPr>
  </w:style>
  <w:style w:type="character" w:default="1" w:styleId="DefaultParagraphFont">
    <w:name w:val="Default Paragraph Font"/>
    <w:uiPriority w:val="1"/>
    <w:unhideWhenUsed/>
    <w:rsid w:val="00A20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AB9"/>
  </w:style>
  <w:style w:type="character" w:customStyle="1" w:styleId="Heading1Char">
    <w:name w:val="Heading 1 Char"/>
    <w:basedOn w:val="DefaultParagraphFont"/>
    <w:link w:val="Heading1"/>
    <w:rsid w:val="00A20AB9"/>
    <w:rPr>
      <w:rFonts w:ascii="Times New Roman" w:eastAsia="Times New Roman" w:hAnsi="Times New Roman" w:cs="Times New Roman"/>
      <w:b/>
      <w:sz w:val="32"/>
      <w:szCs w:val="20"/>
      <w:lang w:eastAsia="en-US"/>
    </w:rPr>
  </w:style>
  <w:style w:type="paragraph" w:styleId="BodyText">
    <w:name w:val="Body Text"/>
    <w:basedOn w:val="Normal"/>
    <w:link w:val="BodyTextChar"/>
    <w:rsid w:val="00A20A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AB9"/>
    <w:rPr>
      <w:rFonts w:ascii="Times New Roman" w:eastAsia="Times New Roman" w:hAnsi="Times New Roman" w:cs="Times New Roman"/>
      <w:sz w:val="24"/>
      <w:lang w:val="en-US" w:eastAsia="en-US"/>
    </w:rPr>
  </w:style>
  <w:style w:type="paragraph" w:styleId="Footer">
    <w:name w:val="footer"/>
    <w:basedOn w:val="Normal"/>
    <w:link w:val="FooterChar"/>
    <w:rsid w:val="00A20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AB9"/>
    <w:rPr>
      <w:rFonts w:ascii="Times New Roman" w:eastAsia="Times New Roman" w:hAnsi="Times New Roman" w:cs="Times New Roman"/>
      <w:sz w:val="16"/>
      <w:lang w:val="en-US" w:eastAsia="en-US"/>
    </w:rPr>
  </w:style>
  <w:style w:type="paragraph" w:styleId="ListBullet">
    <w:name w:val="List Bullet"/>
    <w:basedOn w:val="List"/>
    <w:rsid w:val="00A20AB9"/>
    <w:pPr>
      <w:numPr>
        <w:numId w:val="13"/>
      </w:numPr>
      <w:tabs>
        <w:tab w:val="clear" w:pos="340"/>
      </w:tabs>
      <w:spacing w:before="40" w:after="40"/>
    </w:pPr>
  </w:style>
  <w:style w:type="character" w:customStyle="1" w:styleId="SpecialBold">
    <w:name w:val="Special Bold"/>
    <w:basedOn w:val="DefaultParagraphFont"/>
    <w:rsid w:val="00A20AB9"/>
    <w:rPr>
      <w:b/>
      <w:spacing w:val="0"/>
    </w:rPr>
  </w:style>
  <w:style w:type="paragraph" w:styleId="ListBullet2">
    <w:name w:val="List Bullet 2"/>
    <w:basedOn w:val="List2"/>
    <w:rsid w:val="00A20AB9"/>
    <w:pPr>
      <w:numPr>
        <w:numId w:val="14"/>
      </w:numPr>
      <w:tabs>
        <w:tab w:val="clear" w:pos="680"/>
      </w:tabs>
    </w:pPr>
  </w:style>
  <w:style w:type="paragraph" w:styleId="Header">
    <w:name w:val="header"/>
    <w:basedOn w:val="Normal"/>
    <w:link w:val="HeaderChar"/>
    <w:rsid w:val="00A20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A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0AB9"/>
    <w:rPr>
      <w:i/>
    </w:rPr>
  </w:style>
  <w:style w:type="paragraph" w:customStyle="1" w:styleId="SuperHeading">
    <w:name w:val="SuperHeading"/>
    <w:basedOn w:val="Normal"/>
    <w:rsid w:val="00A20AB9"/>
    <w:pPr>
      <w:spacing w:before="240" w:after="120"/>
      <w:outlineLvl w:val="0"/>
    </w:pPr>
    <w:rPr>
      <w:rFonts w:ascii="Times New Roman" w:hAnsi="Times New Roman"/>
      <w:b/>
      <w:sz w:val="28"/>
    </w:rPr>
  </w:style>
  <w:style w:type="paragraph" w:customStyle="1" w:styleId="AllowPageBreak">
    <w:name w:val="AllowPageBreak"/>
    <w:rsid w:val="00A20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0AB9"/>
    <w:rPr>
      <w:b/>
      <w:i/>
      <w:u w:val="none"/>
    </w:rPr>
  </w:style>
  <w:style w:type="character" w:customStyle="1" w:styleId="Heading2Char">
    <w:name w:val="Heading 2 Char"/>
    <w:basedOn w:val="DefaultParagraphFont"/>
    <w:link w:val="Heading2"/>
    <w:rsid w:val="00A20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A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A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AB9"/>
    <w:rPr>
      <w:rFonts w:ascii="Courier New" w:eastAsia="Times New Roman" w:hAnsi="Courier New" w:cs="Times New Roman"/>
      <w:i/>
      <w:szCs w:val="20"/>
      <w:lang w:val="en-US" w:eastAsia="en-US"/>
    </w:rPr>
  </w:style>
  <w:style w:type="paragraph" w:customStyle="1" w:styleId="HeadingBase">
    <w:name w:val="Heading Base"/>
    <w:rsid w:val="00A20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AB9"/>
    <w:pPr>
      <w:tabs>
        <w:tab w:val="right" w:leader="dot" w:pos="9072"/>
      </w:tabs>
      <w:ind w:left="567"/>
    </w:pPr>
    <w:rPr>
      <w:szCs w:val="22"/>
    </w:rPr>
  </w:style>
  <w:style w:type="paragraph" w:customStyle="1" w:styleId="TOCBase">
    <w:name w:val="TOC Base"/>
    <w:rsid w:val="00A20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AB9"/>
    <w:pPr>
      <w:tabs>
        <w:tab w:val="right" w:leader="dot" w:pos="9072"/>
      </w:tabs>
      <w:spacing w:before="40" w:after="40"/>
      <w:ind w:left="284"/>
    </w:pPr>
    <w:rPr>
      <w:rFonts w:ascii="Times New Roman" w:hAnsi="Times New Roman"/>
    </w:rPr>
  </w:style>
  <w:style w:type="paragraph" w:styleId="TOC1">
    <w:name w:val="toc 1"/>
    <w:basedOn w:val="TOCBase"/>
    <w:next w:val="Normal"/>
    <w:rsid w:val="00A20A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AB9"/>
    <w:pPr>
      <w:spacing w:before="5040"/>
      <w:jc w:val="center"/>
    </w:pPr>
    <w:rPr>
      <w:sz w:val="48"/>
      <w:szCs w:val="72"/>
      <w:lang w:val="en-US"/>
    </w:rPr>
  </w:style>
  <w:style w:type="character" w:customStyle="1" w:styleId="TitleChar">
    <w:name w:val="Title Char"/>
    <w:basedOn w:val="DefaultParagraphFont"/>
    <w:link w:val="Title"/>
    <w:rsid w:val="00A20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AB9"/>
    <w:pPr>
      <w:tabs>
        <w:tab w:val="left" w:pos="3600"/>
        <w:tab w:val="left" w:pos="3958"/>
      </w:tabs>
    </w:pPr>
  </w:style>
  <w:style w:type="paragraph" w:styleId="List">
    <w:name w:val="List"/>
    <w:basedOn w:val="BodyText"/>
    <w:next w:val="BodyText"/>
    <w:rsid w:val="00A20AB9"/>
    <w:pPr>
      <w:tabs>
        <w:tab w:val="left" w:pos="340"/>
      </w:tabs>
      <w:spacing w:before="60" w:after="60"/>
      <w:ind w:left="340" w:hanging="340"/>
    </w:pPr>
  </w:style>
  <w:style w:type="paragraph" w:customStyle="1" w:styleId="Note">
    <w:name w:val="Note"/>
    <w:basedOn w:val="BodyText"/>
    <w:rsid w:val="00A20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AB9"/>
    <w:pPr>
      <w:framePr w:wrap="auto" w:hAnchor="text" w:y="6049"/>
    </w:pPr>
    <w:rPr>
      <w:color w:val="000000"/>
      <w:sz w:val="40"/>
    </w:rPr>
  </w:style>
  <w:style w:type="paragraph" w:customStyle="1" w:styleId="TOCTitle">
    <w:name w:val="TOCTitle"/>
    <w:basedOn w:val="Heading1"/>
    <w:rsid w:val="00A20AB9"/>
    <w:pPr>
      <w:spacing w:after="240"/>
      <w:jc w:val="center"/>
      <w:outlineLvl w:val="9"/>
    </w:pPr>
    <w:rPr>
      <w:caps/>
    </w:rPr>
  </w:style>
  <w:style w:type="paragraph" w:customStyle="1" w:styleId="Version">
    <w:name w:val="Version"/>
    <w:rsid w:val="00A20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AB9"/>
    <w:pPr>
      <w:keepNext w:val="0"/>
      <w:tabs>
        <w:tab w:val="right" w:pos="4176"/>
      </w:tabs>
      <w:ind w:left="198" w:hanging="198"/>
    </w:pPr>
    <w:rPr>
      <w:rFonts w:ascii="Garamond" w:hAnsi="Garamond"/>
    </w:rPr>
  </w:style>
  <w:style w:type="paragraph" w:styleId="IndexHeading">
    <w:name w:val="index heading"/>
    <w:basedOn w:val="Normal"/>
    <w:next w:val="Index1"/>
    <w:semiHidden/>
    <w:rsid w:val="00A20AB9"/>
    <w:pPr>
      <w:spacing w:before="120" w:after="120"/>
    </w:pPr>
    <w:rPr>
      <w:rFonts w:ascii="Arial" w:hAnsi="Arial"/>
      <w:b/>
      <w:color w:val="918585"/>
      <w:sz w:val="24"/>
    </w:rPr>
  </w:style>
  <w:style w:type="paragraph" w:customStyle="1" w:styleId="Chapter">
    <w:name w:val="Chapter"/>
    <w:basedOn w:val="Normal"/>
    <w:rsid w:val="00A20AB9"/>
    <w:pPr>
      <w:spacing w:before="240"/>
    </w:pPr>
    <w:rPr>
      <w:rFonts w:ascii="Times New Roman" w:hAnsi="Times New Roman"/>
      <w:smallCaps/>
      <w:spacing w:val="80"/>
      <w:sz w:val="28"/>
    </w:rPr>
  </w:style>
  <w:style w:type="paragraph" w:customStyle="1" w:styleId="InChapter">
    <w:name w:val="InChapter"/>
    <w:basedOn w:val="Heading3"/>
    <w:rsid w:val="00A20AB9"/>
    <w:pPr>
      <w:spacing w:after="240"/>
      <w:outlineLvl w:val="9"/>
    </w:pPr>
    <w:rPr>
      <w:noProof/>
    </w:rPr>
  </w:style>
  <w:style w:type="paragraph" w:styleId="Index2">
    <w:name w:val="index 2"/>
    <w:basedOn w:val="Normal"/>
    <w:next w:val="Normal"/>
    <w:semiHidden/>
    <w:rsid w:val="00A20AB9"/>
    <w:pPr>
      <w:tabs>
        <w:tab w:val="right" w:pos="4176"/>
      </w:tabs>
      <w:ind w:left="568" w:hanging="284"/>
    </w:pPr>
    <w:rPr>
      <w:rFonts w:ascii="Garamond" w:hAnsi="Garamond"/>
    </w:rPr>
  </w:style>
  <w:style w:type="paragraph" w:customStyle="1" w:styleId="Byline">
    <w:name w:val="Byline"/>
    <w:rsid w:val="00A20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AB9"/>
    <w:pPr>
      <w:tabs>
        <w:tab w:val="clear" w:pos="3600"/>
        <w:tab w:val="clear" w:pos="3958"/>
      </w:tabs>
      <w:jc w:val="right"/>
    </w:pPr>
  </w:style>
  <w:style w:type="paragraph" w:styleId="Caption">
    <w:name w:val="caption"/>
    <w:basedOn w:val="BodyText"/>
    <w:next w:val="Normal"/>
    <w:qFormat/>
    <w:rsid w:val="00A20AB9"/>
    <w:pPr>
      <w:framePr w:w="2268" w:hSpace="181" w:vSpace="181" w:wrap="around" w:vAnchor="text" w:hAnchor="page" w:x="1135" w:y="285" w:anchorLock="1"/>
    </w:pPr>
    <w:rPr>
      <w:i/>
    </w:rPr>
  </w:style>
  <w:style w:type="paragraph" w:customStyle="1" w:styleId="MiniTOCTitle">
    <w:name w:val="MiniTOCTitle"/>
    <w:basedOn w:val="Heading4"/>
    <w:rsid w:val="00A20AB9"/>
    <w:pPr>
      <w:spacing w:before="240"/>
      <w:outlineLvl w:val="9"/>
    </w:pPr>
    <w:rPr>
      <w:noProof/>
      <w:sz w:val="24"/>
    </w:rPr>
  </w:style>
  <w:style w:type="paragraph" w:customStyle="1" w:styleId="MiniTOCItem">
    <w:name w:val="MiniTOCItem"/>
    <w:basedOn w:val="ListBullet"/>
    <w:rsid w:val="00A20AB9"/>
    <w:pPr>
      <w:numPr>
        <w:numId w:val="0"/>
      </w:numPr>
      <w:tabs>
        <w:tab w:val="right" w:leader="dot" w:pos="6521"/>
      </w:tabs>
      <w:spacing w:before="0" w:after="0"/>
    </w:pPr>
  </w:style>
  <w:style w:type="paragraph" w:customStyle="1" w:styleId="TOFTitle">
    <w:name w:val="TOFTitle"/>
    <w:basedOn w:val="TOCTitle"/>
    <w:rsid w:val="00A20AB9"/>
  </w:style>
  <w:style w:type="paragraph" w:styleId="TableofFigures">
    <w:name w:val="table of figures"/>
    <w:basedOn w:val="Normal"/>
    <w:next w:val="Normal"/>
    <w:semiHidden/>
    <w:rsid w:val="00A20AB9"/>
    <w:pPr>
      <w:tabs>
        <w:tab w:val="right" w:leader="dot" w:pos="9072"/>
      </w:tabs>
      <w:ind w:left="970" w:hanging="403"/>
    </w:pPr>
    <w:rPr>
      <w:rFonts w:ascii="Times New Roman" w:hAnsi="Times New Roman"/>
      <w:b/>
    </w:rPr>
  </w:style>
  <w:style w:type="paragraph" w:styleId="ListNumber">
    <w:name w:val="List Number"/>
    <w:basedOn w:val="List"/>
    <w:rsid w:val="00A20AB9"/>
    <w:pPr>
      <w:numPr>
        <w:numId w:val="11"/>
      </w:numPr>
    </w:pPr>
  </w:style>
  <w:style w:type="character" w:customStyle="1" w:styleId="WingdingSymbols">
    <w:name w:val="Wingding Symbols"/>
    <w:rsid w:val="00A20AB9"/>
    <w:rPr>
      <w:rFonts w:ascii="Wingdings" w:hAnsi="Wingdings"/>
    </w:rPr>
  </w:style>
  <w:style w:type="paragraph" w:customStyle="1" w:styleId="TableHeading">
    <w:name w:val="Table Heading"/>
    <w:basedOn w:val="HeadingBase"/>
    <w:rsid w:val="00A20AB9"/>
    <w:pPr>
      <w:keepLines/>
      <w:pBdr>
        <w:bottom w:val="single" w:sz="6" w:space="1" w:color="918585"/>
      </w:pBdr>
      <w:spacing w:before="240"/>
    </w:pPr>
  </w:style>
  <w:style w:type="character" w:customStyle="1" w:styleId="HotSpot">
    <w:name w:val="HotSpot"/>
    <w:rsid w:val="00A20AB9"/>
    <w:rPr>
      <w:color w:val="0033CC"/>
      <w:u w:val="none"/>
    </w:rPr>
  </w:style>
  <w:style w:type="paragraph" w:customStyle="1" w:styleId="BodyTextRight">
    <w:name w:val="Body Text Right"/>
    <w:basedOn w:val="BodyText"/>
    <w:rsid w:val="00A20AB9"/>
    <w:pPr>
      <w:spacing w:before="0" w:after="0"/>
      <w:jc w:val="right"/>
    </w:pPr>
  </w:style>
  <w:style w:type="paragraph" w:styleId="Index3">
    <w:name w:val="index 3"/>
    <w:basedOn w:val="ListNumber2"/>
    <w:next w:val="Normal"/>
    <w:semiHidden/>
    <w:rsid w:val="00A20AB9"/>
    <w:pPr>
      <w:numPr>
        <w:numId w:val="0"/>
      </w:numPr>
      <w:tabs>
        <w:tab w:val="right" w:leader="dot" w:pos="4176"/>
      </w:tabs>
    </w:pPr>
  </w:style>
  <w:style w:type="paragraph" w:styleId="ListNumber2">
    <w:name w:val="List Number 2"/>
    <w:basedOn w:val="List2"/>
    <w:rsid w:val="00A20AB9"/>
    <w:pPr>
      <w:numPr>
        <w:numId w:val="10"/>
      </w:numPr>
      <w:tabs>
        <w:tab w:val="clear" w:pos="1060"/>
      </w:tabs>
    </w:pPr>
  </w:style>
  <w:style w:type="paragraph" w:customStyle="1" w:styleId="MarginNote">
    <w:name w:val="Margin Note"/>
    <w:basedOn w:val="BodyText"/>
    <w:rsid w:val="00A20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A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AB9"/>
    <w:rPr>
      <w:sz w:val="32"/>
    </w:rPr>
  </w:style>
  <w:style w:type="paragraph" w:customStyle="1" w:styleId="HeadingProcedure">
    <w:name w:val="Heading Procedure"/>
    <w:basedOn w:val="HeadingBase"/>
    <w:next w:val="Normal"/>
    <w:rsid w:val="00A20AB9"/>
    <w:pPr>
      <w:tabs>
        <w:tab w:val="left" w:pos="0"/>
      </w:tabs>
      <w:spacing w:before="120" w:after="60"/>
    </w:pPr>
    <w:rPr>
      <w:i/>
      <w:color w:val="918585"/>
      <w:sz w:val="22"/>
    </w:rPr>
  </w:style>
  <w:style w:type="paragraph" w:customStyle="1" w:styleId="TableBodyText">
    <w:name w:val="Table Body Text"/>
    <w:basedOn w:val="BodyText"/>
    <w:rsid w:val="00A20AB9"/>
    <w:pPr>
      <w:spacing w:before="60" w:after="60"/>
    </w:pPr>
  </w:style>
  <w:style w:type="paragraph" w:styleId="ListContinue">
    <w:name w:val="List Continue"/>
    <w:basedOn w:val="List"/>
    <w:rsid w:val="00A20AB9"/>
    <w:pPr>
      <w:ind w:firstLine="0"/>
    </w:pPr>
  </w:style>
  <w:style w:type="paragraph" w:customStyle="1" w:styleId="ListNote">
    <w:name w:val="List Note"/>
    <w:basedOn w:val="List"/>
    <w:rsid w:val="00A20AB9"/>
    <w:pPr>
      <w:pBdr>
        <w:top w:val="single" w:sz="6" w:space="2" w:color="918585"/>
        <w:bottom w:val="single" w:sz="6" w:space="2" w:color="918585"/>
      </w:pBdr>
      <w:tabs>
        <w:tab w:val="left" w:pos="1021"/>
      </w:tabs>
      <w:ind w:firstLine="0"/>
    </w:pPr>
  </w:style>
  <w:style w:type="paragraph" w:customStyle="1" w:styleId="Warning">
    <w:name w:val="Warning"/>
    <w:basedOn w:val="BodyText"/>
    <w:rsid w:val="00A20AB9"/>
    <w:pPr>
      <w:shd w:val="clear" w:color="auto" w:fill="D9D9D9"/>
      <w:tabs>
        <w:tab w:val="left" w:pos="992"/>
      </w:tabs>
      <w:ind w:left="119" w:right="119"/>
    </w:pPr>
    <w:rPr>
      <w:sz w:val="20"/>
    </w:rPr>
  </w:style>
  <w:style w:type="paragraph" w:customStyle="1" w:styleId="MarginIcons">
    <w:name w:val="Margin Icons"/>
    <w:basedOn w:val="BodyText"/>
    <w:rsid w:val="00A20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AB9"/>
    <w:rPr>
      <w:rFonts w:ascii="Courier New" w:hAnsi="Courier New"/>
    </w:rPr>
  </w:style>
  <w:style w:type="paragraph" w:customStyle="1" w:styleId="NoteBullet">
    <w:name w:val="Note Bullet"/>
    <w:basedOn w:val="Note"/>
    <w:rsid w:val="00A20AB9"/>
    <w:pPr>
      <w:tabs>
        <w:tab w:val="clear" w:pos="680"/>
      </w:tabs>
      <w:spacing w:before="60" w:after="60"/>
    </w:pPr>
  </w:style>
  <w:style w:type="paragraph" w:customStyle="1" w:styleId="SubHeading2">
    <w:name w:val="SubHeading2"/>
    <w:basedOn w:val="HeadingBase"/>
    <w:rsid w:val="00A20AB9"/>
    <w:pPr>
      <w:spacing w:before="240" w:after="60"/>
    </w:pPr>
    <w:rPr>
      <w:sz w:val="20"/>
    </w:rPr>
  </w:style>
  <w:style w:type="paragraph" w:customStyle="1" w:styleId="SubHeading1">
    <w:name w:val="SubHeading1"/>
    <w:basedOn w:val="HeadingBase"/>
    <w:rsid w:val="00A20AB9"/>
    <w:pPr>
      <w:spacing w:before="240" w:after="60"/>
    </w:pPr>
    <w:rPr>
      <w:color w:val="918585"/>
      <w:sz w:val="22"/>
    </w:rPr>
  </w:style>
  <w:style w:type="paragraph" w:customStyle="1" w:styleId="SideHeading">
    <w:name w:val="Side Heading"/>
    <w:basedOn w:val="HeadingBase"/>
    <w:rsid w:val="00A20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AB9"/>
    <w:pPr>
      <w:numPr>
        <w:numId w:val="12"/>
      </w:numPr>
    </w:pPr>
  </w:style>
  <w:style w:type="paragraph" w:styleId="PlainText">
    <w:name w:val="Plain Text"/>
    <w:basedOn w:val="Normal"/>
    <w:link w:val="PlainTextChar"/>
    <w:rsid w:val="00A20AB9"/>
    <w:rPr>
      <w:sz w:val="20"/>
    </w:rPr>
  </w:style>
  <w:style w:type="character" w:customStyle="1" w:styleId="PlainTextChar">
    <w:name w:val="Plain Text Char"/>
    <w:basedOn w:val="DefaultParagraphFont"/>
    <w:link w:val="PlainText"/>
    <w:rsid w:val="00A20A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AB9"/>
    <w:rPr>
      <w:b/>
      <w:smallCaps/>
    </w:rPr>
  </w:style>
  <w:style w:type="paragraph" w:customStyle="1" w:styleId="TableListNumber">
    <w:name w:val="Table List Number"/>
    <w:basedOn w:val="ListNumber"/>
    <w:rsid w:val="00A20AB9"/>
    <w:pPr>
      <w:numPr>
        <w:numId w:val="0"/>
      </w:numPr>
    </w:pPr>
  </w:style>
  <w:style w:type="paragraph" w:styleId="TOC4">
    <w:name w:val="toc 4"/>
    <w:basedOn w:val="TOCBase"/>
    <w:next w:val="Normal"/>
    <w:semiHidden/>
    <w:rsid w:val="00A20AB9"/>
    <w:pPr>
      <w:tabs>
        <w:tab w:val="right" w:leader="dot" w:pos="9071"/>
      </w:tabs>
      <w:ind w:left="1701"/>
    </w:pPr>
  </w:style>
  <w:style w:type="paragraph" w:customStyle="1" w:styleId="ListAlpha">
    <w:name w:val="List Alpha"/>
    <w:basedOn w:val="List"/>
    <w:rsid w:val="00A20AB9"/>
    <w:pPr>
      <w:numPr>
        <w:numId w:val="9"/>
      </w:numPr>
    </w:pPr>
  </w:style>
  <w:style w:type="paragraph" w:customStyle="1" w:styleId="ListAlpha2">
    <w:name w:val="List Alpha 2"/>
    <w:basedOn w:val="List2"/>
    <w:rsid w:val="00A20AB9"/>
    <w:pPr>
      <w:numPr>
        <w:numId w:val="8"/>
      </w:numPr>
    </w:pPr>
  </w:style>
  <w:style w:type="paragraph" w:styleId="List2">
    <w:name w:val="List 2"/>
    <w:basedOn w:val="BodyText"/>
    <w:rsid w:val="00A20AB9"/>
    <w:pPr>
      <w:tabs>
        <w:tab w:val="left" w:pos="680"/>
      </w:tabs>
      <w:spacing w:before="60" w:after="60"/>
      <w:ind w:left="680" w:hanging="340"/>
    </w:pPr>
  </w:style>
  <w:style w:type="paragraph" w:styleId="List3">
    <w:name w:val="List 3"/>
    <w:basedOn w:val="BodyText"/>
    <w:rsid w:val="00A20AB9"/>
    <w:pPr>
      <w:tabs>
        <w:tab w:val="left" w:pos="1021"/>
      </w:tabs>
      <w:spacing w:before="60" w:after="60"/>
      <w:ind w:left="1020" w:hanging="340"/>
    </w:pPr>
  </w:style>
  <w:style w:type="paragraph" w:styleId="List4">
    <w:name w:val="List 4"/>
    <w:basedOn w:val="BodyText"/>
    <w:rsid w:val="00A20AB9"/>
    <w:pPr>
      <w:tabs>
        <w:tab w:val="left" w:pos="1361"/>
      </w:tabs>
      <w:spacing w:before="60" w:after="60"/>
      <w:ind w:left="1361" w:hanging="340"/>
    </w:pPr>
  </w:style>
  <w:style w:type="paragraph" w:styleId="List5">
    <w:name w:val="List 5"/>
    <w:basedOn w:val="BodyText"/>
    <w:rsid w:val="00A20AB9"/>
    <w:pPr>
      <w:tabs>
        <w:tab w:val="left" w:pos="1701"/>
      </w:tabs>
      <w:spacing w:before="60" w:after="60"/>
      <w:ind w:left="1701" w:hanging="340"/>
    </w:pPr>
  </w:style>
  <w:style w:type="paragraph" w:styleId="ListBullet3">
    <w:name w:val="List Bullet 3"/>
    <w:basedOn w:val="List3"/>
    <w:rsid w:val="00A20AB9"/>
    <w:pPr>
      <w:numPr>
        <w:numId w:val="15"/>
      </w:numPr>
      <w:tabs>
        <w:tab w:val="clear" w:pos="1021"/>
      </w:tabs>
      <w:ind w:left="1037" w:hanging="357"/>
    </w:pPr>
  </w:style>
  <w:style w:type="paragraph" w:styleId="ListBullet4">
    <w:name w:val="List Bullet 4"/>
    <w:basedOn w:val="List4"/>
    <w:rsid w:val="00A20AB9"/>
    <w:pPr>
      <w:numPr>
        <w:numId w:val="3"/>
      </w:numPr>
    </w:pPr>
  </w:style>
  <w:style w:type="paragraph" w:styleId="ListBullet5">
    <w:name w:val="List Bullet 5"/>
    <w:basedOn w:val="List5"/>
    <w:rsid w:val="00A20AB9"/>
    <w:pPr>
      <w:numPr>
        <w:numId w:val="4"/>
      </w:numPr>
    </w:pPr>
  </w:style>
  <w:style w:type="paragraph" w:styleId="ListContinue2">
    <w:name w:val="List Continue 2"/>
    <w:basedOn w:val="List2"/>
    <w:rsid w:val="00A20AB9"/>
    <w:pPr>
      <w:ind w:firstLine="0"/>
    </w:pPr>
  </w:style>
  <w:style w:type="paragraph" w:styleId="ListContinue3">
    <w:name w:val="List Continue 3"/>
    <w:basedOn w:val="List3"/>
    <w:rsid w:val="00A20AB9"/>
    <w:pPr>
      <w:ind w:left="1021" w:firstLine="0"/>
    </w:pPr>
  </w:style>
  <w:style w:type="paragraph" w:styleId="ListContinue4">
    <w:name w:val="List Continue 4"/>
    <w:basedOn w:val="List4"/>
    <w:rsid w:val="00A20AB9"/>
    <w:pPr>
      <w:ind w:firstLine="0"/>
    </w:pPr>
  </w:style>
  <w:style w:type="paragraph" w:styleId="ListContinue5">
    <w:name w:val="List Continue 5"/>
    <w:basedOn w:val="List5"/>
    <w:rsid w:val="00A20AB9"/>
    <w:pPr>
      <w:ind w:firstLine="0"/>
    </w:pPr>
  </w:style>
  <w:style w:type="paragraph" w:styleId="ListNumber3">
    <w:name w:val="List Number 3"/>
    <w:basedOn w:val="List3"/>
    <w:rsid w:val="00A20AB9"/>
    <w:pPr>
      <w:numPr>
        <w:numId w:val="5"/>
      </w:numPr>
    </w:pPr>
  </w:style>
  <w:style w:type="paragraph" w:styleId="ListNumber4">
    <w:name w:val="List Number 4"/>
    <w:basedOn w:val="List4"/>
    <w:rsid w:val="00A20AB9"/>
    <w:pPr>
      <w:numPr>
        <w:numId w:val="6"/>
      </w:numPr>
    </w:pPr>
  </w:style>
  <w:style w:type="paragraph" w:styleId="ListNumber5">
    <w:name w:val="List Number 5"/>
    <w:basedOn w:val="List5"/>
    <w:rsid w:val="00A20AB9"/>
    <w:pPr>
      <w:numPr>
        <w:numId w:val="7"/>
      </w:numPr>
    </w:pPr>
  </w:style>
  <w:style w:type="paragraph" w:styleId="BlockText">
    <w:name w:val="Block Text"/>
    <w:basedOn w:val="Normal"/>
    <w:rsid w:val="00A20AB9"/>
    <w:pPr>
      <w:spacing w:after="120"/>
      <w:ind w:left="1440" w:right="1440"/>
    </w:pPr>
  </w:style>
  <w:style w:type="character" w:customStyle="1" w:styleId="Subscript">
    <w:name w:val="Subscript"/>
    <w:basedOn w:val="DefaultParagraphFont"/>
    <w:rsid w:val="00A20AB9"/>
    <w:rPr>
      <w:sz w:val="16"/>
      <w:vertAlign w:val="subscript"/>
    </w:rPr>
  </w:style>
  <w:style w:type="character" w:customStyle="1" w:styleId="Superscript">
    <w:name w:val="Superscript"/>
    <w:basedOn w:val="DefaultParagraphFont"/>
    <w:rsid w:val="00A20AB9"/>
    <w:rPr>
      <w:sz w:val="16"/>
      <w:vertAlign w:val="superscript"/>
    </w:rPr>
  </w:style>
  <w:style w:type="character" w:customStyle="1" w:styleId="Symbols">
    <w:name w:val="Symbols"/>
    <w:basedOn w:val="DefaultParagraphFont"/>
    <w:rsid w:val="00A20AB9"/>
    <w:rPr>
      <w:rFonts w:ascii="Symbol" w:hAnsi="Symbol"/>
    </w:rPr>
  </w:style>
  <w:style w:type="character" w:customStyle="1" w:styleId="MenuOptions">
    <w:name w:val="Menu Options"/>
    <w:basedOn w:val="DefaultParagraphFont"/>
    <w:rsid w:val="00A20AB9"/>
    <w:rPr>
      <w:rFonts w:ascii="Arial Narrow" w:hAnsi="Arial Narrow"/>
      <w:smallCaps/>
    </w:rPr>
  </w:style>
  <w:style w:type="character" w:customStyle="1" w:styleId="Buttons">
    <w:name w:val="Buttons"/>
    <w:basedOn w:val="DefaultParagraphFont"/>
    <w:rsid w:val="00A20AB9"/>
    <w:rPr>
      <w:b/>
    </w:rPr>
  </w:style>
  <w:style w:type="character" w:customStyle="1" w:styleId="Underlined">
    <w:name w:val="Underlined"/>
    <w:basedOn w:val="DefaultParagraphFont"/>
    <w:rsid w:val="00A20AB9"/>
    <w:rPr>
      <w:u w:val="single"/>
    </w:rPr>
  </w:style>
  <w:style w:type="paragraph" w:customStyle="1" w:styleId="TableBodyTextRight">
    <w:name w:val="Table Body Text Right"/>
    <w:basedOn w:val="TableBodyText"/>
    <w:rsid w:val="00A20AB9"/>
    <w:pPr>
      <w:widowControl w:val="0"/>
      <w:autoSpaceDE w:val="0"/>
      <w:autoSpaceDN w:val="0"/>
      <w:adjustRightInd w:val="0"/>
      <w:jc w:val="right"/>
    </w:pPr>
    <w:rPr>
      <w:rFonts w:cs="Arial"/>
      <w:szCs w:val="18"/>
    </w:rPr>
  </w:style>
  <w:style w:type="paragraph" w:customStyle="1" w:styleId="CopyrightText">
    <w:name w:val="Copyright Text"/>
    <w:basedOn w:val="BodyText"/>
    <w:rsid w:val="00A20AB9"/>
    <w:rPr>
      <w:sz w:val="18"/>
    </w:rPr>
  </w:style>
  <w:style w:type="paragraph" w:customStyle="1" w:styleId="BodySmallRight">
    <w:name w:val="Body Small Right"/>
    <w:basedOn w:val="BodyTextRight"/>
    <w:rsid w:val="00A20AB9"/>
    <w:rPr>
      <w:sz w:val="18"/>
      <w:szCs w:val="18"/>
    </w:rPr>
  </w:style>
  <w:style w:type="paragraph" w:customStyle="1" w:styleId="MarginEdition">
    <w:name w:val="Margin Edition"/>
    <w:basedOn w:val="MarginNote"/>
    <w:rsid w:val="00A20AB9"/>
    <w:pPr>
      <w:spacing w:before="0" w:after="0"/>
    </w:pPr>
    <w:rPr>
      <w:rFonts w:ascii="Times New Roman" w:hAnsi="Times New Roman"/>
      <w:color w:val="999999"/>
    </w:rPr>
  </w:style>
  <w:style w:type="paragraph" w:customStyle="1" w:styleId="Spacer">
    <w:name w:val="Spacer"/>
    <w:basedOn w:val="Normal"/>
    <w:rsid w:val="00A20AB9"/>
    <w:rPr>
      <w:sz w:val="2"/>
      <w:szCs w:val="2"/>
    </w:rPr>
  </w:style>
  <w:style w:type="character" w:customStyle="1" w:styleId="Small">
    <w:name w:val="Small"/>
    <w:basedOn w:val="DefaultParagraphFont"/>
    <w:rsid w:val="00A20AB9"/>
    <w:rPr>
      <w:sz w:val="16"/>
    </w:rPr>
  </w:style>
  <w:style w:type="paragraph" w:customStyle="1" w:styleId="WideTable">
    <w:name w:val="Wide Table"/>
    <w:basedOn w:val="Normal"/>
    <w:rsid w:val="00A20AB9"/>
    <w:pPr>
      <w:ind w:left="-1418"/>
    </w:pPr>
    <w:rPr>
      <w:sz w:val="2"/>
      <w:szCs w:val="2"/>
    </w:rPr>
  </w:style>
  <w:style w:type="character" w:styleId="PageNumber">
    <w:name w:val="page number"/>
    <w:basedOn w:val="DefaultParagraphFont"/>
    <w:rsid w:val="00A20AB9"/>
  </w:style>
  <w:style w:type="paragraph" w:styleId="Quote">
    <w:name w:val="Quote"/>
    <w:basedOn w:val="Heading1"/>
    <w:link w:val="QuoteChar"/>
    <w:qFormat/>
    <w:rsid w:val="00A20AB9"/>
    <w:rPr>
      <w:b w:val="0"/>
      <w:sz w:val="72"/>
      <w:szCs w:val="72"/>
      <w:lang w:val="en-NZ"/>
    </w:rPr>
  </w:style>
  <w:style w:type="character" w:customStyle="1" w:styleId="QuoteChar">
    <w:name w:val="Quote Char"/>
    <w:basedOn w:val="DefaultParagraphFont"/>
    <w:link w:val="Quote"/>
    <w:rsid w:val="00A20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AB9"/>
    <w:pPr>
      <w:pageBreakBefore/>
    </w:pPr>
  </w:style>
  <w:style w:type="paragraph" w:customStyle="1" w:styleId="Border">
    <w:name w:val="Border"/>
    <w:basedOn w:val="Normal"/>
    <w:qFormat/>
    <w:rsid w:val="00A20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AB9"/>
    <w:rPr>
      <w:b/>
      <w:bCs/>
      <w:i/>
      <w:iCs/>
      <w:color w:val="auto"/>
    </w:rPr>
  </w:style>
  <w:style w:type="paragraph" w:styleId="IntenseQuote">
    <w:name w:val="Intense Quote"/>
    <w:basedOn w:val="Normal"/>
    <w:next w:val="Normal"/>
    <w:link w:val="IntenseQuoteChar"/>
    <w:uiPriority w:val="30"/>
    <w:qFormat/>
    <w:rsid w:val="00A20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A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AB9"/>
    <w:rPr>
      <w:smallCaps/>
      <w:color w:val="auto"/>
      <w:u w:val="single"/>
    </w:rPr>
  </w:style>
  <w:style w:type="character" w:styleId="IntenseReference">
    <w:name w:val="Intense Reference"/>
    <w:basedOn w:val="DefaultParagraphFont"/>
    <w:uiPriority w:val="32"/>
    <w:qFormat/>
    <w:rsid w:val="00A20AB9"/>
    <w:rPr>
      <w:b/>
      <w:bCs/>
      <w:smallCaps/>
      <w:color w:val="auto"/>
      <w:spacing w:val="5"/>
      <w:u w:val="single"/>
    </w:rPr>
  </w:style>
  <w:style w:type="paragraph" w:customStyle="1" w:styleId="2ColumnHeading">
    <w:name w:val="2Column Heading"/>
    <w:basedOn w:val="BodyText"/>
    <w:qFormat/>
    <w:rsid w:val="00A20AB9"/>
    <w:pPr>
      <w:spacing w:after="60"/>
      <w:ind w:left="-2268"/>
    </w:pPr>
    <w:rPr>
      <w:b/>
    </w:rPr>
  </w:style>
  <w:style w:type="paragraph" w:customStyle="1" w:styleId="Heading1TOC">
    <w:name w:val="Heading1 TOC"/>
    <w:basedOn w:val="Normal"/>
    <w:qFormat/>
    <w:rsid w:val="00A20AB9"/>
    <w:pPr>
      <w:spacing w:before="240" w:after="120"/>
    </w:pPr>
    <w:rPr>
      <w:rFonts w:ascii="Times New Roman" w:hAnsi="Times New Roman"/>
      <w:b/>
      <w:sz w:val="32"/>
    </w:rPr>
  </w:style>
  <w:style w:type="paragraph" w:customStyle="1" w:styleId="Heading2TOC">
    <w:name w:val="Heading2 TOC"/>
    <w:basedOn w:val="Normal"/>
    <w:qFormat/>
    <w:rsid w:val="00A20AB9"/>
    <w:pPr>
      <w:spacing w:before="240" w:after="60"/>
    </w:pPr>
    <w:rPr>
      <w:rFonts w:ascii="Times New Roman" w:hAnsi="Times New Roman"/>
      <w:b/>
      <w:sz w:val="28"/>
    </w:rPr>
  </w:style>
  <w:style w:type="character" w:customStyle="1" w:styleId="Underline">
    <w:name w:val="Underline"/>
    <w:basedOn w:val="DefaultParagraphFont"/>
    <w:qFormat/>
    <w:rsid w:val="00A20AB9"/>
    <w:rPr>
      <w:u w:val="single"/>
    </w:rPr>
  </w:style>
  <w:style w:type="paragraph" w:styleId="BalloonText">
    <w:name w:val="Balloon Text"/>
    <w:basedOn w:val="Normal"/>
    <w:link w:val="BalloonTextChar"/>
    <w:rsid w:val="00A20AB9"/>
    <w:rPr>
      <w:rFonts w:ascii="Tahoma" w:hAnsi="Tahoma" w:cs="Tahoma"/>
      <w:sz w:val="16"/>
      <w:szCs w:val="16"/>
    </w:rPr>
  </w:style>
  <w:style w:type="character" w:customStyle="1" w:styleId="BalloonTextChar">
    <w:name w:val="Balloon Text Char"/>
    <w:basedOn w:val="DefaultParagraphFont"/>
    <w:link w:val="BalloonText"/>
    <w:rsid w:val="00A20A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A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A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5775</Characters>
  <Application>Microsoft Office Word</Application>
  <DocSecurity>0</DocSecurity>
  <Lines>208</Lines>
  <Paragraphs>135</Paragraphs>
  <ScaleCrop>false</ScaleCrop>
  <Company>Author-it Software Corporation Ltd.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CUVPRP203A Store finished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