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389E" w:rsidP="0038389E">
      <w:pPr>
        <w:pStyle w:val="Title"/>
      </w:pPr>
      <w:r>
        <w:fldChar w:fldCharType="begin"/>
      </w:r>
      <w:r>
        <w:instrText xml:space="preserve"> TITLE   \* MERGEFORMAT </w:instrText>
      </w:r>
      <w:r>
        <w:fldChar w:fldCharType="separate"/>
      </w:r>
      <w:r>
        <w:t>CUVPHI401A Capture images in response to a brief</w:t>
      </w:r>
      <w:r>
        <w:fldChar w:fldCharType="end"/>
      </w:r>
    </w:p>
    <w:p w:rsidR="0038389E" w:rsidP="0038389E">
      <w:pPr>
        <w:pStyle w:val="Version"/>
        <w:sectPr w:rsidSect="00AC21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21F1" w:rsidP="00AC21F1">
      <w:pPr>
        <w:pStyle w:val="SuperHeading"/>
      </w:pPr>
      <w:r w:rsidRPr="00AC21F1">
        <w:t>CUVPHI401A Capture images in response to a brief</w:t>
      </w:r>
    </w:p>
    <w:p w:rsidR="00000000" w:rsidRPr="00AC21F1" w:rsidP="00AC21F1">
      <w:pPr>
        <w:pStyle w:val="Heading1"/>
      </w:pPr>
      <w:bookmarkStart w:id="1" w:name="O_354777"/>
      <w:bookmarkEnd w:id="1"/>
      <w:r w:rsidRPr="00AC21F1">
        <w:t>Modification History</w:t>
      </w:r>
    </w:p>
    <w:tbl>
      <w:tblPr>
        <w:tblW w:w="0" w:type="auto"/>
        <w:tblLayout w:type="fixed"/>
        <w:tblCellMar>
          <w:left w:w="62" w:type="dxa"/>
          <w:right w:w="62" w:type="dxa"/>
        </w:tblCellMar>
        <w:tblLook w:val="0000"/>
      </w:tblPr>
      <w:tblGrid>
        <w:gridCol w:w="3153"/>
        <w:gridCol w:w="5873"/>
      </w:tblGrid>
      <w:tr w:rsidTr="00AC21F1">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1F1" w:rsidP="00AC21F1">
            <w:pPr>
              <w:pStyle w:val="BodyText"/>
            </w:pPr>
            <w:r w:rsidRPr="00AC21F1">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1F1">
            <w:pPr>
              <w:pStyle w:val="BodyText"/>
              <w:rPr>
                <w:lang w:val="en-NZ"/>
              </w:rPr>
            </w:pPr>
            <w:r w:rsidRPr="00AC21F1">
              <w:rPr>
                <w:rStyle w:val="SpecialBold"/>
              </w:rPr>
              <w:t>Comments</w:t>
            </w:r>
          </w:p>
        </w:tc>
      </w:tr>
      <w:tr w:rsidTr="00AC21F1">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1F1">
            <w:pPr>
              <w:pStyle w:val="BodyText"/>
              <w:rPr>
                <w:lang w:val="en-NZ"/>
              </w:rPr>
            </w:pPr>
            <w:r w:rsidRPr="00AC21F1">
              <w:t>CUVPHI401A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1F1" w:rsidP="00AC21F1">
            <w:pPr>
              <w:pStyle w:val="BodyText"/>
            </w:pPr>
            <w:r w:rsidRPr="00AC21F1">
              <w:t xml:space="preserve">This version first released with </w:t>
            </w:r>
            <w:r w:rsidRPr="00AC21F1">
              <w:rPr>
                <w:rStyle w:val="Emphasis"/>
              </w:rPr>
              <w:t>CUV11 Visual Arts, Craft and Design Training Package version 1.0</w:t>
            </w:r>
          </w:p>
        </w:tc>
      </w:tr>
    </w:tbl>
    <w:p w:rsidR="00000000" w:rsidRPr="00AC21F1" w:rsidP="00AC21F1">
      <w:pPr>
        <w:pStyle w:val="BodyText"/>
      </w:pPr>
    </w:p>
    <w:p w:rsidR="00000000" w:rsidRPr="00AC21F1" w:rsidP="00AC21F1">
      <w:pPr>
        <w:pStyle w:val="AllowPageBreak"/>
      </w:pPr>
    </w:p>
    <w:p w:rsidR="00000000" w:rsidRPr="00AC21F1" w:rsidP="00AC21F1">
      <w:pPr>
        <w:pStyle w:val="Heading1"/>
      </w:pPr>
      <w:bookmarkStart w:id="2" w:name="O_354778"/>
      <w:bookmarkEnd w:id="2"/>
      <w:r w:rsidRPr="00AC21F1">
        <w:t>Unit Descriptor</w:t>
      </w:r>
    </w:p>
    <w:p w:rsidR="00000000" w:rsidRPr="00AC21F1" w:rsidP="00AC21F1">
      <w:pPr>
        <w:pStyle w:val="BodyText"/>
      </w:pPr>
      <w:r w:rsidRPr="00AC21F1">
        <w:t>This unit describes the performance outcomes, skills and knowledge required to plan and set up a camera shoot using a range of image capture techniques with professional equipment.</w:t>
      </w:r>
    </w:p>
    <w:p w:rsidR="00000000" w:rsidRPr="00AC21F1" w:rsidP="00AC21F1">
      <w:pPr>
        <w:pStyle w:val="BodyText"/>
      </w:pPr>
      <w:r w:rsidRPr="00AC21F1">
        <w:t xml:space="preserve">This unit builds on the skills outlined in CUVPHI302A Capture photographic </w:t>
      </w:r>
      <w:r w:rsidRPr="00AC21F1">
        <w:t>images.</w:t>
      </w:r>
    </w:p>
    <w:p w:rsidR="00000000" w:rsidRPr="00AC21F1" w:rsidP="00AC21F1">
      <w:pPr>
        <w:pStyle w:val="AllowPageBreak"/>
      </w:pPr>
    </w:p>
    <w:p w:rsidR="00000000" w:rsidRPr="00AC21F1" w:rsidP="00AC21F1">
      <w:pPr>
        <w:pStyle w:val="Heading1"/>
      </w:pPr>
      <w:bookmarkStart w:id="3" w:name="O_354779"/>
      <w:bookmarkEnd w:id="3"/>
      <w:r w:rsidRPr="00AC21F1">
        <w:t>Application of the Unit</w:t>
      </w:r>
    </w:p>
    <w:p w:rsidR="00000000" w:rsidRPr="00AC21F1" w:rsidP="00AC21F1">
      <w:pPr>
        <w:pStyle w:val="BodyText"/>
      </w:pPr>
      <w:r w:rsidRPr="00AC21F1">
        <w:t>People working as a photographer’s assistant apply the skills and knowledge in this unit. They could be employed in photography studios, media companies or corporations in any industry.</w:t>
      </w:r>
    </w:p>
    <w:p w:rsidR="00000000" w:rsidRPr="00AC21F1" w:rsidP="00AC21F1">
      <w:pPr>
        <w:pStyle w:val="BodyText"/>
      </w:pPr>
      <w:r w:rsidRPr="00AC21F1">
        <w:t>Photographs could be required for print and electronic media, and for a range of contexts such as weddings and special events, portraits, forensic photography, art photography, galleries, museums and specialist publications.</w:t>
      </w:r>
    </w:p>
    <w:p w:rsidR="00000000" w:rsidRPr="00AC21F1" w:rsidP="00AC21F1">
      <w:pPr>
        <w:pStyle w:val="BodyText"/>
      </w:pPr>
      <w:r w:rsidRPr="00AC21F1">
        <w:t>At this level experimentation a</w:t>
      </w:r>
      <w:r w:rsidRPr="00AC21F1">
        <w:t>nd ongoing refinement are required to capture a wide range of images. Work is usually carried out independently, with supervision or guidance available as required.</w:t>
      </w:r>
    </w:p>
    <w:p w:rsidR="00000000" w:rsidRPr="00AC21F1" w:rsidP="00AC21F1">
      <w:pPr>
        <w:pStyle w:val="AllowPageBreak"/>
      </w:pPr>
    </w:p>
    <w:p w:rsidR="00000000" w:rsidRPr="00AC21F1" w:rsidP="00AC21F1">
      <w:pPr>
        <w:pStyle w:val="Heading1"/>
      </w:pPr>
      <w:bookmarkStart w:id="4" w:name="O_354780"/>
      <w:bookmarkEnd w:id="4"/>
      <w:r w:rsidRPr="00AC21F1">
        <w:t>Licensing/Regulatory Information</w:t>
      </w:r>
    </w:p>
    <w:p w:rsidR="00000000" w:rsidRPr="00AC21F1" w:rsidP="00AC21F1">
      <w:pPr>
        <w:pStyle w:val="BodyText"/>
      </w:pPr>
      <w:r w:rsidRPr="00AC21F1">
        <w:t xml:space="preserve">No licensing, legislative, regulatory or </w:t>
      </w:r>
      <w:r w:rsidRPr="00AC21F1">
        <w:t>certification requirements apply to this unit at the time of endorsement.</w:t>
      </w:r>
    </w:p>
    <w:p w:rsidR="00000000" w:rsidRPr="00AC21F1" w:rsidP="00AC21F1">
      <w:pPr>
        <w:pStyle w:val="AllowPageBreak"/>
      </w:pPr>
    </w:p>
    <w:p w:rsidR="00000000" w:rsidRPr="00AC21F1" w:rsidP="00AC21F1">
      <w:pPr>
        <w:pStyle w:val="Heading1"/>
      </w:pPr>
      <w:bookmarkStart w:id="5" w:name="O_354781"/>
      <w:bookmarkEnd w:id="5"/>
      <w:r w:rsidRPr="00AC21F1">
        <w:t>Pre-Requisites</w:t>
      </w:r>
    </w:p>
    <w:p w:rsidR="00000000" w:rsidRPr="00AC21F1" w:rsidP="00AC21F1">
      <w:pPr>
        <w:pStyle w:val="BodyText"/>
      </w:pPr>
      <w:r w:rsidRPr="00AC21F1">
        <w:t>Not applicable.</w:t>
      </w:r>
    </w:p>
    <w:p w:rsidR="00000000" w:rsidRPr="00AC21F1" w:rsidP="00AC21F1">
      <w:pPr>
        <w:pStyle w:val="AllowPageBreak"/>
      </w:pPr>
    </w:p>
    <w:p w:rsidR="00000000" w:rsidRPr="00AC21F1" w:rsidP="00AC21F1">
      <w:pPr>
        <w:pStyle w:val="Heading1"/>
      </w:pPr>
      <w:bookmarkStart w:id="6" w:name="O_354782"/>
      <w:bookmarkEnd w:id="6"/>
      <w:r w:rsidRPr="00AC21F1">
        <w:t>Employability Skills Information</w:t>
      </w:r>
    </w:p>
    <w:p w:rsidR="00000000" w:rsidRPr="00AC21F1" w:rsidP="00AC21F1">
      <w:pPr>
        <w:pStyle w:val="BodyText"/>
      </w:pPr>
      <w:r w:rsidRPr="00AC21F1">
        <w:t>This unit contains employability skills.</w:t>
      </w:r>
    </w:p>
    <w:p w:rsidR="00000000" w:rsidRPr="00AC21F1" w:rsidP="00AC21F1">
      <w:pPr>
        <w:pStyle w:val="AllowPageBreak"/>
      </w:pPr>
    </w:p>
    <w:p w:rsidR="00000000" w:rsidRPr="00AC21F1" w:rsidP="00AC21F1">
      <w:pPr>
        <w:pStyle w:val="Heading1"/>
      </w:pPr>
      <w:bookmarkStart w:id="7" w:name="O_354783"/>
      <w:bookmarkEnd w:id="7"/>
      <w:r w:rsidRPr="00AC21F1">
        <w:t>Elements and Performance Criteria Pre-Content</w:t>
      </w:r>
    </w:p>
    <w:tbl>
      <w:tblPr>
        <w:tblW w:w="0" w:type="auto"/>
        <w:tblLayout w:type="fixed"/>
        <w:tblCellMar>
          <w:left w:w="62" w:type="dxa"/>
          <w:right w:w="62" w:type="dxa"/>
        </w:tblCellMar>
        <w:tblLook w:val="0000"/>
      </w:tblPr>
      <w:tblGrid>
        <w:gridCol w:w="4327"/>
        <w:gridCol w:w="4327"/>
      </w:tblGrid>
      <w:tr w:rsidTr="0038389E">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1F1" w:rsidP="00AC21F1">
            <w:pPr>
              <w:pStyle w:val="BodyText"/>
            </w:pPr>
            <w:r w:rsidRPr="00AC21F1">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1F1">
            <w:pPr>
              <w:pStyle w:val="BodyText"/>
              <w:rPr>
                <w:lang w:val="en-NZ"/>
              </w:rPr>
            </w:pPr>
            <w:r w:rsidRPr="00AC21F1">
              <w:rPr>
                <w:rStyle w:val="SpecialBold"/>
              </w:rPr>
              <w:t>Performance Criteria</w:t>
            </w:r>
          </w:p>
        </w:tc>
      </w:tr>
      <w:tr w:rsidTr="0038389E">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1F1" w:rsidP="00AC21F1">
            <w:pPr>
              <w:pStyle w:val="BodyText"/>
            </w:pPr>
            <w:r w:rsidRPr="00AC21F1">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1F1" w:rsidP="00AC21F1">
            <w:pPr>
              <w:pStyle w:val="BodyText"/>
            </w:pPr>
            <w:r w:rsidRPr="00AC21F1">
              <w:rPr>
                <w:rStyle w:val="Emphasis"/>
              </w:rPr>
              <w:t>Performance criteria describe the performance needed to demonstrate achievement of the element. Where bold italici</w:t>
            </w:r>
            <w:r w:rsidRPr="00AC21F1">
              <w:rPr>
                <w:rStyle w:val="Emphasis"/>
              </w:rPr>
              <w:t>sed text is used, further information is detailed in the required skills and knowledge section and the range statement. Assessment of performance is to be consistent with the evidence guide.</w:t>
            </w:r>
          </w:p>
        </w:tc>
      </w:tr>
    </w:tbl>
    <w:p w:rsidR="00000000" w:rsidRPr="00AC21F1" w:rsidP="00AC21F1">
      <w:pPr>
        <w:pStyle w:val="BodyText"/>
      </w:pPr>
    </w:p>
    <w:p w:rsidR="00000000" w:rsidRPr="00AC21F1" w:rsidP="00AC21F1">
      <w:pPr>
        <w:pStyle w:val="AllowPageBreak"/>
      </w:pPr>
    </w:p>
    <w:p w:rsidR="00000000" w:rsidRPr="00AC21F1" w:rsidP="00AC21F1">
      <w:pPr>
        <w:pStyle w:val="Heading1"/>
      </w:pPr>
      <w:bookmarkStart w:id="8" w:name="O_354784"/>
      <w:bookmarkEnd w:id="8"/>
      <w:r w:rsidRPr="00AC21F1">
        <w:t>Elements and Performance Criteria</w:t>
      </w:r>
    </w:p>
    <w:tbl>
      <w:tblPr>
        <w:tblW w:w="0" w:type="auto"/>
        <w:tblLayout w:type="fixed"/>
        <w:tblCellMar>
          <w:left w:w="62" w:type="dxa"/>
          <w:right w:w="62" w:type="dxa"/>
        </w:tblCellMar>
        <w:tblLook w:val="0000"/>
      </w:tblPr>
      <w:tblGrid>
        <w:gridCol w:w="2440"/>
        <w:gridCol w:w="6215"/>
      </w:tblGrid>
      <w:tr w:rsidTr="00AC21F1">
        <w:tblPrEx>
          <w:tblW w:w="0" w:type="auto"/>
          <w:tblLayout w:type="fixed"/>
          <w:tblCellMar>
            <w:left w:w="62" w:type="dxa"/>
            <w:right w:w="62" w:type="dxa"/>
          </w:tblCellMar>
          <w:tblLook w:val="0000"/>
        </w:tblPrEx>
        <w:tc>
          <w:tcPr>
            <w:tcW w:w="2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1F1">
            <w:pPr>
              <w:pStyle w:val="BodyText"/>
              <w:rPr>
                <w:lang w:val="en-NZ"/>
              </w:rPr>
            </w:pPr>
            <w:r w:rsidRPr="00AC21F1">
              <w:t>1. Interpret</w:t>
            </w:r>
            <w:r w:rsidRPr="00AC21F1">
              <w:t xml:space="preserve"> image capture briefs</w:t>
            </w:r>
          </w:p>
        </w:tc>
        <w:tc>
          <w:tcPr>
            <w:tcW w:w="6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1F1" w:rsidP="00AC21F1">
            <w:pPr>
              <w:pStyle w:val="BodyText"/>
            </w:pPr>
            <w:r w:rsidRPr="00AC21F1">
              <w:t xml:space="preserve">1.1 Interpret the </w:t>
            </w:r>
            <w:r w:rsidRPr="00AC21F1">
              <w:rPr>
                <w:rStyle w:val="BoldandItalics"/>
              </w:rPr>
              <w:t>specifications of brief</w:t>
            </w:r>
          </w:p>
          <w:p w:rsidR="00000000" w:rsidRPr="00AC21F1" w:rsidP="00AC21F1">
            <w:pPr>
              <w:pStyle w:val="BodyText"/>
            </w:pPr>
            <w:r w:rsidRPr="00AC21F1">
              <w:t>1.2 Take user or client requirements into account when making design decisions</w:t>
            </w:r>
          </w:p>
          <w:p w:rsidR="00000000" w:rsidRPr="00AC21F1" w:rsidP="00AC21F1">
            <w:pPr>
              <w:pStyle w:val="BodyText"/>
            </w:pPr>
            <w:r w:rsidRPr="00AC21F1">
              <w:t xml:space="preserve">1.3 Identify and clarify any issues in relation to specifications, </w:t>
            </w:r>
            <w:r w:rsidRPr="00AC21F1">
              <w:rPr>
                <w:rStyle w:val="BoldandItalics"/>
              </w:rPr>
              <w:t>parameters and constraints</w:t>
            </w:r>
            <w:r w:rsidRPr="00AC21F1">
              <w:t xml:space="preserve"> in brief</w:t>
            </w:r>
          </w:p>
          <w:p w:rsidR="00000000" w:rsidP="00AC21F1">
            <w:pPr>
              <w:pStyle w:val="BodyText"/>
              <w:rPr>
                <w:lang w:val="en-NZ"/>
              </w:rPr>
            </w:pPr>
            <w:r w:rsidRPr="00AC21F1">
              <w:t>1.4 Source</w:t>
            </w:r>
            <w:r w:rsidRPr="00AC21F1">
              <w:t xml:space="preserve"> and evaluate </w:t>
            </w:r>
            <w:r w:rsidRPr="00AC21F1">
              <w:rPr>
                <w:rStyle w:val="BoldandItalics"/>
              </w:rPr>
              <w:t>information pertinent to briefs</w:t>
            </w:r>
          </w:p>
        </w:tc>
      </w:tr>
      <w:tr w:rsidTr="00AC21F1">
        <w:tblPrEx>
          <w:tblW w:w="0" w:type="auto"/>
          <w:tblLayout w:type="fixed"/>
          <w:tblCellMar>
            <w:left w:w="62" w:type="dxa"/>
            <w:right w:w="62" w:type="dxa"/>
          </w:tblCellMar>
          <w:tblLook w:val="0000"/>
        </w:tblPrEx>
        <w:tc>
          <w:tcPr>
            <w:tcW w:w="2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1F1">
            <w:pPr>
              <w:pStyle w:val="BodyText"/>
              <w:rPr>
                <w:lang w:val="en-NZ"/>
              </w:rPr>
            </w:pPr>
            <w:r w:rsidRPr="00AC21F1">
              <w:t>2. Prepare for camera shoots</w:t>
            </w:r>
          </w:p>
        </w:tc>
        <w:tc>
          <w:tcPr>
            <w:tcW w:w="6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1F1" w:rsidP="00AC21F1">
            <w:pPr>
              <w:pStyle w:val="BodyText"/>
            </w:pPr>
            <w:r w:rsidRPr="00AC21F1">
              <w:t xml:space="preserve">2.1 Select </w:t>
            </w:r>
            <w:r w:rsidRPr="00AC21F1">
              <w:rPr>
                <w:rStyle w:val="BoldandItalics"/>
              </w:rPr>
              <w:t>camera systems and accessories</w:t>
            </w:r>
            <w:r w:rsidRPr="00AC21F1">
              <w:t xml:space="preserve"> and lighting consistent with the </w:t>
            </w:r>
            <w:r w:rsidRPr="00AC21F1">
              <w:rPr>
                <w:rStyle w:val="BoldandItalics"/>
              </w:rPr>
              <w:t>purpose</w:t>
            </w:r>
            <w:r w:rsidRPr="00AC21F1">
              <w:t xml:space="preserve"> for capturing images</w:t>
            </w:r>
          </w:p>
          <w:p w:rsidR="00000000" w:rsidRPr="00AC21F1" w:rsidP="00AC21F1">
            <w:pPr>
              <w:pStyle w:val="BodyText"/>
            </w:pPr>
            <w:r w:rsidRPr="00AC21F1">
              <w:t xml:space="preserve">2.2 Organise all other </w:t>
            </w:r>
            <w:r w:rsidRPr="00AC21F1">
              <w:rPr>
                <w:rStyle w:val="BoldandItalics"/>
              </w:rPr>
              <w:t>aspects</w:t>
            </w:r>
            <w:r w:rsidRPr="00AC21F1">
              <w:t xml:space="preserve"> of photo shoots according to brief</w:t>
            </w:r>
          </w:p>
          <w:p w:rsidR="00000000" w:rsidRPr="00AC21F1" w:rsidP="00AC21F1">
            <w:pPr>
              <w:pStyle w:val="BodyText"/>
            </w:pPr>
            <w:r w:rsidRPr="00AC21F1">
              <w:t>2.</w:t>
            </w:r>
            <w:r w:rsidRPr="00AC21F1">
              <w:t>3 Plan shoots with due regard to safety procedures</w:t>
            </w:r>
          </w:p>
          <w:p w:rsidR="00000000" w:rsidP="00AC21F1">
            <w:pPr>
              <w:pStyle w:val="BodyText"/>
              <w:rPr>
                <w:lang w:val="en-NZ"/>
              </w:rPr>
            </w:pPr>
            <w:r w:rsidRPr="00AC21F1">
              <w:t>2.4 Safely set up cameras, lighting, accessories and props to meet requirements</w:t>
            </w:r>
          </w:p>
        </w:tc>
      </w:tr>
      <w:tr w:rsidTr="00AC21F1">
        <w:tblPrEx>
          <w:tblW w:w="0" w:type="auto"/>
          <w:tblLayout w:type="fixed"/>
          <w:tblCellMar>
            <w:left w:w="62" w:type="dxa"/>
            <w:right w:w="62" w:type="dxa"/>
          </w:tblCellMar>
          <w:tblLook w:val="0000"/>
        </w:tblPrEx>
        <w:tc>
          <w:tcPr>
            <w:tcW w:w="2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1F1">
            <w:pPr>
              <w:pStyle w:val="BodyText"/>
              <w:rPr>
                <w:lang w:val="en-NZ"/>
              </w:rPr>
            </w:pPr>
            <w:r w:rsidRPr="00AC21F1">
              <w:t>3. Capture images</w:t>
            </w:r>
          </w:p>
        </w:tc>
        <w:tc>
          <w:tcPr>
            <w:tcW w:w="6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1F1" w:rsidP="00AC21F1">
            <w:pPr>
              <w:pStyle w:val="BodyText"/>
            </w:pPr>
            <w:r w:rsidRPr="00AC21F1">
              <w:t xml:space="preserve">3.1 Adjust/calibrate settings for camera </w:t>
            </w:r>
            <w:r w:rsidRPr="00AC21F1">
              <w:rPr>
                <w:rStyle w:val="BoldandItalics"/>
              </w:rPr>
              <w:t>exposure</w:t>
            </w:r>
            <w:r w:rsidRPr="00AC21F1">
              <w:t xml:space="preserve"> and subject lighting consistent with image capture requi</w:t>
            </w:r>
            <w:r w:rsidRPr="00AC21F1">
              <w:t>rements</w:t>
            </w:r>
          </w:p>
          <w:p w:rsidR="00000000" w:rsidRPr="00AC21F1" w:rsidP="00AC21F1">
            <w:pPr>
              <w:pStyle w:val="BodyText"/>
            </w:pPr>
            <w:r w:rsidRPr="00AC21F1">
              <w:t xml:space="preserve">3.2 Take into account the </w:t>
            </w:r>
            <w:r w:rsidRPr="00AC21F1">
              <w:rPr>
                <w:rStyle w:val="BoldandItalics"/>
              </w:rPr>
              <w:t>time-specific nature of action</w:t>
            </w:r>
            <w:r w:rsidRPr="00AC21F1">
              <w:t xml:space="preserve"> or movement of subjects when capturing images</w:t>
            </w:r>
          </w:p>
          <w:p w:rsidR="00000000" w:rsidRPr="00AC21F1" w:rsidP="00AC21F1">
            <w:pPr>
              <w:pStyle w:val="BodyText"/>
            </w:pPr>
            <w:r w:rsidRPr="00AC21F1">
              <w:t xml:space="preserve">3.3 Continuously </w:t>
            </w:r>
            <w:r w:rsidRPr="00AC21F1">
              <w:rPr>
                <w:rStyle w:val="BoldandItalics"/>
              </w:rPr>
              <w:t>review image capture process</w:t>
            </w:r>
            <w:r w:rsidRPr="00AC21F1">
              <w:t xml:space="preserve"> and </w:t>
            </w:r>
            <w:r w:rsidRPr="00AC21F1">
              <w:rPr>
                <w:rStyle w:val="BoldandItalics"/>
              </w:rPr>
              <w:t>techniques</w:t>
            </w:r>
            <w:r w:rsidRPr="00AC21F1">
              <w:t xml:space="preserve"> to ensure that requirements of brief are being met</w:t>
            </w:r>
          </w:p>
          <w:p w:rsidR="00000000" w:rsidRPr="00AC21F1" w:rsidP="00AC21F1">
            <w:pPr>
              <w:pStyle w:val="BodyText"/>
            </w:pPr>
            <w:r w:rsidRPr="00AC21F1">
              <w:t>3.4 Discuss work in progress where others are involved in the shoot and modify approach as required</w:t>
            </w:r>
          </w:p>
          <w:p w:rsidR="00000000" w:rsidRPr="00AC21F1" w:rsidP="00AC21F1">
            <w:pPr>
              <w:pStyle w:val="BodyText"/>
            </w:pPr>
            <w:r w:rsidRPr="00AC21F1">
              <w:t xml:space="preserve">3.5 Complete work progress </w:t>
            </w:r>
            <w:r w:rsidRPr="00AC21F1">
              <w:rPr>
                <w:rStyle w:val="BoldandItalics"/>
              </w:rPr>
              <w:t>documentation</w:t>
            </w:r>
            <w:r w:rsidRPr="00AC21F1">
              <w:t xml:space="preserve"> as required</w:t>
            </w:r>
          </w:p>
          <w:p w:rsidR="00000000" w:rsidP="00AC21F1">
            <w:pPr>
              <w:pStyle w:val="BodyText"/>
              <w:rPr>
                <w:lang w:val="en-NZ"/>
              </w:rPr>
            </w:pPr>
            <w:r w:rsidRPr="00AC21F1">
              <w:t>3.6 Complete image capture work within agreed work parameters</w:t>
            </w:r>
          </w:p>
        </w:tc>
      </w:tr>
      <w:tr w:rsidTr="00AC21F1">
        <w:tblPrEx>
          <w:tblW w:w="0" w:type="auto"/>
          <w:tblLayout w:type="fixed"/>
          <w:tblCellMar>
            <w:left w:w="62" w:type="dxa"/>
            <w:right w:w="62" w:type="dxa"/>
          </w:tblCellMar>
          <w:tblLook w:val="0000"/>
        </w:tblPrEx>
        <w:tc>
          <w:tcPr>
            <w:tcW w:w="2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1F1">
            <w:pPr>
              <w:pStyle w:val="BodyText"/>
              <w:rPr>
                <w:lang w:val="en-NZ"/>
              </w:rPr>
            </w:pPr>
            <w:r w:rsidRPr="00AC21F1">
              <w:t>4. Restore work area and equipment</w:t>
            </w:r>
          </w:p>
        </w:tc>
        <w:tc>
          <w:tcPr>
            <w:tcW w:w="6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1F1" w:rsidP="00AC21F1">
            <w:pPr>
              <w:pStyle w:val="BodyText"/>
            </w:pPr>
            <w:r w:rsidRPr="00AC21F1">
              <w:t>4.1 S</w:t>
            </w:r>
            <w:r w:rsidRPr="00AC21F1">
              <w:t>afely dismantle work area after use</w:t>
            </w:r>
          </w:p>
          <w:p w:rsidR="00000000" w:rsidRPr="00AC21F1" w:rsidP="00AC21F1">
            <w:pPr>
              <w:pStyle w:val="BodyText"/>
            </w:pPr>
            <w:r w:rsidRPr="00AC21F1">
              <w:t>4.2 Minimise and clean up waste according to safety requirements</w:t>
            </w:r>
          </w:p>
          <w:p w:rsidR="00000000" w:rsidRPr="00AC21F1" w:rsidP="00AC21F1">
            <w:pPr>
              <w:pStyle w:val="BodyText"/>
            </w:pPr>
            <w:r w:rsidRPr="00AC21F1">
              <w:t>4.3 Clean and maintain equipment according to manufacturer instructions</w:t>
            </w:r>
          </w:p>
          <w:p w:rsidR="00000000" w:rsidRPr="00AC21F1" w:rsidP="00AC21F1">
            <w:pPr>
              <w:pStyle w:val="BodyText"/>
            </w:pPr>
            <w:r w:rsidRPr="00AC21F1">
              <w:t>4.4 Report damage to equipment according to enterprise procedures</w:t>
            </w:r>
          </w:p>
          <w:p w:rsidR="00000000" w:rsidRPr="00AC21F1" w:rsidP="00AC21F1">
            <w:pPr>
              <w:pStyle w:val="BodyText"/>
            </w:pPr>
            <w:r w:rsidRPr="00AC21F1">
              <w:t>4.5 Store equipme</w:t>
            </w:r>
            <w:r w:rsidRPr="00AC21F1">
              <w:t>nt according to workplace procedures and ensure readiness for future use</w:t>
            </w:r>
          </w:p>
        </w:tc>
      </w:tr>
    </w:tbl>
    <w:p w:rsidR="00000000" w:rsidRPr="00AC21F1" w:rsidP="00AC21F1">
      <w:pPr>
        <w:pStyle w:val="BodyText"/>
      </w:pPr>
    </w:p>
    <w:p w:rsidR="00000000" w:rsidRPr="00AC21F1" w:rsidP="00AC21F1">
      <w:pPr>
        <w:pStyle w:val="AllowPageBreak"/>
      </w:pPr>
    </w:p>
    <w:p w:rsidR="00000000" w:rsidRPr="00AC21F1" w:rsidP="00AC21F1">
      <w:pPr>
        <w:pStyle w:val="Heading1"/>
      </w:pPr>
      <w:bookmarkStart w:id="9" w:name="O_354785"/>
      <w:bookmarkEnd w:id="9"/>
      <w:r w:rsidRPr="00AC21F1">
        <w:t>Required Skills and Knowledge</w:t>
      </w:r>
    </w:p>
    <w:p w:rsidR="00000000" w:rsidRPr="00AC21F1" w:rsidP="00AC21F1">
      <w:pPr>
        <w:pStyle w:val="BodyText"/>
      </w:pPr>
      <w:r w:rsidRPr="00AC21F1">
        <w:rPr>
          <w:rStyle w:val="Emphasis"/>
        </w:rPr>
        <w:t>This section describes the skills and knowledge required for this unit.</w:t>
      </w:r>
    </w:p>
    <w:p w:rsidR="00000000" w:rsidRPr="00AC21F1" w:rsidP="00AC21F1">
      <w:pPr>
        <w:pStyle w:val="BodyText"/>
      </w:pPr>
    </w:p>
    <w:p w:rsidR="00000000" w:rsidRPr="00AC21F1" w:rsidP="00AC21F1">
      <w:pPr>
        <w:pStyle w:val="BodyText"/>
      </w:pPr>
      <w:r w:rsidRPr="00AC21F1">
        <w:rPr>
          <w:rStyle w:val="SpecialBold"/>
        </w:rPr>
        <w:t>Required skills</w:t>
      </w:r>
    </w:p>
    <w:p w:rsidR="00000000" w:rsidRPr="00AC21F1" w:rsidP="00AC21F1">
      <w:pPr>
        <w:pStyle w:val="ListBullet"/>
      </w:pPr>
      <w:r w:rsidRPr="00AC21F1">
        <w:t xml:space="preserve">communication skills to communicate ideas about, and approaches to, image capture </w:t>
      </w:r>
    </w:p>
    <w:p w:rsidR="00000000" w:rsidRPr="00AC21F1" w:rsidP="00AC21F1">
      <w:pPr>
        <w:pStyle w:val="ListBullet"/>
      </w:pPr>
      <w:r w:rsidRPr="00AC21F1">
        <w:t>critical thinking skills to develop ideas and responses to photo imaging briefs</w:t>
      </w:r>
    </w:p>
    <w:p w:rsidR="00000000" w:rsidRPr="00AC21F1" w:rsidP="00AC21F1">
      <w:pPr>
        <w:pStyle w:val="ListBullet"/>
      </w:pPr>
      <w:r w:rsidRPr="00AC21F1">
        <w:t>initiative and enterprise skills to experiment with image capture techniques to produce effec</w:t>
      </w:r>
      <w:r w:rsidRPr="00AC21F1">
        <w:t>ts that enhance the final product</w:t>
      </w:r>
    </w:p>
    <w:p w:rsidR="00000000" w:rsidRPr="00AC21F1" w:rsidP="00AC21F1">
      <w:pPr>
        <w:pStyle w:val="ListBullet"/>
      </w:pPr>
      <w:r w:rsidRPr="00AC21F1">
        <w:t>literacy skills to interpret photo imaging briefs, and safety and technical information</w:t>
      </w:r>
    </w:p>
    <w:p w:rsidR="00000000" w:rsidRPr="00AC21F1" w:rsidP="00AC21F1">
      <w:pPr>
        <w:pStyle w:val="ListBullet"/>
      </w:pPr>
      <w:r w:rsidRPr="00AC21F1">
        <w:t>numeracy skills to:</w:t>
      </w:r>
    </w:p>
    <w:p w:rsidR="00000000" w:rsidRPr="00AC21F1" w:rsidP="00AC21F1">
      <w:pPr>
        <w:pStyle w:val="ListBullet2"/>
      </w:pPr>
      <w:r w:rsidRPr="00AC21F1">
        <w:t>interpret technical charts and diagrams</w:t>
      </w:r>
    </w:p>
    <w:p w:rsidR="00000000" w:rsidRPr="00AC21F1" w:rsidP="00AC21F1">
      <w:pPr>
        <w:pStyle w:val="ListBullet2"/>
      </w:pPr>
      <w:r w:rsidRPr="00AC21F1">
        <w:t>work within budget constraints</w:t>
      </w:r>
    </w:p>
    <w:p w:rsidR="00000000" w:rsidRPr="00AC21F1" w:rsidP="00AC21F1">
      <w:pPr>
        <w:pStyle w:val="ListBullet"/>
      </w:pPr>
      <w:r w:rsidRPr="00AC21F1">
        <w:t>self-management skills to plan work tasks</w:t>
      </w:r>
      <w:r w:rsidRPr="00AC21F1">
        <w:t xml:space="preserve"> </w:t>
      </w:r>
    </w:p>
    <w:p w:rsidR="00000000" w:rsidRPr="00AC21F1" w:rsidP="00AC21F1">
      <w:pPr>
        <w:pStyle w:val="ListBullet"/>
      </w:pPr>
      <w:r w:rsidRPr="00AC21F1">
        <w:t>technical skills to evaluate, adapt and integrate a range of image capture techniques</w:t>
      </w:r>
    </w:p>
    <w:p w:rsidR="00000000" w:rsidRPr="00AC21F1" w:rsidP="00AC21F1">
      <w:pPr>
        <w:pStyle w:val="ListBullet"/>
      </w:pPr>
      <w:r w:rsidRPr="00AC21F1">
        <w:t>technology skills to use a range of digital and 35mm SLR cameras.</w:t>
      </w:r>
    </w:p>
    <w:p w:rsidR="00000000" w:rsidRPr="00AC21F1" w:rsidP="00AC21F1">
      <w:pPr>
        <w:pStyle w:val="BodyText"/>
      </w:pPr>
    </w:p>
    <w:p w:rsidR="00000000" w:rsidRPr="00AC21F1" w:rsidP="00AC21F1">
      <w:pPr>
        <w:pStyle w:val="BodyText"/>
      </w:pPr>
      <w:r w:rsidRPr="00AC21F1">
        <w:rPr>
          <w:rStyle w:val="SpecialBold"/>
        </w:rPr>
        <w:t>Required knowledge</w:t>
      </w:r>
    </w:p>
    <w:p w:rsidR="00000000" w:rsidRPr="00AC21F1" w:rsidP="00AC21F1">
      <w:pPr>
        <w:pStyle w:val="ListBullet"/>
      </w:pPr>
      <w:r w:rsidRPr="00AC21F1">
        <w:t>image capture techniques for different purposes</w:t>
      </w:r>
    </w:p>
    <w:p w:rsidR="00000000" w:rsidRPr="00AC21F1" w:rsidP="00AC21F1">
      <w:pPr>
        <w:pStyle w:val="ListBullet"/>
      </w:pPr>
      <w:r w:rsidRPr="00AC21F1">
        <w:t>physical properties and capabilities of the range of camera exposure systems</w:t>
      </w:r>
    </w:p>
    <w:p w:rsidR="00000000" w:rsidRPr="00AC21F1" w:rsidP="00AC21F1">
      <w:pPr>
        <w:pStyle w:val="ListBullet"/>
      </w:pPr>
      <w:r w:rsidRPr="00AC21F1">
        <w:t xml:space="preserve">styles and types of photographs or images that are required in different industry sectors </w:t>
      </w:r>
    </w:p>
    <w:p w:rsidR="00000000" w:rsidRPr="00AC21F1" w:rsidP="00AC21F1">
      <w:pPr>
        <w:pStyle w:val="ListBullet"/>
      </w:pPr>
      <w:r w:rsidRPr="00AC21F1">
        <w:t xml:space="preserve">how elements and principles of design may be used in photo imaging work </w:t>
      </w:r>
    </w:p>
    <w:p w:rsidR="00000000" w:rsidRPr="00AC21F1" w:rsidP="00AC21F1">
      <w:pPr>
        <w:pStyle w:val="ListBullet"/>
      </w:pPr>
      <w:r w:rsidRPr="00AC21F1">
        <w:t>work space requ</w:t>
      </w:r>
      <w:r w:rsidRPr="00AC21F1">
        <w:t>irements for image capture work, including selection and set-up of work space for particular types of image capture</w:t>
      </w:r>
    </w:p>
    <w:p w:rsidR="00000000" w:rsidRPr="00AC21F1" w:rsidP="00AC21F1">
      <w:pPr>
        <w:pStyle w:val="ListBullet"/>
      </w:pPr>
      <w:r w:rsidRPr="00AC21F1">
        <w:t>issues and challenges that arise in the context of photographic shoots</w:t>
      </w:r>
    </w:p>
    <w:p w:rsidR="00000000" w:rsidRPr="00AC21F1" w:rsidP="00AC21F1">
      <w:pPr>
        <w:pStyle w:val="ListBullet"/>
      </w:pPr>
      <w:r w:rsidRPr="00AC21F1">
        <w:t>theoretical and historical contexts for photo imaging and how they ma</w:t>
      </w:r>
      <w:r w:rsidRPr="00AC21F1">
        <w:t>y be used to inform own photo imaging practice, including other photographers, their work, ideas and techniques</w:t>
      </w:r>
    </w:p>
    <w:p w:rsidR="00000000" w:rsidRPr="00AC21F1" w:rsidP="00AC21F1">
      <w:pPr>
        <w:pStyle w:val="ListBullet"/>
      </w:pPr>
      <w:r w:rsidRPr="00AC21F1">
        <w:t>intellectual property issues and legislation associated with image capture work</w:t>
      </w:r>
    </w:p>
    <w:p w:rsidR="00000000" w:rsidRPr="00AC21F1" w:rsidP="00AC21F1">
      <w:pPr>
        <w:pStyle w:val="ListBullet"/>
      </w:pPr>
      <w:r w:rsidRPr="00AC21F1">
        <w:t>sustainability considerations related to photo imaging equipment</w:t>
      </w:r>
      <w:r w:rsidRPr="00AC21F1">
        <w:t xml:space="preserve"> and materials </w:t>
      </w:r>
    </w:p>
    <w:p w:rsidR="00000000" w:rsidRPr="00AC21F1" w:rsidP="00AC21F1">
      <w:pPr>
        <w:pStyle w:val="ListBullet"/>
      </w:pPr>
      <w:r w:rsidRPr="00AC21F1">
        <w:t>OHS requirements for photo imaging shoots.</w:t>
      </w:r>
    </w:p>
    <w:p w:rsidR="00000000" w:rsidRPr="00AC21F1" w:rsidP="00AC21F1">
      <w:pPr>
        <w:pStyle w:val="AllowPageBreak"/>
      </w:pPr>
    </w:p>
    <w:p w:rsidR="00000000" w:rsidRPr="00AC21F1" w:rsidP="00AC21F1">
      <w:pPr>
        <w:pStyle w:val="Heading1"/>
      </w:pPr>
      <w:bookmarkStart w:id="10" w:name="O_354786"/>
      <w:bookmarkEnd w:id="10"/>
      <w:r w:rsidRPr="00AC21F1">
        <w:t>Evidence Guide</w:t>
      </w:r>
    </w:p>
    <w:p w:rsidR="00000000" w:rsidRPr="00AC21F1" w:rsidP="00AC21F1">
      <w:pPr>
        <w:pStyle w:val="BodyText"/>
      </w:pPr>
      <w:r w:rsidRPr="00AC21F1">
        <w:rPr>
          <w:rStyle w:val="Emphasis"/>
        </w:rPr>
        <w:t>The evidence guide provides advice on assessment and must be read in conjunction with the performance criteria, required skills and knowledge, range statement and th</w:t>
      </w:r>
      <w:r w:rsidRPr="00AC21F1">
        <w:rPr>
          <w:rStyle w:val="Emphasis"/>
        </w:rPr>
        <w:t>e Assessment Guidelines for the Training Package.</w:t>
      </w:r>
    </w:p>
    <w:p w:rsidR="00000000" w:rsidRPr="00AC21F1" w:rsidP="00AC21F1">
      <w:pPr>
        <w:pStyle w:val="BodyText"/>
      </w:pPr>
    </w:p>
    <w:tbl>
      <w:tblPr>
        <w:tblW w:w="0" w:type="auto"/>
        <w:tblLayout w:type="fixed"/>
        <w:tblCellMar>
          <w:left w:w="62" w:type="dxa"/>
          <w:right w:w="62" w:type="dxa"/>
        </w:tblCellMar>
        <w:tblLook w:val="0000"/>
      </w:tblPr>
      <w:tblGrid>
        <w:gridCol w:w="2483"/>
        <w:gridCol w:w="6172"/>
      </w:tblGrid>
      <w:tr w:rsidTr="00AC21F1">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1F1">
            <w:pPr>
              <w:pStyle w:val="BodyText"/>
              <w:rPr>
                <w:lang w:val="en-NZ"/>
              </w:rPr>
            </w:pPr>
            <w:r w:rsidRPr="00AC21F1">
              <w:rPr>
                <w:rStyle w:val="SpecialBold"/>
              </w:rPr>
              <w:t>Overview of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1F1">
            <w:pPr>
              <w:pStyle w:val="BodyText"/>
              <w:rPr>
                <w:lang w:val="en-NZ"/>
              </w:rPr>
            </w:pPr>
          </w:p>
        </w:tc>
      </w:tr>
      <w:tr w:rsidTr="00AC21F1">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1F1">
            <w:pPr>
              <w:pStyle w:val="BodyText"/>
              <w:rPr>
                <w:lang w:val="en-NZ"/>
              </w:rPr>
            </w:pPr>
            <w:r w:rsidRPr="00AC21F1">
              <w:rPr>
                <w:rStyle w:val="SpecialBold"/>
              </w:rPr>
              <w:t>Critical aspects for assessment and evidence required to demonstrate competency in this unit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1F1" w:rsidP="00AC21F1">
            <w:pPr>
              <w:pStyle w:val="BodyText"/>
            </w:pPr>
            <w:r w:rsidRPr="00AC21F1">
              <w:t>Evidence of the ability to:</w:t>
            </w:r>
          </w:p>
          <w:p w:rsidR="00000000" w:rsidRPr="00AC21F1" w:rsidP="00AC21F1">
            <w:pPr>
              <w:pStyle w:val="ListBullet"/>
            </w:pPr>
            <w:r w:rsidRPr="00AC21F1">
              <w:t>interpret briefs for image capture work</w:t>
            </w:r>
          </w:p>
          <w:p w:rsidR="00000000" w:rsidRPr="00AC21F1" w:rsidP="00AC21F1">
            <w:pPr>
              <w:pStyle w:val="ListBullet"/>
            </w:pPr>
            <w:r w:rsidRPr="00AC21F1">
              <w:t>demonstrate a well-developed command of image capture techniques</w:t>
            </w:r>
          </w:p>
          <w:p w:rsidR="00000000" w:rsidP="00AC21F1">
            <w:pPr>
              <w:pStyle w:val="ListBullet"/>
              <w:rPr>
                <w:lang w:val="en-NZ"/>
              </w:rPr>
            </w:pPr>
            <w:r w:rsidRPr="00AC21F1">
              <w:t>use digital and 35mm SLR cameras and accessories to capture images according to the requirements of a brief.</w:t>
            </w:r>
          </w:p>
        </w:tc>
      </w:tr>
      <w:tr w:rsidTr="00AC21F1">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1F1">
            <w:pPr>
              <w:pStyle w:val="BodyText"/>
              <w:rPr>
                <w:lang w:val="en-NZ"/>
              </w:rPr>
            </w:pPr>
            <w:r w:rsidRPr="00AC21F1">
              <w:rPr>
                <w:rStyle w:val="SpecialBold"/>
              </w:rPr>
              <w:t>Context of and specific resources for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1F1" w:rsidP="00AC21F1">
            <w:pPr>
              <w:pStyle w:val="BodyText"/>
            </w:pPr>
            <w:r w:rsidRPr="00AC21F1">
              <w:t>Assessment must ensure access to</w:t>
            </w:r>
            <w:r w:rsidRPr="00AC21F1">
              <w:t>:</w:t>
            </w:r>
          </w:p>
          <w:p w:rsidR="00000000" w:rsidP="00AC21F1">
            <w:pPr>
              <w:pStyle w:val="ListBullet"/>
              <w:rPr>
                <w:lang w:val="en-NZ"/>
              </w:rPr>
            </w:pPr>
            <w:r w:rsidRPr="00AC21F1">
              <w:t>materials, resources and equipment needed for image capture.</w:t>
            </w:r>
          </w:p>
        </w:tc>
      </w:tr>
      <w:tr w:rsidTr="00AC21F1">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1F1">
            <w:pPr>
              <w:pStyle w:val="BodyText"/>
              <w:rPr>
                <w:lang w:val="en-NZ"/>
              </w:rPr>
            </w:pPr>
            <w:r w:rsidRPr="00AC21F1">
              <w:rPr>
                <w:rStyle w:val="SpecialBold"/>
              </w:rPr>
              <w:t>Method of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1F1" w:rsidP="00AC21F1">
            <w:pPr>
              <w:pStyle w:val="BodyText"/>
            </w:pPr>
            <w:r w:rsidRPr="00AC21F1">
              <w:t>A range of assessment methods should be used to assess practical skills and knowledge. The following examples are appropriate for this unit:</w:t>
            </w:r>
          </w:p>
          <w:p w:rsidR="00000000" w:rsidRPr="00AC21F1" w:rsidP="00AC21F1">
            <w:pPr>
              <w:pStyle w:val="ListBullet"/>
            </w:pPr>
            <w:r w:rsidRPr="00AC21F1">
              <w:t>direct observation of the ca</w:t>
            </w:r>
            <w:r w:rsidRPr="00AC21F1">
              <w:t>ndidate undertaking image capture</w:t>
            </w:r>
          </w:p>
          <w:p w:rsidR="00000000" w:rsidRPr="00AC21F1" w:rsidP="00AC21F1">
            <w:pPr>
              <w:pStyle w:val="ListBullet"/>
            </w:pPr>
            <w:r w:rsidRPr="00AC21F1">
              <w:t>evaluation of images produced by the candidate</w:t>
            </w:r>
          </w:p>
          <w:p w:rsidR="00000000" w:rsidRPr="00AC21F1" w:rsidP="00AC21F1">
            <w:pPr>
              <w:pStyle w:val="ListBullet"/>
            </w:pPr>
            <w:r w:rsidRPr="00AC21F1">
              <w:t>questioning and discussion of image capture techniques and their use</w:t>
            </w:r>
          </w:p>
          <w:p w:rsidR="00000000" w:rsidRPr="00AC21F1" w:rsidP="00AC21F1">
            <w:pPr>
              <w:pStyle w:val="ListBullet"/>
            </w:pPr>
            <w:r w:rsidRPr="00AC21F1">
              <w:t xml:space="preserve">review of portfolios of evidence </w:t>
            </w:r>
          </w:p>
          <w:p w:rsidR="00000000" w:rsidRPr="00AC21F1" w:rsidP="00AC21F1">
            <w:pPr>
              <w:pStyle w:val="ListBullet"/>
            </w:pPr>
            <w:r w:rsidRPr="00AC21F1">
              <w:t>review of third-party reports from experienced practitioners.</w:t>
            </w:r>
          </w:p>
          <w:p w:rsidR="00000000" w:rsidP="00AC21F1">
            <w:pPr>
              <w:pStyle w:val="BodyText"/>
              <w:rPr>
                <w:lang w:val="en-NZ"/>
              </w:rPr>
            </w:pPr>
            <w:r w:rsidRPr="00AC21F1">
              <w:t>Assessment methods should closely reflect workplace demands (e.g. literacy) and the needs of particular groups (e.g. people with disabilities and people who may have literacy and numeracy difficulties, such as speakers of languages other than English, remo</w:t>
            </w:r>
            <w:r w:rsidRPr="00AC21F1">
              <w:t>te communities and those with interrupted schooling).</w:t>
            </w:r>
          </w:p>
        </w:tc>
      </w:tr>
      <w:tr w:rsidTr="00AC21F1">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1F1">
            <w:pPr>
              <w:pStyle w:val="BodyText"/>
              <w:rPr>
                <w:lang w:val="en-NZ"/>
              </w:rPr>
            </w:pPr>
            <w:r w:rsidRPr="00AC21F1">
              <w:rPr>
                <w:rStyle w:val="SpecialBold"/>
              </w:rPr>
              <w:t>Guidance information for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1F1" w:rsidP="00AC21F1">
            <w:pPr>
              <w:pStyle w:val="BodyText"/>
            </w:pPr>
            <w:r w:rsidRPr="00AC21F1">
              <w:t>Holistic assessment with other units relevant to the industry sector, workplace and job role is recommended, for example:</w:t>
            </w:r>
          </w:p>
          <w:p w:rsidR="00000000" w:rsidRPr="00AC21F1" w:rsidP="00AC21F1">
            <w:pPr>
              <w:pStyle w:val="ListBullet"/>
            </w:pPr>
            <w:r w:rsidRPr="00AC21F1">
              <w:t>CUVPHI403A Apply photo imaging lighting te</w:t>
            </w:r>
            <w:r w:rsidRPr="00AC21F1">
              <w:t>chniques.</w:t>
            </w:r>
          </w:p>
        </w:tc>
      </w:tr>
    </w:tbl>
    <w:p w:rsidR="00000000" w:rsidRPr="00AC21F1" w:rsidP="00AC21F1">
      <w:pPr>
        <w:pStyle w:val="BodyText"/>
      </w:pPr>
    </w:p>
    <w:p w:rsidR="00000000" w:rsidRPr="00AC21F1" w:rsidP="00AC21F1">
      <w:pPr>
        <w:pStyle w:val="AllowPageBreak"/>
      </w:pPr>
    </w:p>
    <w:p w:rsidR="00000000" w:rsidRPr="00AC21F1" w:rsidP="00AC21F1">
      <w:pPr>
        <w:pStyle w:val="Heading1"/>
      </w:pPr>
      <w:bookmarkStart w:id="11" w:name="O_354787"/>
      <w:bookmarkEnd w:id="11"/>
      <w:r w:rsidRPr="00AC21F1">
        <w:t>Range Statement</w:t>
      </w:r>
    </w:p>
    <w:p w:rsidR="00000000" w:rsidRPr="00AC21F1" w:rsidP="00AC21F1">
      <w:pPr>
        <w:pStyle w:val="BodyText"/>
      </w:pPr>
      <w:r w:rsidRPr="00AC21F1">
        <w:rPr>
          <w:rStyle w:val="Emphasis"/>
        </w:rPr>
        <w:t>The range statement relates to the unit of competency as a whole. It allows for different work environments and situations that may affect performance. Bold italicised wording, if used in the performance criteri</w:t>
      </w:r>
      <w:r w:rsidRPr="00AC21F1">
        <w:rPr>
          <w:rStyle w:val="Emphasis"/>
        </w:rPr>
        <w:t>a, is detailed below. Essential operating conditions that may be present with training and assessment (depending on the work situation, needs of the candidate, accessibility of the item, and local industry and regional contexts) may also be included.</w:t>
      </w:r>
    </w:p>
    <w:p w:rsidR="00000000" w:rsidRPr="00AC21F1" w:rsidP="00AC21F1">
      <w:pPr>
        <w:pStyle w:val="BodyText"/>
      </w:pPr>
    </w:p>
    <w:tbl>
      <w:tblPr>
        <w:tblW w:w="0" w:type="auto"/>
        <w:tblLayout w:type="fixed"/>
        <w:tblCellMar>
          <w:left w:w="62" w:type="dxa"/>
          <w:right w:w="62" w:type="dxa"/>
        </w:tblCellMar>
        <w:tblLook w:val="0000"/>
      </w:tblPr>
      <w:tblGrid>
        <w:gridCol w:w="2492"/>
        <w:gridCol w:w="6163"/>
      </w:tblGrid>
      <w:tr w:rsidTr="00AC21F1">
        <w:tblPrEx>
          <w:tblW w:w="0" w:type="auto"/>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1F1">
            <w:pPr>
              <w:pStyle w:val="BodyText"/>
              <w:rPr>
                <w:lang w:val="en-NZ"/>
              </w:rPr>
            </w:pPr>
            <w:r w:rsidRPr="00AC21F1">
              <w:rPr>
                <w:rStyle w:val="BoldandItalics"/>
              </w:rPr>
              <w:t>Specifications</w:t>
            </w:r>
            <w:r w:rsidRPr="00AC21F1">
              <w:t xml:space="preserve"> may refer to:</w:t>
            </w:r>
          </w:p>
        </w:tc>
        <w:tc>
          <w:tcPr>
            <w:tcW w:w="6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1F1" w:rsidP="00AC21F1">
            <w:pPr>
              <w:pStyle w:val="ListBullet"/>
            </w:pPr>
            <w:r w:rsidRPr="00AC21F1">
              <w:t>audience</w:t>
            </w:r>
          </w:p>
          <w:p w:rsidR="00000000" w:rsidRPr="00AC21F1" w:rsidP="00AC21F1">
            <w:pPr>
              <w:pStyle w:val="ListBullet"/>
            </w:pPr>
            <w:r w:rsidRPr="00AC21F1">
              <w:t>medium</w:t>
            </w:r>
          </w:p>
          <w:p w:rsidR="00000000" w:rsidRPr="00AC21F1" w:rsidP="00AC21F1">
            <w:pPr>
              <w:pStyle w:val="ListBullet"/>
            </w:pPr>
            <w:r w:rsidRPr="00AC21F1">
              <w:t>purpose</w:t>
            </w:r>
          </w:p>
          <w:p w:rsidR="00000000" w:rsidP="00AC21F1">
            <w:pPr>
              <w:pStyle w:val="ListBullet"/>
              <w:rPr>
                <w:lang w:val="en-NZ"/>
              </w:rPr>
            </w:pPr>
            <w:r w:rsidRPr="00AC21F1">
              <w:t>style.</w:t>
            </w:r>
          </w:p>
        </w:tc>
      </w:tr>
      <w:tr w:rsidTr="00AC21F1">
        <w:tblPrEx>
          <w:tblW w:w="0" w:type="auto"/>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1F1">
            <w:pPr>
              <w:pStyle w:val="BodyText"/>
              <w:rPr>
                <w:lang w:val="en-NZ"/>
              </w:rPr>
            </w:pPr>
            <w:r w:rsidRPr="00AC21F1">
              <w:rPr>
                <w:rStyle w:val="BoldandItalics"/>
              </w:rPr>
              <w:t>Briefs</w:t>
            </w:r>
            <w:r w:rsidRPr="00AC21F1">
              <w:t xml:space="preserve"> are usually prepared by a commissioning body or organisation and:</w:t>
            </w:r>
          </w:p>
        </w:tc>
        <w:tc>
          <w:tcPr>
            <w:tcW w:w="6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1F1" w:rsidP="00AC21F1">
            <w:pPr>
              <w:pStyle w:val="ListBullet"/>
            </w:pPr>
            <w:r w:rsidRPr="00AC21F1">
              <w:t>describe and specify work to be completed</w:t>
            </w:r>
          </w:p>
          <w:p w:rsidR="00000000" w:rsidRPr="00AC21F1" w:rsidP="00AC21F1">
            <w:pPr>
              <w:pStyle w:val="ListBullet"/>
            </w:pPr>
            <w:r w:rsidRPr="00AC21F1">
              <w:t>may be:</w:t>
            </w:r>
          </w:p>
          <w:p w:rsidR="00000000" w:rsidRPr="00AC21F1" w:rsidP="00AC21F1">
            <w:pPr>
              <w:pStyle w:val="ListBullet2"/>
            </w:pPr>
            <w:r w:rsidRPr="00AC21F1">
              <w:t>diagrammatic</w:t>
            </w:r>
          </w:p>
          <w:p w:rsidR="00000000" w:rsidRPr="00AC21F1" w:rsidP="00AC21F1">
            <w:pPr>
              <w:pStyle w:val="ListBullet2"/>
            </w:pPr>
            <w:r w:rsidRPr="00AC21F1">
              <w:t>verbal</w:t>
            </w:r>
          </w:p>
          <w:p w:rsidR="00000000" w:rsidRPr="00AC21F1" w:rsidP="00AC21F1">
            <w:pPr>
              <w:pStyle w:val="ListBullet2"/>
            </w:pPr>
            <w:r w:rsidRPr="00AC21F1">
              <w:t>visual</w:t>
            </w:r>
          </w:p>
          <w:p w:rsidR="00000000" w:rsidP="00AC21F1">
            <w:pPr>
              <w:pStyle w:val="ListBullet2"/>
              <w:rPr>
                <w:lang w:val="en-NZ"/>
              </w:rPr>
            </w:pPr>
            <w:r w:rsidRPr="00AC21F1">
              <w:t>written.</w:t>
            </w:r>
          </w:p>
        </w:tc>
      </w:tr>
      <w:tr w:rsidTr="00AC21F1">
        <w:tblPrEx>
          <w:tblW w:w="0" w:type="auto"/>
          <w:tblLayout w:type="fixed"/>
          <w:tblCellMar>
            <w:left w:w="62" w:type="dxa"/>
            <w:right w:w="62" w:type="dxa"/>
          </w:tblCellMar>
          <w:tblLook w:val="0000"/>
        </w:tblPrEx>
        <w:trPr>
          <w:trHeight w:val="5552"/>
        </w:trPr>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1F1">
            <w:pPr>
              <w:pStyle w:val="BodyText"/>
              <w:rPr>
                <w:lang w:val="en-NZ"/>
              </w:rPr>
            </w:pPr>
            <w:r w:rsidRPr="00AC21F1">
              <w:rPr>
                <w:rStyle w:val="BoldandItalics"/>
              </w:rPr>
              <w:t>Parameters and constraints</w:t>
            </w:r>
            <w:r w:rsidRPr="00AC21F1">
              <w:t xml:space="preserve"> may refer to:</w:t>
            </w:r>
          </w:p>
        </w:tc>
        <w:tc>
          <w:tcPr>
            <w:tcW w:w="6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1F1" w:rsidP="00AC21F1">
            <w:pPr>
              <w:pStyle w:val="ListBullet"/>
            </w:pPr>
            <w:r w:rsidRPr="00AC21F1">
              <w:t>considerations such as:</w:t>
            </w:r>
          </w:p>
          <w:p w:rsidR="00000000" w:rsidRPr="00AC21F1" w:rsidP="00AC21F1">
            <w:pPr>
              <w:pStyle w:val="ListBullet2"/>
            </w:pPr>
            <w:r w:rsidRPr="00AC21F1">
              <w:t>contractual</w:t>
            </w:r>
          </w:p>
          <w:p w:rsidR="00000000" w:rsidRPr="00AC21F1" w:rsidP="00AC21F1">
            <w:pPr>
              <w:pStyle w:val="ListBullet2"/>
            </w:pPr>
            <w:r w:rsidRPr="00AC21F1">
              <w:t xml:space="preserve">copyright </w:t>
            </w:r>
          </w:p>
          <w:p w:rsidR="00000000" w:rsidRPr="00AC21F1" w:rsidP="00AC21F1">
            <w:pPr>
              <w:pStyle w:val="ListBullet2"/>
            </w:pPr>
            <w:r w:rsidRPr="00AC21F1">
              <w:t>ethical</w:t>
            </w:r>
          </w:p>
          <w:p w:rsidR="00000000" w:rsidRPr="00AC21F1" w:rsidP="00AC21F1">
            <w:pPr>
              <w:pStyle w:val="ListBullet2"/>
            </w:pPr>
            <w:r w:rsidRPr="00AC21F1">
              <w:t>legal</w:t>
            </w:r>
          </w:p>
          <w:p w:rsidR="00000000" w:rsidRPr="00AC21F1" w:rsidP="00AC21F1">
            <w:pPr>
              <w:pStyle w:val="ListBullet2"/>
            </w:pPr>
            <w:r w:rsidRPr="00AC21F1">
              <w:t>stylistic</w:t>
            </w:r>
          </w:p>
          <w:p w:rsidR="00000000" w:rsidRPr="00AC21F1" w:rsidP="00AC21F1">
            <w:pPr>
              <w:pStyle w:val="ListBullet"/>
            </w:pPr>
            <w:r w:rsidRPr="00AC21F1">
              <w:t>limitations on use of images</w:t>
            </w:r>
          </w:p>
          <w:p w:rsidR="00000000" w:rsidRPr="00AC21F1" w:rsidP="00AC21F1">
            <w:pPr>
              <w:pStyle w:val="ListBullet"/>
            </w:pPr>
            <w:r w:rsidRPr="00AC21F1">
              <w:t>production budget</w:t>
            </w:r>
          </w:p>
          <w:p w:rsidR="00000000" w:rsidRPr="00AC21F1" w:rsidP="00AC21F1">
            <w:pPr>
              <w:pStyle w:val="ListBullet"/>
            </w:pPr>
            <w:r w:rsidRPr="00AC21F1">
              <w:t>production requirements:</w:t>
            </w:r>
          </w:p>
          <w:p w:rsidR="00000000" w:rsidRPr="00AC21F1" w:rsidP="00AC21F1">
            <w:pPr>
              <w:pStyle w:val="ListBullet2"/>
            </w:pPr>
            <w:r w:rsidRPr="00AC21F1">
              <w:t>camera format</w:t>
            </w:r>
          </w:p>
          <w:p w:rsidR="00000000" w:rsidRPr="00AC21F1" w:rsidP="00AC21F1">
            <w:pPr>
              <w:pStyle w:val="ListBullet2"/>
            </w:pPr>
            <w:r w:rsidRPr="00AC21F1">
              <w:t>equipment and materials</w:t>
            </w:r>
          </w:p>
          <w:p w:rsidR="00000000" w:rsidRPr="00AC21F1" w:rsidP="00AC21F1">
            <w:pPr>
              <w:pStyle w:val="ListBullet2"/>
            </w:pPr>
            <w:r w:rsidRPr="00AC21F1">
              <w:t xml:space="preserve">lighting </w:t>
            </w:r>
          </w:p>
          <w:p w:rsidR="00000000" w:rsidRPr="00AC21F1" w:rsidP="00AC21F1">
            <w:pPr>
              <w:pStyle w:val="ListBullet2"/>
            </w:pPr>
            <w:r w:rsidRPr="00AC21F1">
              <w:t>location</w:t>
            </w:r>
          </w:p>
          <w:p w:rsidR="00000000" w:rsidRPr="00AC21F1" w:rsidP="00AC21F1">
            <w:pPr>
              <w:pStyle w:val="ListBullet2"/>
            </w:pPr>
            <w:r w:rsidRPr="00AC21F1">
              <w:t>models or subjects</w:t>
            </w:r>
          </w:p>
          <w:p w:rsidR="00000000" w:rsidRPr="00AC21F1" w:rsidP="00AC21F1">
            <w:pPr>
              <w:pStyle w:val="ListBullet2"/>
            </w:pPr>
            <w:r w:rsidRPr="00AC21F1">
              <w:t>number of photographs to be produced</w:t>
            </w:r>
          </w:p>
          <w:p w:rsidR="00000000" w:rsidRPr="00AC21F1" w:rsidP="00AC21F1">
            <w:pPr>
              <w:pStyle w:val="ListBullet2"/>
            </w:pPr>
            <w:r w:rsidRPr="00AC21F1">
              <w:t>props</w:t>
            </w:r>
          </w:p>
          <w:p w:rsidR="00000000" w:rsidRPr="00AC21F1" w:rsidP="00AC21F1">
            <w:pPr>
              <w:pStyle w:val="ListBullet"/>
            </w:pPr>
            <w:r w:rsidRPr="00AC21F1">
              <w:t>suitability of image for different audiences</w:t>
            </w:r>
          </w:p>
          <w:p w:rsidR="00000000" w:rsidP="00AC21F1">
            <w:pPr>
              <w:pStyle w:val="ListBullet"/>
              <w:rPr>
                <w:lang w:val="en-NZ"/>
              </w:rPr>
            </w:pPr>
            <w:r w:rsidRPr="00AC21F1">
              <w:t>timeframe.</w:t>
            </w:r>
          </w:p>
        </w:tc>
      </w:tr>
      <w:tr w:rsidTr="00AC21F1">
        <w:tblPrEx>
          <w:tblW w:w="0" w:type="auto"/>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1F1">
            <w:pPr>
              <w:pStyle w:val="BodyText"/>
              <w:rPr>
                <w:lang w:val="en-NZ"/>
              </w:rPr>
            </w:pPr>
            <w:r w:rsidRPr="00AC21F1">
              <w:rPr>
                <w:rStyle w:val="BoldandItalics"/>
              </w:rPr>
              <w:t>Information pertinent to briefs</w:t>
            </w:r>
            <w:r w:rsidRPr="00AC21F1">
              <w:t xml:space="preserve"> may be about:</w:t>
            </w:r>
          </w:p>
        </w:tc>
        <w:tc>
          <w:tcPr>
            <w:tcW w:w="6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1F1" w:rsidP="00AC21F1">
            <w:pPr>
              <w:pStyle w:val="ListBullet"/>
            </w:pPr>
            <w:r w:rsidRPr="00AC21F1">
              <w:t>capabilities of equipment</w:t>
            </w:r>
          </w:p>
          <w:p w:rsidR="00000000" w:rsidRPr="00AC21F1" w:rsidP="00AC21F1">
            <w:pPr>
              <w:pStyle w:val="ListBullet"/>
            </w:pPr>
            <w:r w:rsidRPr="00AC21F1">
              <w:t>characteristics of materials and chemicals</w:t>
            </w:r>
          </w:p>
          <w:p w:rsidR="00000000" w:rsidRPr="00AC21F1" w:rsidP="00AC21F1">
            <w:pPr>
              <w:pStyle w:val="ListBullet"/>
            </w:pPr>
            <w:r w:rsidRPr="00AC21F1">
              <w:t>design standards</w:t>
            </w:r>
          </w:p>
          <w:p w:rsidR="00000000" w:rsidRPr="00AC21F1" w:rsidP="00AC21F1">
            <w:pPr>
              <w:pStyle w:val="ListBullet"/>
            </w:pPr>
            <w:r w:rsidRPr="00AC21F1">
              <w:t>health and safety</w:t>
            </w:r>
          </w:p>
          <w:p w:rsidR="00000000" w:rsidRPr="00AC21F1" w:rsidP="00AC21F1">
            <w:pPr>
              <w:pStyle w:val="ListBullet"/>
            </w:pPr>
            <w:r w:rsidRPr="00AC21F1">
              <w:t xml:space="preserve">industry standards </w:t>
            </w:r>
          </w:p>
          <w:p w:rsidR="00000000" w:rsidP="00AC21F1">
            <w:pPr>
              <w:pStyle w:val="ListBullet"/>
              <w:rPr>
                <w:lang w:val="en-NZ"/>
              </w:rPr>
            </w:pPr>
            <w:r w:rsidRPr="00AC21F1">
              <w:t>technology.</w:t>
            </w:r>
          </w:p>
        </w:tc>
      </w:tr>
      <w:tr w:rsidTr="00AC21F1">
        <w:tblPrEx>
          <w:tblW w:w="0" w:type="auto"/>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1F1">
            <w:pPr>
              <w:pStyle w:val="BodyText"/>
              <w:rPr>
                <w:lang w:val="en-NZ"/>
              </w:rPr>
            </w:pPr>
            <w:r w:rsidRPr="00AC21F1">
              <w:rPr>
                <w:rStyle w:val="BoldandItalics"/>
              </w:rPr>
              <w:t>Camera systems and accessories</w:t>
            </w:r>
            <w:r w:rsidRPr="00AC21F1">
              <w:t xml:space="preserve"> may include:</w:t>
            </w:r>
          </w:p>
        </w:tc>
        <w:tc>
          <w:tcPr>
            <w:tcW w:w="6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1F1" w:rsidP="00AC21F1">
            <w:pPr>
              <w:pStyle w:val="ListBullet"/>
            </w:pPr>
            <w:r w:rsidRPr="00AC21F1">
              <w:t>4 x 5 cameras</w:t>
            </w:r>
          </w:p>
          <w:p w:rsidR="00000000" w:rsidRPr="00AC21F1" w:rsidP="00AC21F1">
            <w:pPr>
              <w:pStyle w:val="ListBullet"/>
            </w:pPr>
            <w:r w:rsidRPr="00AC21F1">
              <w:t>associated electrical cabling</w:t>
            </w:r>
          </w:p>
          <w:p w:rsidR="00000000" w:rsidRPr="00AC21F1" w:rsidP="00AC21F1">
            <w:pPr>
              <w:pStyle w:val="ListBullet"/>
            </w:pPr>
            <w:r w:rsidRPr="00AC21F1">
              <w:t>cable releases</w:t>
            </w:r>
          </w:p>
          <w:p w:rsidR="00000000" w:rsidRPr="00AC21F1" w:rsidP="00AC21F1">
            <w:pPr>
              <w:pStyle w:val="ListBullet"/>
            </w:pPr>
            <w:r w:rsidRPr="00AC21F1">
              <w:t>equipment cases, bags and trunks</w:t>
            </w:r>
          </w:p>
          <w:p w:rsidR="00000000" w:rsidRPr="00AC21F1" w:rsidP="00AC21F1">
            <w:pPr>
              <w:pStyle w:val="ListBullet"/>
            </w:pPr>
            <w:r w:rsidRPr="00AC21F1">
              <w:t>exposure meters</w:t>
            </w:r>
          </w:p>
          <w:p w:rsidR="00000000" w:rsidRPr="00AC21F1" w:rsidP="00AC21F1">
            <w:pPr>
              <w:pStyle w:val="ListBullet"/>
            </w:pPr>
            <w:r w:rsidRPr="00AC21F1">
              <w:t>filters</w:t>
            </w:r>
          </w:p>
          <w:p w:rsidR="00000000" w:rsidRPr="00AC21F1" w:rsidP="00AC21F1">
            <w:pPr>
              <w:pStyle w:val="ListBullet"/>
            </w:pPr>
            <w:r w:rsidRPr="00AC21F1">
              <w:t>gaffer tape</w:t>
            </w:r>
          </w:p>
          <w:p w:rsidR="00000000" w:rsidRPr="00AC21F1" w:rsidP="00AC21F1">
            <w:pPr>
              <w:pStyle w:val="ListBullet"/>
            </w:pPr>
            <w:r w:rsidRPr="00AC21F1">
              <w:t>instant imaging film backs</w:t>
            </w:r>
          </w:p>
          <w:p w:rsidR="00000000" w:rsidRPr="00AC21F1" w:rsidP="00AC21F1">
            <w:pPr>
              <w:pStyle w:val="ListBullet"/>
            </w:pPr>
            <w:r w:rsidRPr="00AC21F1">
              <w:t>lighting equipment consistent with purpose of briefs</w:t>
            </w:r>
          </w:p>
          <w:p w:rsidR="00000000" w:rsidRPr="00AC21F1" w:rsidP="00AC21F1">
            <w:pPr>
              <w:pStyle w:val="ListBullet"/>
            </w:pPr>
            <w:r w:rsidRPr="00AC21F1">
              <w:t>macro and close-up systems</w:t>
            </w:r>
          </w:p>
          <w:p w:rsidR="00000000" w:rsidRPr="00AC21F1" w:rsidP="00AC21F1">
            <w:pPr>
              <w:pStyle w:val="ListBullet"/>
            </w:pPr>
            <w:r w:rsidRPr="00AC21F1">
              <w:t>motor drives</w:t>
            </w:r>
          </w:p>
          <w:p w:rsidR="00000000" w:rsidRPr="00AC21F1" w:rsidP="00AC21F1">
            <w:pPr>
              <w:pStyle w:val="ListBullet"/>
            </w:pPr>
            <w:r w:rsidRPr="00AC21F1">
              <w:t>portable generator</w:t>
            </w:r>
          </w:p>
          <w:p w:rsidR="00000000" w:rsidRPr="00AC21F1" w:rsidP="00AC21F1">
            <w:pPr>
              <w:pStyle w:val="ListBullet"/>
            </w:pPr>
            <w:r w:rsidRPr="00AC21F1">
              <w:t>range of lenses</w:t>
            </w:r>
          </w:p>
          <w:p w:rsidR="00000000" w:rsidRPr="00AC21F1" w:rsidP="00AC21F1">
            <w:pPr>
              <w:pStyle w:val="ListBullet"/>
            </w:pPr>
            <w:r w:rsidRPr="00AC21F1">
              <w:t>tools for assembling props</w:t>
            </w:r>
          </w:p>
          <w:p w:rsidR="00000000" w:rsidP="00AC21F1">
            <w:pPr>
              <w:pStyle w:val="ListBullet"/>
              <w:rPr>
                <w:lang w:val="en-NZ"/>
              </w:rPr>
            </w:pPr>
            <w:r w:rsidRPr="00AC21F1">
              <w:t>tripods.</w:t>
            </w:r>
          </w:p>
        </w:tc>
      </w:tr>
      <w:tr w:rsidTr="00AC21F1">
        <w:tblPrEx>
          <w:tblW w:w="0" w:type="auto"/>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1F1">
            <w:pPr>
              <w:pStyle w:val="BodyText"/>
              <w:rPr>
                <w:lang w:val="en-NZ"/>
              </w:rPr>
            </w:pPr>
            <w:r w:rsidRPr="00AC21F1">
              <w:rPr>
                <w:rStyle w:val="BoldandItalics"/>
              </w:rPr>
              <w:t>Camera systems and accessories</w:t>
            </w:r>
            <w:r w:rsidRPr="00AC21F1">
              <w:t xml:space="preserve"> must include:</w:t>
            </w:r>
          </w:p>
        </w:tc>
        <w:tc>
          <w:tcPr>
            <w:tcW w:w="6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1F1" w:rsidP="00AC21F1">
            <w:pPr>
              <w:pStyle w:val="ListBullet"/>
            </w:pPr>
            <w:r w:rsidRPr="00AC21F1">
              <w:t>120mm camera formats</w:t>
            </w:r>
          </w:p>
          <w:p w:rsidR="00000000" w:rsidRPr="00AC21F1" w:rsidP="00AC21F1">
            <w:pPr>
              <w:pStyle w:val="ListBullet"/>
            </w:pPr>
            <w:r w:rsidRPr="00AC21F1">
              <w:t>35mm SLR cameras</w:t>
            </w:r>
          </w:p>
          <w:p w:rsidR="00000000" w:rsidRPr="00AC21F1" w:rsidP="00AC21F1">
            <w:pPr>
              <w:pStyle w:val="ListBullet"/>
            </w:pPr>
            <w:r w:rsidRPr="00AC21F1">
              <w:t>appropr</w:t>
            </w:r>
            <w:r w:rsidRPr="00AC21F1">
              <w:t>iate accessories for the above</w:t>
            </w:r>
          </w:p>
          <w:p w:rsidR="00000000" w:rsidP="00AC21F1">
            <w:pPr>
              <w:pStyle w:val="ListBullet"/>
              <w:rPr>
                <w:lang w:val="en-NZ"/>
              </w:rPr>
            </w:pPr>
            <w:r w:rsidRPr="00AC21F1">
              <w:t>digital cameras.</w:t>
            </w:r>
          </w:p>
        </w:tc>
      </w:tr>
      <w:tr w:rsidTr="00AC21F1">
        <w:tblPrEx>
          <w:tblW w:w="0" w:type="auto"/>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1F1">
            <w:pPr>
              <w:pStyle w:val="BodyText"/>
              <w:rPr>
                <w:lang w:val="en-NZ"/>
              </w:rPr>
            </w:pPr>
            <w:r w:rsidRPr="00AC21F1">
              <w:rPr>
                <w:rStyle w:val="BoldandItalics"/>
              </w:rPr>
              <w:t>Purpose</w:t>
            </w:r>
            <w:r w:rsidRPr="00AC21F1">
              <w:t xml:space="preserve"> of images may be:</w:t>
            </w:r>
          </w:p>
        </w:tc>
        <w:tc>
          <w:tcPr>
            <w:tcW w:w="6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1F1" w:rsidP="00AC21F1">
            <w:pPr>
              <w:pStyle w:val="ListBullet"/>
            </w:pPr>
            <w:r w:rsidRPr="00AC21F1">
              <w:t>close-up</w:t>
            </w:r>
          </w:p>
          <w:p w:rsidR="00000000" w:rsidRPr="00AC21F1" w:rsidP="00AC21F1">
            <w:pPr>
              <w:pStyle w:val="ListBullet"/>
            </w:pPr>
            <w:r w:rsidRPr="00AC21F1">
              <w:t>corporate</w:t>
            </w:r>
          </w:p>
          <w:p w:rsidR="00000000" w:rsidRPr="00AC21F1" w:rsidP="00AC21F1">
            <w:pPr>
              <w:pStyle w:val="ListBullet"/>
            </w:pPr>
            <w:r w:rsidRPr="00AC21F1">
              <w:t>editorial</w:t>
            </w:r>
          </w:p>
          <w:p w:rsidR="00000000" w:rsidRPr="00AC21F1" w:rsidP="00AC21F1">
            <w:pPr>
              <w:pStyle w:val="ListBullet"/>
            </w:pPr>
            <w:r w:rsidRPr="00AC21F1">
              <w:t>forensic</w:t>
            </w:r>
          </w:p>
          <w:p w:rsidR="00000000" w:rsidRPr="00AC21F1" w:rsidP="00AC21F1">
            <w:pPr>
              <w:pStyle w:val="ListBullet"/>
            </w:pPr>
            <w:r w:rsidRPr="00AC21F1">
              <w:t>illustrative</w:t>
            </w:r>
          </w:p>
          <w:p w:rsidR="00000000" w:rsidRPr="00AC21F1" w:rsidP="00AC21F1">
            <w:pPr>
              <w:pStyle w:val="ListBullet"/>
            </w:pPr>
            <w:r w:rsidRPr="00AC21F1">
              <w:t>landscape</w:t>
            </w:r>
          </w:p>
          <w:p w:rsidR="00000000" w:rsidRPr="00AC21F1" w:rsidP="00AC21F1">
            <w:pPr>
              <w:pStyle w:val="ListBullet"/>
            </w:pPr>
            <w:r w:rsidRPr="00AC21F1">
              <w:t>natural history</w:t>
            </w:r>
          </w:p>
          <w:p w:rsidR="00000000" w:rsidRPr="00AC21F1" w:rsidP="00AC21F1">
            <w:pPr>
              <w:pStyle w:val="ListBullet"/>
            </w:pPr>
            <w:r w:rsidRPr="00AC21F1">
              <w:t>photo-documentary</w:t>
            </w:r>
          </w:p>
          <w:p w:rsidR="00000000" w:rsidRPr="00AC21F1" w:rsidP="00AC21F1">
            <w:pPr>
              <w:pStyle w:val="ListBullet"/>
            </w:pPr>
            <w:r w:rsidRPr="00AC21F1">
              <w:t>portraiture</w:t>
            </w:r>
          </w:p>
          <w:p w:rsidR="00000000" w:rsidRPr="00AC21F1" w:rsidP="00AC21F1">
            <w:pPr>
              <w:pStyle w:val="ListBullet"/>
            </w:pPr>
            <w:r w:rsidRPr="00AC21F1">
              <w:t xml:space="preserve">press and public relations </w:t>
            </w:r>
          </w:p>
          <w:p w:rsidR="00000000" w:rsidRPr="00AC21F1" w:rsidP="00AC21F1">
            <w:pPr>
              <w:pStyle w:val="ListBullet"/>
            </w:pPr>
            <w:r w:rsidRPr="00AC21F1">
              <w:t>scientific</w:t>
            </w:r>
          </w:p>
          <w:p w:rsidR="00000000" w:rsidRPr="00AC21F1" w:rsidP="00AC21F1">
            <w:pPr>
              <w:pStyle w:val="ListBullet"/>
            </w:pPr>
            <w:r w:rsidRPr="00AC21F1">
              <w:t>sport</w:t>
            </w:r>
          </w:p>
          <w:p w:rsidR="00000000" w:rsidRPr="00AC21F1" w:rsidP="00AC21F1">
            <w:pPr>
              <w:pStyle w:val="ListBullet"/>
            </w:pPr>
            <w:r w:rsidRPr="00AC21F1">
              <w:t>still life</w:t>
            </w:r>
          </w:p>
          <w:p w:rsidR="00000000" w:rsidRPr="00AC21F1" w:rsidP="00AC21F1">
            <w:pPr>
              <w:pStyle w:val="ListBullet"/>
            </w:pPr>
            <w:r w:rsidRPr="00AC21F1">
              <w:t>technical</w:t>
            </w:r>
          </w:p>
          <w:p w:rsidR="00000000" w:rsidRPr="00AC21F1" w:rsidP="00AC21F1">
            <w:pPr>
              <w:pStyle w:val="ListBullet"/>
            </w:pPr>
            <w:r w:rsidRPr="00AC21F1">
              <w:t>to photograph the built environment</w:t>
            </w:r>
          </w:p>
          <w:p w:rsidR="00000000" w:rsidP="00AC21F1">
            <w:pPr>
              <w:pStyle w:val="ListBullet"/>
              <w:rPr>
                <w:lang w:val="en-NZ"/>
              </w:rPr>
            </w:pPr>
            <w:r w:rsidRPr="00AC21F1">
              <w:t>work of art.</w:t>
            </w:r>
          </w:p>
        </w:tc>
      </w:tr>
      <w:tr w:rsidTr="00AC21F1">
        <w:tblPrEx>
          <w:tblW w:w="0" w:type="auto"/>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1F1">
            <w:pPr>
              <w:pStyle w:val="BodyText"/>
              <w:rPr>
                <w:lang w:val="en-NZ"/>
              </w:rPr>
            </w:pPr>
            <w:r w:rsidRPr="00AC21F1">
              <w:rPr>
                <w:rStyle w:val="BoldandItalics"/>
              </w:rPr>
              <w:t>Aspects</w:t>
            </w:r>
            <w:r w:rsidRPr="00AC21F1">
              <w:t xml:space="preserve"> may include:</w:t>
            </w:r>
          </w:p>
        </w:tc>
        <w:tc>
          <w:tcPr>
            <w:tcW w:w="6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1F1" w:rsidP="00AC21F1">
            <w:pPr>
              <w:pStyle w:val="ListBullet"/>
            </w:pPr>
            <w:r w:rsidRPr="00AC21F1">
              <w:t>first aid kit</w:t>
            </w:r>
          </w:p>
          <w:p w:rsidR="00000000" w:rsidRPr="00AC21F1" w:rsidP="00AC21F1">
            <w:pPr>
              <w:pStyle w:val="ListBullet"/>
            </w:pPr>
            <w:r w:rsidRPr="00AC21F1">
              <w:t>gaffer tape</w:t>
            </w:r>
          </w:p>
          <w:p w:rsidR="00000000" w:rsidRPr="00AC21F1" w:rsidP="00AC21F1">
            <w:pPr>
              <w:pStyle w:val="ListBullet"/>
            </w:pPr>
            <w:r w:rsidRPr="00AC21F1">
              <w:t>light-sensitive media</w:t>
            </w:r>
          </w:p>
          <w:p w:rsidR="00000000" w:rsidRPr="00AC21F1" w:rsidP="00AC21F1">
            <w:pPr>
              <w:pStyle w:val="ListBullet"/>
            </w:pPr>
            <w:r w:rsidRPr="00AC21F1">
              <w:t>location</w:t>
            </w:r>
          </w:p>
          <w:p w:rsidR="00000000" w:rsidRPr="00AC21F1" w:rsidP="00AC21F1">
            <w:pPr>
              <w:pStyle w:val="ListBullet"/>
            </w:pPr>
            <w:r w:rsidRPr="00AC21F1">
              <w:t>models</w:t>
            </w:r>
          </w:p>
          <w:p w:rsidR="00000000" w:rsidRPr="00AC21F1" w:rsidP="00AC21F1">
            <w:pPr>
              <w:pStyle w:val="ListBullet"/>
            </w:pPr>
            <w:r w:rsidRPr="00AC21F1">
              <w:t>props</w:t>
            </w:r>
          </w:p>
          <w:p w:rsidR="00000000" w:rsidRPr="00AC21F1" w:rsidP="00AC21F1">
            <w:pPr>
              <w:pStyle w:val="ListBullet"/>
            </w:pPr>
            <w:r w:rsidRPr="00AC21F1">
              <w:t>subjects</w:t>
            </w:r>
          </w:p>
          <w:p w:rsidR="00000000" w:rsidP="00AC21F1">
            <w:pPr>
              <w:pStyle w:val="ListBullet"/>
              <w:rPr>
                <w:lang w:val="en-NZ"/>
              </w:rPr>
            </w:pPr>
            <w:r w:rsidRPr="00AC21F1">
              <w:t>transport arrangements.</w:t>
            </w:r>
          </w:p>
        </w:tc>
      </w:tr>
      <w:tr w:rsidTr="00AC21F1">
        <w:tblPrEx>
          <w:tblW w:w="0" w:type="auto"/>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1F1">
            <w:pPr>
              <w:pStyle w:val="BodyText"/>
              <w:rPr>
                <w:lang w:val="en-NZ"/>
              </w:rPr>
            </w:pPr>
            <w:r w:rsidRPr="00AC21F1">
              <w:rPr>
                <w:rStyle w:val="BoldandItalics"/>
              </w:rPr>
              <w:t>Exposure</w:t>
            </w:r>
            <w:r w:rsidRPr="00AC21F1">
              <w:t xml:space="preserve"> settings relate to exposure meter techniques, such as:</w:t>
            </w:r>
          </w:p>
        </w:tc>
        <w:tc>
          <w:tcPr>
            <w:tcW w:w="6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1F1" w:rsidP="00AC21F1">
            <w:pPr>
              <w:pStyle w:val="ListBullet"/>
            </w:pPr>
            <w:r w:rsidRPr="00AC21F1">
              <w:t>contrast evaluation</w:t>
            </w:r>
          </w:p>
          <w:p w:rsidR="00000000" w:rsidRPr="00AC21F1" w:rsidP="00AC21F1">
            <w:pPr>
              <w:pStyle w:val="ListBullet"/>
            </w:pPr>
            <w:r w:rsidRPr="00AC21F1">
              <w:t>incident</w:t>
            </w:r>
          </w:p>
          <w:p w:rsidR="00000000" w:rsidRPr="00AC21F1" w:rsidP="00AC21F1">
            <w:pPr>
              <w:pStyle w:val="ListBullet"/>
            </w:pPr>
            <w:r w:rsidRPr="00AC21F1">
              <w:t>reflected</w:t>
            </w:r>
          </w:p>
          <w:p w:rsidR="00000000" w:rsidP="00AC21F1">
            <w:pPr>
              <w:pStyle w:val="ListBullet"/>
              <w:rPr>
                <w:lang w:val="en-NZ"/>
              </w:rPr>
            </w:pPr>
            <w:r w:rsidRPr="00AC21F1">
              <w:t>spot.</w:t>
            </w:r>
          </w:p>
        </w:tc>
      </w:tr>
      <w:tr w:rsidTr="00AC21F1">
        <w:tblPrEx>
          <w:tblW w:w="0" w:type="auto"/>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1F1">
            <w:pPr>
              <w:pStyle w:val="BodyText"/>
              <w:rPr>
                <w:lang w:val="en-NZ"/>
              </w:rPr>
            </w:pPr>
            <w:r w:rsidRPr="00AC21F1">
              <w:rPr>
                <w:rStyle w:val="BoldandItalics"/>
              </w:rPr>
              <w:t>Time-specific nature of action</w:t>
            </w:r>
            <w:r w:rsidRPr="00AC21F1">
              <w:t xml:space="preserve"> may involve consideration of:</w:t>
            </w:r>
          </w:p>
        </w:tc>
        <w:tc>
          <w:tcPr>
            <w:tcW w:w="6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1F1" w:rsidP="00AC21F1">
            <w:pPr>
              <w:pStyle w:val="ListBullet"/>
            </w:pPr>
            <w:r w:rsidRPr="00AC21F1">
              <w:t>conjunction of elements</w:t>
            </w:r>
          </w:p>
          <w:p w:rsidR="00000000" w:rsidRPr="00AC21F1" w:rsidP="00AC21F1">
            <w:pPr>
              <w:pStyle w:val="ListBullet"/>
            </w:pPr>
            <w:r w:rsidRPr="00AC21F1">
              <w:t>decisive moment</w:t>
            </w:r>
          </w:p>
          <w:p w:rsidR="00000000" w:rsidRPr="00AC21F1" w:rsidP="00AC21F1">
            <w:pPr>
              <w:pStyle w:val="ListBullet"/>
            </w:pPr>
            <w:r w:rsidRPr="00AC21F1">
              <w:t>expression</w:t>
            </w:r>
          </w:p>
          <w:p w:rsidR="00000000" w:rsidRPr="00AC21F1" w:rsidP="00AC21F1">
            <w:pPr>
              <w:pStyle w:val="ListBullet"/>
            </w:pPr>
            <w:r w:rsidRPr="00AC21F1">
              <w:t>juxtaposition of elements/subjects with images</w:t>
            </w:r>
          </w:p>
          <w:p w:rsidR="00000000" w:rsidRPr="00AC21F1" w:rsidP="00AC21F1">
            <w:pPr>
              <w:pStyle w:val="ListBullet"/>
            </w:pPr>
            <w:r w:rsidRPr="00AC21F1">
              <w:t>meteorological information</w:t>
            </w:r>
          </w:p>
          <w:p w:rsidR="00000000" w:rsidP="00AC21F1">
            <w:pPr>
              <w:pStyle w:val="ListBullet"/>
              <w:rPr>
                <w:lang w:val="en-NZ"/>
              </w:rPr>
            </w:pPr>
            <w:r w:rsidRPr="00AC21F1">
              <w:t>peak action.</w:t>
            </w:r>
          </w:p>
        </w:tc>
      </w:tr>
      <w:tr w:rsidTr="00AC21F1">
        <w:tblPrEx>
          <w:tblW w:w="0" w:type="auto"/>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1F1">
            <w:pPr>
              <w:pStyle w:val="BodyText"/>
              <w:rPr>
                <w:lang w:val="en-NZ"/>
              </w:rPr>
            </w:pPr>
            <w:r w:rsidRPr="00AC21F1">
              <w:rPr>
                <w:rStyle w:val="BoldandItalics"/>
              </w:rPr>
              <w:t>Review of image capture process</w:t>
            </w:r>
            <w:r w:rsidRPr="00AC21F1">
              <w:t xml:space="preserve"> may involve:</w:t>
            </w:r>
          </w:p>
        </w:tc>
        <w:tc>
          <w:tcPr>
            <w:tcW w:w="6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1F1" w:rsidP="00AC21F1">
            <w:pPr>
              <w:pStyle w:val="ListBullet"/>
            </w:pPr>
            <w:r w:rsidRPr="00AC21F1">
              <w:t>checking that adjustments to cameras are correct and consistent with purpose for image capture</w:t>
            </w:r>
          </w:p>
          <w:p w:rsidR="00000000" w:rsidRPr="00AC21F1" w:rsidP="00AC21F1">
            <w:pPr>
              <w:pStyle w:val="ListBullet"/>
            </w:pPr>
            <w:r w:rsidRPr="00AC21F1">
              <w:t>reviewing digital images on camera or computer screens</w:t>
            </w:r>
          </w:p>
          <w:p w:rsidR="00000000" w:rsidP="00AC21F1">
            <w:pPr>
              <w:pStyle w:val="ListBullet"/>
              <w:rPr>
                <w:lang w:val="en-NZ"/>
              </w:rPr>
            </w:pPr>
            <w:r w:rsidRPr="00AC21F1">
              <w:t>using instant film to review images.</w:t>
            </w:r>
          </w:p>
        </w:tc>
      </w:tr>
      <w:tr w:rsidTr="00AC21F1">
        <w:tblPrEx>
          <w:tblW w:w="0" w:type="auto"/>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1F1">
            <w:pPr>
              <w:pStyle w:val="BodyText"/>
              <w:rPr>
                <w:lang w:val="en-NZ"/>
              </w:rPr>
            </w:pPr>
            <w:r w:rsidRPr="00AC21F1">
              <w:rPr>
                <w:rStyle w:val="BoldandItalics"/>
              </w:rPr>
              <w:t>Techniques</w:t>
            </w:r>
            <w:r w:rsidRPr="00AC21F1">
              <w:t xml:space="preserve"> may relate </w:t>
            </w:r>
            <w:r w:rsidRPr="00AC21F1">
              <w:t>to:</w:t>
            </w:r>
          </w:p>
        </w:tc>
        <w:tc>
          <w:tcPr>
            <w:tcW w:w="6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1F1" w:rsidP="00AC21F1">
            <w:pPr>
              <w:pStyle w:val="ListBullet"/>
            </w:pPr>
            <w:r w:rsidRPr="00AC21F1">
              <w:t>activating auto focus</w:t>
            </w:r>
          </w:p>
          <w:p w:rsidR="00000000" w:rsidRPr="00AC21F1" w:rsidP="00AC21F1">
            <w:pPr>
              <w:pStyle w:val="ListBullet"/>
            </w:pPr>
            <w:r w:rsidRPr="00AC21F1">
              <w:t>setting depth of field:</w:t>
            </w:r>
          </w:p>
          <w:p w:rsidR="00000000" w:rsidRPr="00AC21F1" w:rsidP="00AC21F1">
            <w:pPr>
              <w:pStyle w:val="ListBullet2"/>
            </w:pPr>
            <w:r w:rsidRPr="00AC21F1">
              <w:t>minimum and maximum hyperfocal points</w:t>
            </w:r>
          </w:p>
          <w:p w:rsidR="00000000" w:rsidRPr="00AC21F1" w:rsidP="00AC21F1">
            <w:pPr>
              <w:pStyle w:val="ListBullet2"/>
            </w:pPr>
            <w:r w:rsidRPr="00AC21F1">
              <w:t>relationship formula between focal length, distance from subject, and aperture</w:t>
            </w:r>
          </w:p>
          <w:p w:rsidR="00000000" w:rsidRPr="00AC21F1" w:rsidP="00AC21F1">
            <w:pPr>
              <w:pStyle w:val="ListBullet"/>
            </w:pPr>
            <w:r w:rsidRPr="00AC21F1">
              <w:t>metering for exposure:</w:t>
            </w:r>
          </w:p>
          <w:p w:rsidR="00000000" w:rsidRPr="00AC21F1" w:rsidP="00AC21F1">
            <w:pPr>
              <w:pStyle w:val="ListBullet2"/>
            </w:pPr>
            <w:r w:rsidRPr="00AC21F1">
              <w:t>contrast evaluation</w:t>
            </w:r>
          </w:p>
          <w:p w:rsidR="00000000" w:rsidRPr="00AC21F1" w:rsidP="00AC21F1">
            <w:pPr>
              <w:pStyle w:val="ListBullet2"/>
            </w:pPr>
            <w:r w:rsidRPr="00AC21F1">
              <w:t>grey card</w:t>
            </w:r>
          </w:p>
          <w:p w:rsidR="00000000" w:rsidRPr="00AC21F1" w:rsidP="00AC21F1">
            <w:pPr>
              <w:pStyle w:val="ListBullet2"/>
            </w:pPr>
            <w:r w:rsidRPr="00AC21F1">
              <w:t>incident</w:t>
            </w:r>
          </w:p>
          <w:p w:rsidR="00000000" w:rsidRPr="00AC21F1" w:rsidP="00AC21F1">
            <w:pPr>
              <w:pStyle w:val="ListBullet2"/>
            </w:pPr>
            <w:r w:rsidRPr="00AC21F1">
              <w:t>reflected</w:t>
            </w:r>
          </w:p>
          <w:p w:rsidR="00000000" w:rsidRPr="00AC21F1" w:rsidP="00AC21F1">
            <w:pPr>
              <w:pStyle w:val="ListBullet2"/>
            </w:pPr>
            <w:r w:rsidRPr="00AC21F1">
              <w:t>spot</w:t>
            </w:r>
          </w:p>
          <w:p w:rsidR="00000000" w:rsidRPr="00AC21F1" w:rsidP="00AC21F1">
            <w:pPr>
              <w:pStyle w:val="ListBullet"/>
            </w:pPr>
            <w:r w:rsidRPr="00AC21F1">
              <w:t>using focus lock and prefocus</w:t>
            </w:r>
          </w:p>
          <w:p w:rsidR="00000000" w:rsidRPr="00AC21F1" w:rsidP="00AC21F1">
            <w:pPr>
              <w:pStyle w:val="ListBullet"/>
            </w:pPr>
            <w:r w:rsidRPr="00AC21F1">
              <w:t>controlling perspective with focal length:</w:t>
            </w:r>
          </w:p>
          <w:p w:rsidR="00000000" w:rsidRPr="00AC21F1" w:rsidP="00AC21F1">
            <w:pPr>
              <w:pStyle w:val="ListBullet2"/>
            </w:pPr>
            <w:r w:rsidRPr="00AC21F1">
              <w:t xml:space="preserve">flattened </w:t>
            </w:r>
          </w:p>
          <w:p w:rsidR="00000000" w:rsidRPr="00AC21F1" w:rsidP="00AC21F1">
            <w:pPr>
              <w:pStyle w:val="ListBullet2"/>
            </w:pPr>
            <w:r w:rsidRPr="00AC21F1">
              <w:t xml:space="preserve">normal </w:t>
            </w:r>
          </w:p>
          <w:p w:rsidR="00000000" w:rsidRPr="00AC21F1" w:rsidP="00AC21F1">
            <w:pPr>
              <w:pStyle w:val="ListBullet2"/>
            </w:pPr>
            <w:r w:rsidRPr="00AC21F1">
              <w:t xml:space="preserve">steepened </w:t>
            </w:r>
          </w:p>
          <w:p w:rsidR="00000000" w:rsidRPr="00AC21F1" w:rsidP="00AC21F1">
            <w:pPr>
              <w:pStyle w:val="ListBullet"/>
            </w:pPr>
            <w:r w:rsidRPr="00AC21F1">
              <w:t>working with moving subjects and motion:</w:t>
            </w:r>
          </w:p>
          <w:p w:rsidR="00000000" w:rsidRPr="00AC21F1" w:rsidP="00AC21F1">
            <w:pPr>
              <w:pStyle w:val="ListBullet2"/>
            </w:pPr>
            <w:r w:rsidRPr="00AC21F1">
              <w:t>freezing movement with high shutter speed</w:t>
            </w:r>
          </w:p>
          <w:p w:rsidR="00000000" w:rsidRPr="00AC21F1" w:rsidP="00AC21F1">
            <w:pPr>
              <w:pStyle w:val="ListBullet2"/>
            </w:pPr>
            <w:r w:rsidRPr="00AC21F1">
              <w:t>freezing movement with flash</w:t>
            </w:r>
          </w:p>
          <w:p w:rsidR="00000000" w:rsidRPr="00AC21F1" w:rsidP="00AC21F1">
            <w:pPr>
              <w:pStyle w:val="ListBullet2"/>
            </w:pPr>
            <w:r w:rsidRPr="00AC21F1">
              <w:t>implying movement with second or rear curtain flash sync</w:t>
            </w:r>
          </w:p>
          <w:p w:rsidR="00000000" w:rsidRPr="00AC21F1" w:rsidP="00AC21F1">
            <w:pPr>
              <w:pStyle w:val="ListBullet2"/>
            </w:pPr>
            <w:r w:rsidRPr="00AC21F1">
              <w:t>panning a moving subject</w:t>
            </w:r>
          </w:p>
          <w:p w:rsidR="00000000" w:rsidRPr="00AC21F1" w:rsidP="00AC21F1">
            <w:pPr>
              <w:pStyle w:val="ListBullet2"/>
            </w:pPr>
            <w:r w:rsidRPr="00AC21F1">
              <w:t>implying movement with slow shutter speeds</w:t>
            </w:r>
          </w:p>
          <w:p w:rsidR="00000000" w:rsidP="00AC21F1">
            <w:pPr>
              <w:pStyle w:val="ListBullet"/>
              <w:rPr>
                <w:lang w:val="en-NZ"/>
              </w:rPr>
            </w:pPr>
            <w:r w:rsidRPr="00AC21F1">
              <w:t>capturing a time exposure sequence.</w:t>
            </w:r>
          </w:p>
        </w:tc>
      </w:tr>
      <w:tr w:rsidTr="00AC21F1">
        <w:tblPrEx>
          <w:tblW w:w="0" w:type="auto"/>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1F1">
            <w:pPr>
              <w:pStyle w:val="BodyText"/>
              <w:rPr>
                <w:lang w:val="en-NZ"/>
              </w:rPr>
            </w:pPr>
            <w:r w:rsidRPr="00AC21F1">
              <w:rPr>
                <w:rStyle w:val="BoldandItalics"/>
              </w:rPr>
              <w:t>Documentation</w:t>
            </w:r>
            <w:r w:rsidRPr="00AC21F1">
              <w:t xml:space="preserve"> may involve:</w:t>
            </w:r>
          </w:p>
        </w:tc>
        <w:tc>
          <w:tcPr>
            <w:tcW w:w="6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1F1" w:rsidP="00AC21F1">
            <w:pPr>
              <w:pStyle w:val="ListBullet"/>
            </w:pPr>
            <w:r w:rsidRPr="00AC21F1">
              <w:t>diagrams</w:t>
            </w:r>
          </w:p>
          <w:p w:rsidR="00000000" w:rsidRPr="00AC21F1" w:rsidP="00AC21F1">
            <w:pPr>
              <w:pStyle w:val="ListBullet"/>
            </w:pPr>
            <w:r w:rsidRPr="00AC21F1">
              <w:t>exposure calculations</w:t>
            </w:r>
          </w:p>
          <w:p w:rsidR="00000000" w:rsidRPr="00AC21F1" w:rsidP="00AC21F1">
            <w:pPr>
              <w:pStyle w:val="ListBullet"/>
            </w:pPr>
            <w:r w:rsidRPr="00AC21F1">
              <w:t>lighting schema</w:t>
            </w:r>
          </w:p>
          <w:p w:rsidR="00000000" w:rsidRPr="00AC21F1" w:rsidP="00AC21F1">
            <w:pPr>
              <w:pStyle w:val="ListBullet"/>
            </w:pPr>
            <w:r w:rsidRPr="00AC21F1">
              <w:t>monitoring planned costs against actual</w:t>
            </w:r>
          </w:p>
          <w:p w:rsidR="00000000" w:rsidRPr="00AC21F1" w:rsidP="00AC21F1">
            <w:pPr>
              <w:pStyle w:val="ListBullet"/>
            </w:pPr>
            <w:r w:rsidRPr="00AC21F1">
              <w:t>noting the amount of film used (planned against actual)</w:t>
            </w:r>
          </w:p>
          <w:p w:rsidR="00000000" w:rsidRPr="00AC21F1" w:rsidP="00AC21F1">
            <w:pPr>
              <w:pStyle w:val="ListBullet"/>
            </w:pPr>
            <w:r w:rsidRPr="00AC21F1">
              <w:t>storyboards</w:t>
            </w:r>
          </w:p>
          <w:p w:rsidR="00000000" w:rsidRPr="00AC21F1" w:rsidP="00AC21F1">
            <w:pPr>
              <w:pStyle w:val="ListBullet"/>
            </w:pPr>
            <w:r w:rsidRPr="00AC21F1">
              <w:t>time taken to complete tasks.</w:t>
            </w:r>
          </w:p>
        </w:tc>
      </w:tr>
    </w:tbl>
    <w:p w:rsidR="00000000" w:rsidRPr="00AC21F1" w:rsidP="00AC21F1">
      <w:pPr>
        <w:pStyle w:val="BodyText"/>
      </w:pPr>
    </w:p>
    <w:p w:rsidR="00000000" w:rsidRPr="00AC21F1" w:rsidP="00AC21F1">
      <w:pPr>
        <w:pStyle w:val="AllowPageBreak"/>
      </w:pPr>
    </w:p>
    <w:p w:rsidR="00000000" w:rsidRPr="00AC21F1" w:rsidP="00AC21F1">
      <w:pPr>
        <w:pStyle w:val="Heading1"/>
      </w:pPr>
      <w:bookmarkStart w:id="12" w:name="O_354788"/>
      <w:bookmarkEnd w:id="12"/>
      <w:r w:rsidRPr="00AC21F1">
        <w:t>Unit Sector(s)</w:t>
      </w:r>
    </w:p>
    <w:p w:rsidR="00000000" w:rsidRPr="00AC21F1" w:rsidP="00AC21F1">
      <w:pPr>
        <w:pStyle w:val="BodyText"/>
      </w:pPr>
      <w:r w:rsidRPr="00AC21F1">
        <w:t>Visual communication – photo imaging</w:t>
      </w:r>
    </w:p>
    <w:p w:rsidR="00000000" w:rsidRPr="00AC21F1" w:rsidP="00AC21F1"/>
    <w:sectPr w:rsidSect="00AC21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1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389E" w:rsidP="003838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1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89E" w:rsidP="00AC21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8389E" w:rsidP="00AC21F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8389E" w:rsidP="00AC21F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1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389E" w:rsidP="0038389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1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89E" w:rsidP="00AC21F1">
    <w:pPr>
      <w:pStyle w:val="Header"/>
      <w:framePr w:wrap="around"/>
    </w:pPr>
    <w:r>
      <w:fldChar w:fldCharType="begin"/>
    </w:r>
    <w:r>
      <w:instrText xml:space="preserve"> TITLE   \* MERGEFORMAT </w:instrText>
    </w:r>
    <w:r>
      <w:fldChar w:fldCharType="separate"/>
    </w:r>
    <w:r>
      <w:t>CUVPHI401A Capture images in response to a brief</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8389E" w:rsidP="00AC21F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4E03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D03A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D29C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21F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C21F1"/>
    <w:pPr>
      <w:spacing w:before="360" w:after="60"/>
      <w:outlineLvl w:val="0"/>
    </w:pPr>
    <w:rPr>
      <w:sz w:val="32"/>
    </w:rPr>
  </w:style>
  <w:style w:type="paragraph" w:styleId="Heading2">
    <w:name w:val="heading 2"/>
    <w:basedOn w:val="HeadingBase"/>
    <w:next w:val="BodyText"/>
    <w:link w:val="Heading2Char"/>
    <w:qFormat/>
    <w:rsid w:val="00AC21F1"/>
    <w:pPr>
      <w:keepLines/>
      <w:spacing w:before="240" w:after="120"/>
      <w:outlineLvl w:val="1"/>
    </w:pPr>
    <w:rPr>
      <w:sz w:val="28"/>
      <w:szCs w:val="40"/>
    </w:rPr>
  </w:style>
  <w:style w:type="paragraph" w:styleId="Heading3">
    <w:name w:val="heading 3"/>
    <w:basedOn w:val="HeadingBase"/>
    <w:next w:val="BodyText"/>
    <w:link w:val="Heading3Char"/>
    <w:qFormat/>
    <w:rsid w:val="00AC21F1"/>
    <w:pPr>
      <w:spacing w:before="180" w:after="120"/>
      <w:outlineLvl w:val="2"/>
    </w:pPr>
    <w:rPr>
      <w:spacing w:val="-10"/>
      <w:kern w:val="32"/>
    </w:rPr>
  </w:style>
  <w:style w:type="paragraph" w:styleId="Heading4">
    <w:name w:val="heading 4"/>
    <w:basedOn w:val="HeadingBase"/>
    <w:next w:val="BodyText"/>
    <w:link w:val="Heading4Char"/>
    <w:qFormat/>
    <w:rsid w:val="00AC21F1"/>
    <w:pPr>
      <w:spacing w:before="160" w:after="120"/>
      <w:outlineLvl w:val="3"/>
    </w:pPr>
    <w:rPr>
      <w:sz w:val="22"/>
    </w:rPr>
  </w:style>
  <w:style w:type="paragraph" w:styleId="Heading5">
    <w:name w:val="heading 5"/>
    <w:basedOn w:val="HeadingBase"/>
    <w:next w:val="Normal"/>
    <w:link w:val="Heading5Char"/>
    <w:qFormat/>
    <w:rsid w:val="00AC21F1"/>
    <w:pPr>
      <w:spacing w:before="80"/>
      <w:outlineLvl w:val="4"/>
    </w:pPr>
    <w:rPr>
      <w:color w:val="918585"/>
      <w:sz w:val="20"/>
    </w:rPr>
  </w:style>
  <w:style w:type="paragraph" w:styleId="Heading6">
    <w:name w:val="heading 6"/>
    <w:basedOn w:val="HeadingBase"/>
    <w:next w:val="Normal"/>
    <w:link w:val="Heading6Char"/>
    <w:qFormat/>
    <w:rsid w:val="00AC21F1"/>
    <w:pPr>
      <w:spacing w:before="60"/>
      <w:outlineLvl w:val="5"/>
    </w:pPr>
    <w:rPr>
      <w:color w:val="918585"/>
      <w:sz w:val="20"/>
    </w:rPr>
  </w:style>
  <w:style w:type="paragraph" w:styleId="Heading7">
    <w:name w:val="heading 7"/>
    <w:basedOn w:val="Normal"/>
    <w:next w:val="Normal"/>
    <w:link w:val="Heading7Char"/>
    <w:qFormat/>
    <w:rsid w:val="00AC21F1"/>
    <w:pPr>
      <w:ind w:left="720"/>
      <w:outlineLvl w:val="6"/>
    </w:pPr>
    <w:rPr>
      <w:i/>
    </w:rPr>
  </w:style>
  <w:style w:type="paragraph" w:styleId="Heading8">
    <w:name w:val="heading 8"/>
    <w:basedOn w:val="Normal"/>
    <w:next w:val="Normal"/>
    <w:link w:val="Heading8Char"/>
    <w:qFormat/>
    <w:rsid w:val="00AC21F1"/>
    <w:pPr>
      <w:ind w:left="720"/>
      <w:outlineLvl w:val="7"/>
    </w:pPr>
    <w:rPr>
      <w:i/>
    </w:rPr>
  </w:style>
  <w:style w:type="paragraph" w:styleId="Heading9">
    <w:name w:val="heading 9"/>
    <w:basedOn w:val="Normal"/>
    <w:next w:val="Normal"/>
    <w:link w:val="Heading9Char"/>
    <w:qFormat/>
    <w:rsid w:val="00AC21F1"/>
    <w:pPr>
      <w:ind w:left="720"/>
      <w:outlineLvl w:val="8"/>
    </w:pPr>
    <w:rPr>
      <w:i/>
    </w:rPr>
  </w:style>
  <w:style w:type="character" w:default="1" w:styleId="DefaultParagraphFont">
    <w:name w:val="Default Paragraph Font"/>
    <w:uiPriority w:val="1"/>
    <w:unhideWhenUsed/>
    <w:rsid w:val="00AC21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21F1"/>
  </w:style>
  <w:style w:type="character" w:customStyle="1" w:styleId="Heading1Char">
    <w:name w:val="Heading 1 Char"/>
    <w:basedOn w:val="DefaultParagraphFont"/>
    <w:link w:val="Heading1"/>
    <w:rsid w:val="00AC21F1"/>
    <w:rPr>
      <w:rFonts w:ascii="Times New Roman" w:eastAsia="Times New Roman" w:hAnsi="Times New Roman" w:cs="Times New Roman"/>
      <w:b/>
      <w:sz w:val="32"/>
      <w:szCs w:val="20"/>
      <w:lang w:eastAsia="en-US"/>
    </w:rPr>
  </w:style>
  <w:style w:type="paragraph" w:styleId="BodyText">
    <w:name w:val="Body Text"/>
    <w:basedOn w:val="Normal"/>
    <w:link w:val="BodyTextChar"/>
    <w:rsid w:val="00AC21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21F1"/>
    <w:rPr>
      <w:rFonts w:ascii="Times New Roman" w:eastAsia="Times New Roman" w:hAnsi="Times New Roman" w:cs="Times New Roman"/>
      <w:sz w:val="24"/>
      <w:lang w:val="en-US" w:eastAsia="en-US"/>
    </w:rPr>
  </w:style>
  <w:style w:type="paragraph" w:styleId="Footer">
    <w:name w:val="footer"/>
    <w:basedOn w:val="Normal"/>
    <w:link w:val="FooterChar"/>
    <w:rsid w:val="00AC21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21F1"/>
    <w:rPr>
      <w:rFonts w:ascii="Times New Roman" w:eastAsia="Times New Roman" w:hAnsi="Times New Roman" w:cs="Times New Roman"/>
      <w:sz w:val="16"/>
      <w:lang w:val="en-US" w:eastAsia="en-US"/>
    </w:rPr>
  </w:style>
  <w:style w:type="paragraph" w:styleId="ListBullet">
    <w:name w:val="List Bullet"/>
    <w:basedOn w:val="List"/>
    <w:rsid w:val="00AC21F1"/>
    <w:pPr>
      <w:numPr>
        <w:numId w:val="13"/>
      </w:numPr>
      <w:tabs>
        <w:tab w:val="clear" w:pos="340"/>
      </w:tabs>
      <w:spacing w:before="40" w:after="40"/>
    </w:pPr>
  </w:style>
  <w:style w:type="character" w:customStyle="1" w:styleId="SpecialBold">
    <w:name w:val="Special Bold"/>
    <w:basedOn w:val="DefaultParagraphFont"/>
    <w:rsid w:val="00AC21F1"/>
    <w:rPr>
      <w:b/>
      <w:spacing w:val="0"/>
    </w:rPr>
  </w:style>
  <w:style w:type="paragraph" w:styleId="ListBullet2">
    <w:name w:val="List Bullet 2"/>
    <w:basedOn w:val="List2"/>
    <w:rsid w:val="00AC21F1"/>
    <w:pPr>
      <w:numPr>
        <w:numId w:val="14"/>
      </w:numPr>
      <w:tabs>
        <w:tab w:val="clear" w:pos="680"/>
      </w:tabs>
    </w:pPr>
  </w:style>
  <w:style w:type="paragraph" w:styleId="Header">
    <w:name w:val="header"/>
    <w:basedOn w:val="Normal"/>
    <w:link w:val="HeaderChar"/>
    <w:rsid w:val="00AC21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21F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C21F1"/>
    <w:rPr>
      <w:i/>
    </w:rPr>
  </w:style>
  <w:style w:type="paragraph" w:customStyle="1" w:styleId="SuperHeading">
    <w:name w:val="SuperHeading"/>
    <w:basedOn w:val="Normal"/>
    <w:rsid w:val="00AC21F1"/>
    <w:pPr>
      <w:spacing w:before="240" w:after="120"/>
      <w:outlineLvl w:val="0"/>
    </w:pPr>
    <w:rPr>
      <w:rFonts w:ascii="Times New Roman" w:hAnsi="Times New Roman"/>
      <w:b/>
      <w:sz w:val="28"/>
    </w:rPr>
  </w:style>
  <w:style w:type="paragraph" w:customStyle="1" w:styleId="AllowPageBreak">
    <w:name w:val="AllowPageBreak"/>
    <w:rsid w:val="00AC21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C21F1"/>
    <w:rPr>
      <w:b/>
      <w:i/>
      <w:u w:val="none"/>
    </w:rPr>
  </w:style>
  <w:style w:type="character" w:customStyle="1" w:styleId="Heading2Char">
    <w:name w:val="Heading 2 Char"/>
    <w:basedOn w:val="DefaultParagraphFont"/>
    <w:link w:val="Heading2"/>
    <w:rsid w:val="00AC21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21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21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21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21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21F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C21F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C21F1"/>
    <w:rPr>
      <w:rFonts w:ascii="Courier New" w:eastAsia="Times New Roman" w:hAnsi="Courier New" w:cs="Times New Roman"/>
      <w:i/>
      <w:szCs w:val="20"/>
      <w:lang w:val="en-US" w:eastAsia="en-US"/>
    </w:rPr>
  </w:style>
  <w:style w:type="paragraph" w:customStyle="1" w:styleId="HeadingBase">
    <w:name w:val="Heading Base"/>
    <w:rsid w:val="00AC21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21F1"/>
    <w:pPr>
      <w:tabs>
        <w:tab w:val="right" w:leader="dot" w:pos="9072"/>
      </w:tabs>
      <w:ind w:left="567"/>
    </w:pPr>
    <w:rPr>
      <w:szCs w:val="22"/>
    </w:rPr>
  </w:style>
  <w:style w:type="paragraph" w:customStyle="1" w:styleId="TOCBase">
    <w:name w:val="TOC Base"/>
    <w:rsid w:val="00AC21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21F1"/>
    <w:pPr>
      <w:tabs>
        <w:tab w:val="right" w:leader="dot" w:pos="9072"/>
      </w:tabs>
      <w:spacing w:before="40" w:after="40"/>
      <w:ind w:left="284"/>
    </w:pPr>
    <w:rPr>
      <w:rFonts w:ascii="Times New Roman" w:hAnsi="Times New Roman"/>
    </w:rPr>
  </w:style>
  <w:style w:type="paragraph" w:styleId="TOC1">
    <w:name w:val="toc 1"/>
    <w:basedOn w:val="TOCBase"/>
    <w:next w:val="Normal"/>
    <w:rsid w:val="00AC21F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21F1"/>
    <w:pPr>
      <w:spacing w:before="5040"/>
      <w:jc w:val="center"/>
    </w:pPr>
    <w:rPr>
      <w:sz w:val="48"/>
      <w:szCs w:val="72"/>
      <w:lang w:val="en-US"/>
    </w:rPr>
  </w:style>
  <w:style w:type="character" w:customStyle="1" w:styleId="TitleChar">
    <w:name w:val="Title Char"/>
    <w:basedOn w:val="DefaultParagraphFont"/>
    <w:link w:val="Title"/>
    <w:rsid w:val="00AC21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21F1"/>
    <w:pPr>
      <w:tabs>
        <w:tab w:val="left" w:pos="3600"/>
        <w:tab w:val="left" w:pos="3958"/>
      </w:tabs>
    </w:pPr>
  </w:style>
  <w:style w:type="paragraph" w:styleId="List">
    <w:name w:val="List"/>
    <w:basedOn w:val="BodyText"/>
    <w:next w:val="BodyText"/>
    <w:rsid w:val="00AC21F1"/>
    <w:pPr>
      <w:tabs>
        <w:tab w:val="left" w:pos="340"/>
      </w:tabs>
      <w:spacing w:before="60" w:after="60"/>
      <w:ind w:left="340" w:hanging="340"/>
    </w:pPr>
  </w:style>
  <w:style w:type="paragraph" w:customStyle="1" w:styleId="Note">
    <w:name w:val="Note"/>
    <w:basedOn w:val="BodyText"/>
    <w:rsid w:val="00AC21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21F1"/>
    <w:pPr>
      <w:framePr w:wrap="auto" w:hAnchor="text" w:y="6049"/>
    </w:pPr>
    <w:rPr>
      <w:color w:val="000000"/>
      <w:sz w:val="40"/>
    </w:rPr>
  </w:style>
  <w:style w:type="paragraph" w:customStyle="1" w:styleId="TOCTitle">
    <w:name w:val="TOCTitle"/>
    <w:basedOn w:val="Heading1"/>
    <w:rsid w:val="00AC21F1"/>
    <w:pPr>
      <w:spacing w:after="240"/>
      <w:jc w:val="center"/>
      <w:outlineLvl w:val="9"/>
    </w:pPr>
    <w:rPr>
      <w:caps/>
    </w:rPr>
  </w:style>
  <w:style w:type="paragraph" w:customStyle="1" w:styleId="Version">
    <w:name w:val="Version"/>
    <w:rsid w:val="00AC21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21F1"/>
    <w:pPr>
      <w:keepNext w:val="0"/>
      <w:tabs>
        <w:tab w:val="right" w:pos="4176"/>
      </w:tabs>
      <w:ind w:left="198" w:hanging="198"/>
    </w:pPr>
    <w:rPr>
      <w:rFonts w:ascii="Garamond" w:hAnsi="Garamond"/>
    </w:rPr>
  </w:style>
  <w:style w:type="paragraph" w:styleId="IndexHeading">
    <w:name w:val="index heading"/>
    <w:basedOn w:val="Normal"/>
    <w:next w:val="Index1"/>
    <w:semiHidden/>
    <w:rsid w:val="00AC21F1"/>
    <w:pPr>
      <w:spacing w:before="120" w:after="120"/>
    </w:pPr>
    <w:rPr>
      <w:rFonts w:ascii="Arial" w:hAnsi="Arial"/>
      <w:b/>
      <w:color w:val="918585"/>
      <w:sz w:val="24"/>
    </w:rPr>
  </w:style>
  <w:style w:type="paragraph" w:customStyle="1" w:styleId="Chapter">
    <w:name w:val="Chapter"/>
    <w:basedOn w:val="Normal"/>
    <w:rsid w:val="00AC21F1"/>
    <w:pPr>
      <w:spacing w:before="240"/>
    </w:pPr>
    <w:rPr>
      <w:rFonts w:ascii="Times New Roman" w:hAnsi="Times New Roman"/>
      <w:smallCaps/>
      <w:spacing w:val="80"/>
      <w:sz w:val="28"/>
    </w:rPr>
  </w:style>
  <w:style w:type="paragraph" w:customStyle="1" w:styleId="InChapter">
    <w:name w:val="InChapter"/>
    <w:basedOn w:val="Heading3"/>
    <w:rsid w:val="00AC21F1"/>
    <w:pPr>
      <w:spacing w:after="240"/>
      <w:outlineLvl w:val="9"/>
    </w:pPr>
    <w:rPr>
      <w:noProof/>
    </w:rPr>
  </w:style>
  <w:style w:type="paragraph" w:styleId="Index2">
    <w:name w:val="index 2"/>
    <w:basedOn w:val="Normal"/>
    <w:next w:val="Normal"/>
    <w:semiHidden/>
    <w:rsid w:val="00AC21F1"/>
    <w:pPr>
      <w:tabs>
        <w:tab w:val="right" w:pos="4176"/>
      </w:tabs>
      <w:ind w:left="568" w:hanging="284"/>
    </w:pPr>
    <w:rPr>
      <w:rFonts w:ascii="Garamond" w:hAnsi="Garamond"/>
    </w:rPr>
  </w:style>
  <w:style w:type="paragraph" w:customStyle="1" w:styleId="Byline">
    <w:name w:val="Byline"/>
    <w:rsid w:val="00AC21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21F1"/>
    <w:pPr>
      <w:tabs>
        <w:tab w:val="clear" w:pos="3600"/>
        <w:tab w:val="clear" w:pos="3958"/>
      </w:tabs>
      <w:jc w:val="right"/>
    </w:pPr>
  </w:style>
  <w:style w:type="paragraph" w:styleId="Caption">
    <w:name w:val="caption"/>
    <w:basedOn w:val="BodyText"/>
    <w:next w:val="Normal"/>
    <w:qFormat/>
    <w:rsid w:val="00AC21F1"/>
    <w:pPr>
      <w:framePr w:w="2268" w:hSpace="181" w:vSpace="181" w:wrap="around" w:vAnchor="text" w:hAnchor="page" w:x="1135" w:y="285" w:anchorLock="1"/>
    </w:pPr>
    <w:rPr>
      <w:i/>
    </w:rPr>
  </w:style>
  <w:style w:type="paragraph" w:customStyle="1" w:styleId="MiniTOCTitle">
    <w:name w:val="MiniTOCTitle"/>
    <w:basedOn w:val="Heading4"/>
    <w:rsid w:val="00AC21F1"/>
    <w:pPr>
      <w:spacing w:before="240"/>
      <w:outlineLvl w:val="9"/>
    </w:pPr>
    <w:rPr>
      <w:noProof/>
      <w:sz w:val="24"/>
    </w:rPr>
  </w:style>
  <w:style w:type="paragraph" w:customStyle="1" w:styleId="MiniTOCItem">
    <w:name w:val="MiniTOCItem"/>
    <w:basedOn w:val="ListBullet"/>
    <w:rsid w:val="00AC21F1"/>
    <w:pPr>
      <w:numPr>
        <w:numId w:val="0"/>
      </w:numPr>
      <w:tabs>
        <w:tab w:val="right" w:leader="dot" w:pos="6521"/>
      </w:tabs>
      <w:spacing w:before="0" w:after="0"/>
    </w:pPr>
  </w:style>
  <w:style w:type="paragraph" w:customStyle="1" w:styleId="TOFTitle">
    <w:name w:val="TOFTitle"/>
    <w:basedOn w:val="TOCTitle"/>
    <w:rsid w:val="00AC21F1"/>
  </w:style>
  <w:style w:type="paragraph" w:styleId="TableofFigures">
    <w:name w:val="table of figures"/>
    <w:basedOn w:val="Normal"/>
    <w:next w:val="Normal"/>
    <w:semiHidden/>
    <w:rsid w:val="00AC21F1"/>
    <w:pPr>
      <w:tabs>
        <w:tab w:val="right" w:leader="dot" w:pos="9072"/>
      </w:tabs>
      <w:ind w:left="970" w:hanging="403"/>
    </w:pPr>
    <w:rPr>
      <w:rFonts w:ascii="Times New Roman" w:hAnsi="Times New Roman"/>
      <w:b/>
    </w:rPr>
  </w:style>
  <w:style w:type="paragraph" w:styleId="ListNumber">
    <w:name w:val="List Number"/>
    <w:basedOn w:val="List"/>
    <w:rsid w:val="00AC21F1"/>
    <w:pPr>
      <w:numPr>
        <w:numId w:val="11"/>
      </w:numPr>
    </w:pPr>
  </w:style>
  <w:style w:type="character" w:customStyle="1" w:styleId="WingdingSymbols">
    <w:name w:val="Wingding Symbols"/>
    <w:rsid w:val="00AC21F1"/>
    <w:rPr>
      <w:rFonts w:ascii="Wingdings" w:hAnsi="Wingdings"/>
    </w:rPr>
  </w:style>
  <w:style w:type="paragraph" w:customStyle="1" w:styleId="TableHeading">
    <w:name w:val="Table Heading"/>
    <w:basedOn w:val="HeadingBase"/>
    <w:rsid w:val="00AC21F1"/>
    <w:pPr>
      <w:keepLines/>
      <w:pBdr>
        <w:bottom w:val="single" w:sz="6" w:space="1" w:color="918585"/>
      </w:pBdr>
      <w:spacing w:before="240"/>
    </w:pPr>
  </w:style>
  <w:style w:type="character" w:customStyle="1" w:styleId="HotSpot">
    <w:name w:val="HotSpot"/>
    <w:rsid w:val="00AC21F1"/>
    <w:rPr>
      <w:color w:val="0033CC"/>
      <w:u w:val="none"/>
    </w:rPr>
  </w:style>
  <w:style w:type="paragraph" w:customStyle="1" w:styleId="BodyTextRight">
    <w:name w:val="Body Text Right"/>
    <w:basedOn w:val="BodyText"/>
    <w:rsid w:val="00AC21F1"/>
    <w:pPr>
      <w:spacing w:before="0" w:after="0"/>
      <w:jc w:val="right"/>
    </w:pPr>
  </w:style>
  <w:style w:type="paragraph" w:styleId="Index3">
    <w:name w:val="index 3"/>
    <w:basedOn w:val="ListNumber2"/>
    <w:next w:val="Normal"/>
    <w:semiHidden/>
    <w:rsid w:val="00AC21F1"/>
    <w:pPr>
      <w:numPr>
        <w:numId w:val="0"/>
      </w:numPr>
      <w:tabs>
        <w:tab w:val="right" w:leader="dot" w:pos="4176"/>
      </w:tabs>
    </w:pPr>
  </w:style>
  <w:style w:type="paragraph" w:styleId="ListNumber2">
    <w:name w:val="List Number 2"/>
    <w:basedOn w:val="List2"/>
    <w:rsid w:val="00AC21F1"/>
    <w:pPr>
      <w:numPr>
        <w:numId w:val="10"/>
      </w:numPr>
      <w:tabs>
        <w:tab w:val="clear" w:pos="1060"/>
      </w:tabs>
    </w:pPr>
  </w:style>
  <w:style w:type="paragraph" w:customStyle="1" w:styleId="MarginNote">
    <w:name w:val="Margin Note"/>
    <w:basedOn w:val="BodyText"/>
    <w:rsid w:val="00AC21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21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21F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C21F1"/>
    <w:rPr>
      <w:sz w:val="32"/>
    </w:rPr>
  </w:style>
  <w:style w:type="paragraph" w:customStyle="1" w:styleId="HeadingProcedure">
    <w:name w:val="Heading Procedure"/>
    <w:basedOn w:val="HeadingBase"/>
    <w:next w:val="Normal"/>
    <w:rsid w:val="00AC21F1"/>
    <w:pPr>
      <w:tabs>
        <w:tab w:val="left" w:pos="0"/>
      </w:tabs>
      <w:spacing w:before="120" w:after="60"/>
    </w:pPr>
    <w:rPr>
      <w:i/>
      <w:color w:val="918585"/>
      <w:sz w:val="22"/>
    </w:rPr>
  </w:style>
  <w:style w:type="paragraph" w:customStyle="1" w:styleId="TableBodyText">
    <w:name w:val="Table Body Text"/>
    <w:basedOn w:val="BodyText"/>
    <w:rsid w:val="00AC21F1"/>
    <w:pPr>
      <w:spacing w:before="60" w:after="60"/>
    </w:pPr>
  </w:style>
  <w:style w:type="paragraph" w:styleId="ListContinue">
    <w:name w:val="List Continue"/>
    <w:basedOn w:val="List"/>
    <w:rsid w:val="00AC21F1"/>
    <w:pPr>
      <w:ind w:firstLine="0"/>
    </w:pPr>
  </w:style>
  <w:style w:type="paragraph" w:customStyle="1" w:styleId="ListNote">
    <w:name w:val="List Note"/>
    <w:basedOn w:val="List"/>
    <w:rsid w:val="00AC21F1"/>
    <w:pPr>
      <w:pBdr>
        <w:top w:val="single" w:sz="6" w:space="2" w:color="918585"/>
        <w:bottom w:val="single" w:sz="6" w:space="2" w:color="918585"/>
      </w:pBdr>
      <w:tabs>
        <w:tab w:val="left" w:pos="1021"/>
      </w:tabs>
      <w:ind w:firstLine="0"/>
    </w:pPr>
  </w:style>
  <w:style w:type="paragraph" w:customStyle="1" w:styleId="Warning">
    <w:name w:val="Warning"/>
    <w:basedOn w:val="BodyText"/>
    <w:rsid w:val="00AC21F1"/>
    <w:pPr>
      <w:shd w:val="clear" w:color="auto" w:fill="D9D9D9"/>
      <w:tabs>
        <w:tab w:val="left" w:pos="992"/>
      </w:tabs>
      <w:ind w:left="119" w:right="119"/>
    </w:pPr>
    <w:rPr>
      <w:sz w:val="20"/>
    </w:rPr>
  </w:style>
  <w:style w:type="paragraph" w:customStyle="1" w:styleId="MarginIcons">
    <w:name w:val="Margin Icons"/>
    <w:basedOn w:val="BodyText"/>
    <w:rsid w:val="00AC21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21F1"/>
    <w:rPr>
      <w:rFonts w:ascii="Courier New" w:hAnsi="Courier New"/>
    </w:rPr>
  </w:style>
  <w:style w:type="paragraph" w:customStyle="1" w:styleId="NoteBullet">
    <w:name w:val="Note Bullet"/>
    <w:basedOn w:val="Note"/>
    <w:rsid w:val="00AC21F1"/>
    <w:pPr>
      <w:tabs>
        <w:tab w:val="clear" w:pos="680"/>
      </w:tabs>
      <w:spacing w:before="60" w:after="60"/>
    </w:pPr>
  </w:style>
  <w:style w:type="paragraph" w:customStyle="1" w:styleId="SubHeading2">
    <w:name w:val="SubHeading2"/>
    <w:basedOn w:val="HeadingBase"/>
    <w:rsid w:val="00AC21F1"/>
    <w:pPr>
      <w:spacing w:before="240" w:after="60"/>
    </w:pPr>
    <w:rPr>
      <w:sz w:val="20"/>
    </w:rPr>
  </w:style>
  <w:style w:type="paragraph" w:customStyle="1" w:styleId="SubHeading1">
    <w:name w:val="SubHeading1"/>
    <w:basedOn w:val="HeadingBase"/>
    <w:rsid w:val="00AC21F1"/>
    <w:pPr>
      <w:spacing w:before="240" w:after="60"/>
    </w:pPr>
    <w:rPr>
      <w:color w:val="918585"/>
      <w:sz w:val="22"/>
    </w:rPr>
  </w:style>
  <w:style w:type="paragraph" w:customStyle="1" w:styleId="SideHeading">
    <w:name w:val="Side Heading"/>
    <w:basedOn w:val="HeadingBase"/>
    <w:rsid w:val="00AC21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21F1"/>
    <w:pPr>
      <w:numPr>
        <w:numId w:val="12"/>
      </w:numPr>
    </w:pPr>
  </w:style>
  <w:style w:type="paragraph" w:styleId="PlainText">
    <w:name w:val="Plain Text"/>
    <w:basedOn w:val="Normal"/>
    <w:link w:val="PlainTextChar"/>
    <w:rsid w:val="00AC21F1"/>
    <w:rPr>
      <w:sz w:val="20"/>
    </w:rPr>
  </w:style>
  <w:style w:type="character" w:customStyle="1" w:styleId="PlainTextChar">
    <w:name w:val="Plain Text Char"/>
    <w:basedOn w:val="DefaultParagraphFont"/>
    <w:link w:val="PlainText"/>
    <w:rsid w:val="00AC21F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C21F1"/>
    <w:rPr>
      <w:b/>
      <w:smallCaps/>
    </w:rPr>
  </w:style>
  <w:style w:type="paragraph" w:customStyle="1" w:styleId="TableListNumber">
    <w:name w:val="Table List Number"/>
    <w:basedOn w:val="ListNumber"/>
    <w:rsid w:val="00AC21F1"/>
    <w:pPr>
      <w:numPr>
        <w:numId w:val="0"/>
      </w:numPr>
    </w:pPr>
  </w:style>
  <w:style w:type="paragraph" w:styleId="TOC4">
    <w:name w:val="toc 4"/>
    <w:basedOn w:val="TOCBase"/>
    <w:next w:val="Normal"/>
    <w:semiHidden/>
    <w:rsid w:val="00AC21F1"/>
    <w:pPr>
      <w:tabs>
        <w:tab w:val="right" w:leader="dot" w:pos="9071"/>
      </w:tabs>
      <w:ind w:left="1701"/>
    </w:pPr>
  </w:style>
  <w:style w:type="paragraph" w:customStyle="1" w:styleId="ListAlpha">
    <w:name w:val="List Alpha"/>
    <w:basedOn w:val="List"/>
    <w:rsid w:val="00AC21F1"/>
    <w:pPr>
      <w:numPr>
        <w:numId w:val="9"/>
      </w:numPr>
    </w:pPr>
  </w:style>
  <w:style w:type="paragraph" w:customStyle="1" w:styleId="ListAlpha2">
    <w:name w:val="List Alpha 2"/>
    <w:basedOn w:val="List2"/>
    <w:rsid w:val="00AC21F1"/>
    <w:pPr>
      <w:numPr>
        <w:numId w:val="8"/>
      </w:numPr>
    </w:pPr>
  </w:style>
  <w:style w:type="paragraph" w:styleId="List2">
    <w:name w:val="List 2"/>
    <w:basedOn w:val="BodyText"/>
    <w:rsid w:val="00AC21F1"/>
    <w:pPr>
      <w:tabs>
        <w:tab w:val="left" w:pos="680"/>
      </w:tabs>
      <w:spacing w:before="60" w:after="60"/>
      <w:ind w:left="680" w:hanging="340"/>
    </w:pPr>
  </w:style>
  <w:style w:type="paragraph" w:styleId="List3">
    <w:name w:val="List 3"/>
    <w:basedOn w:val="BodyText"/>
    <w:rsid w:val="00AC21F1"/>
    <w:pPr>
      <w:tabs>
        <w:tab w:val="left" w:pos="1021"/>
      </w:tabs>
      <w:spacing w:before="60" w:after="60"/>
      <w:ind w:left="1020" w:hanging="340"/>
    </w:pPr>
  </w:style>
  <w:style w:type="paragraph" w:styleId="List4">
    <w:name w:val="List 4"/>
    <w:basedOn w:val="BodyText"/>
    <w:rsid w:val="00AC21F1"/>
    <w:pPr>
      <w:tabs>
        <w:tab w:val="left" w:pos="1361"/>
      </w:tabs>
      <w:spacing w:before="60" w:after="60"/>
      <w:ind w:left="1361" w:hanging="340"/>
    </w:pPr>
  </w:style>
  <w:style w:type="paragraph" w:styleId="List5">
    <w:name w:val="List 5"/>
    <w:basedOn w:val="BodyText"/>
    <w:rsid w:val="00AC21F1"/>
    <w:pPr>
      <w:tabs>
        <w:tab w:val="left" w:pos="1701"/>
      </w:tabs>
      <w:spacing w:before="60" w:after="60"/>
      <w:ind w:left="1701" w:hanging="340"/>
    </w:pPr>
  </w:style>
  <w:style w:type="paragraph" w:styleId="ListBullet3">
    <w:name w:val="List Bullet 3"/>
    <w:basedOn w:val="List3"/>
    <w:rsid w:val="00AC21F1"/>
    <w:pPr>
      <w:numPr>
        <w:numId w:val="15"/>
      </w:numPr>
      <w:tabs>
        <w:tab w:val="clear" w:pos="1021"/>
      </w:tabs>
      <w:ind w:left="1037" w:hanging="357"/>
    </w:pPr>
  </w:style>
  <w:style w:type="paragraph" w:styleId="ListBullet4">
    <w:name w:val="List Bullet 4"/>
    <w:basedOn w:val="List4"/>
    <w:rsid w:val="00AC21F1"/>
    <w:pPr>
      <w:numPr>
        <w:numId w:val="3"/>
      </w:numPr>
    </w:pPr>
  </w:style>
  <w:style w:type="paragraph" w:styleId="ListBullet5">
    <w:name w:val="List Bullet 5"/>
    <w:basedOn w:val="List5"/>
    <w:rsid w:val="00AC21F1"/>
    <w:pPr>
      <w:numPr>
        <w:numId w:val="4"/>
      </w:numPr>
    </w:pPr>
  </w:style>
  <w:style w:type="paragraph" w:styleId="ListContinue2">
    <w:name w:val="List Continue 2"/>
    <w:basedOn w:val="List2"/>
    <w:rsid w:val="00AC21F1"/>
    <w:pPr>
      <w:ind w:firstLine="0"/>
    </w:pPr>
  </w:style>
  <w:style w:type="paragraph" w:styleId="ListContinue3">
    <w:name w:val="List Continue 3"/>
    <w:basedOn w:val="List3"/>
    <w:rsid w:val="00AC21F1"/>
    <w:pPr>
      <w:ind w:left="1021" w:firstLine="0"/>
    </w:pPr>
  </w:style>
  <w:style w:type="paragraph" w:styleId="ListContinue4">
    <w:name w:val="List Continue 4"/>
    <w:basedOn w:val="List4"/>
    <w:rsid w:val="00AC21F1"/>
    <w:pPr>
      <w:ind w:firstLine="0"/>
    </w:pPr>
  </w:style>
  <w:style w:type="paragraph" w:styleId="ListContinue5">
    <w:name w:val="List Continue 5"/>
    <w:basedOn w:val="List5"/>
    <w:rsid w:val="00AC21F1"/>
    <w:pPr>
      <w:ind w:firstLine="0"/>
    </w:pPr>
  </w:style>
  <w:style w:type="paragraph" w:styleId="ListNumber3">
    <w:name w:val="List Number 3"/>
    <w:basedOn w:val="List3"/>
    <w:rsid w:val="00AC21F1"/>
    <w:pPr>
      <w:numPr>
        <w:numId w:val="5"/>
      </w:numPr>
    </w:pPr>
  </w:style>
  <w:style w:type="paragraph" w:styleId="ListNumber4">
    <w:name w:val="List Number 4"/>
    <w:basedOn w:val="List4"/>
    <w:rsid w:val="00AC21F1"/>
    <w:pPr>
      <w:numPr>
        <w:numId w:val="6"/>
      </w:numPr>
    </w:pPr>
  </w:style>
  <w:style w:type="paragraph" w:styleId="ListNumber5">
    <w:name w:val="List Number 5"/>
    <w:basedOn w:val="List5"/>
    <w:rsid w:val="00AC21F1"/>
    <w:pPr>
      <w:numPr>
        <w:numId w:val="7"/>
      </w:numPr>
    </w:pPr>
  </w:style>
  <w:style w:type="paragraph" w:styleId="BlockText">
    <w:name w:val="Block Text"/>
    <w:basedOn w:val="Normal"/>
    <w:rsid w:val="00AC21F1"/>
    <w:pPr>
      <w:spacing w:after="120"/>
      <w:ind w:left="1440" w:right="1440"/>
    </w:pPr>
  </w:style>
  <w:style w:type="character" w:customStyle="1" w:styleId="Subscript">
    <w:name w:val="Subscript"/>
    <w:basedOn w:val="DefaultParagraphFont"/>
    <w:rsid w:val="00AC21F1"/>
    <w:rPr>
      <w:sz w:val="16"/>
      <w:vertAlign w:val="subscript"/>
    </w:rPr>
  </w:style>
  <w:style w:type="character" w:customStyle="1" w:styleId="Superscript">
    <w:name w:val="Superscript"/>
    <w:basedOn w:val="DefaultParagraphFont"/>
    <w:rsid w:val="00AC21F1"/>
    <w:rPr>
      <w:sz w:val="16"/>
      <w:vertAlign w:val="superscript"/>
    </w:rPr>
  </w:style>
  <w:style w:type="character" w:customStyle="1" w:styleId="Symbols">
    <w:name w:val="Symbols"/>
    <w:basedOn w:val="DefaultParagraphFont"/>
    <w:rsid w:val="00AC21F1"/>
    <w:rPr>
      <w:rFonts w:ascii="Symbol" w:hAnsi="Symbol"/>
    </w:rPr>
  </w:style>
  <w:style w:type="character" w:customStyle="1" w:styleId="MenuOptions">
    <w:name w:val="Menu Options"/>
    <w:basedOn w:val="DefaultParagraphFont"/>
    <w:rsid w:val="00AC21F1"/>
    <w:rPr>
      <w:rFonts w:ascii="Arial Narrow" w:hAnsi="Arial Narrow"/>
      <w:smallCaps/>
    </w:rPr>
  </w:style>
  <w:style w:type="character" w:customStyle="1" w:styleId="Buttons">
    <w:name w:val="Buttons"/>
    <w:basedOn w:val="DefaultParagraphFont"/>
    <w:rsid w:val="00AC21F1"/>
    <w:rPr>
      <w:b/>
    </w:rPr>
  </w:style>
  <w:style w:type="character" w:customStyle="1" w:styleId="Underlined">
    <w:name w:val="Underlined"/>
    <w:basedOn w:val="DefaultParagraphFont"/>
    <w:rsid w:val="00AC21F1"/>
    <w:rPr>
      <w:u w:val="single"/>
    </w:rPr>
  </w:style>
  <w:style w:type="paragraph" w:customStyle="1" w:styleId="TableBodyTextRight">
    <w:name w:val="Table Body Text Right"/>
    <w:basedOn w:val="TableBodyText"/>
    <w:rsid w:val="00AC21F1"/>
    <w:pPr>
      <w:widowControl w:val="0"/>
      <w:autoSpaceDE w:val="0"/>
      <w:autoSpaceDN w:val="0"/>
      <w:adjustRightInd w:val="0"/>
      <w:jc w:val="right"/>
    </w:pPr>
    <w:rPr>
      <w:rFonts w:cs="Arial"/>
      <w:szCs w:val="18"/>
    </w:rPr>
  </w:style>
  <w:style w:type="paragraph" w:customStyle="1" w:styleId="CopyrightText">
    <w:name w:val="Copyright Text"/>
    <w:basedOn w:val="BodyText"/>
    <w:rsid w:val="00AC21F1"/>
    <w:rPr>
      <w:sz w:val="18"/>
    </w:rPr>
  </w:style>
  <w:style w:type="paragraph" w:customStyle="1" w:styleId="BodySmallRight">
    <w:name w:val="Body Small Right"/>
    <w:basedOn w:val="BodyTextRight"/>
    <w:rsid w:val="00AC21F1"/>
    <w:rPr>
      <w:sz w:val="18"/>
      <w:szCs w:val="18"/>
    </w:rPr>
  </w:style>
  <w:style w:type="paragraph" w:customStyle="1" w:styleId="MarginEdition">
    <w:name w:val="Margin Edition"/>
    <w:basedOn w:val="MarginNote"/>
    <w:rsid w:val="00AC21F1"/>
    <w:pPr>
      <w:spacing w:before="0" w:after="0"/>
    </w:pPr>
    <w:rPr>
      <w:rFonts w:ascii="Times New Roman" w:hAnsi="Times New Roman"/>
      <w:color w:val="999999"/>
    </w:rPr>
  </w:style>
  <w:style w:type="paragraph" w:customStyle="1" w:styleId="Spacer">
    <w:name w:val="Spacer"/>
    <w:basedOn w:val="Normal"/>
    <w:rsid w:val="00AC21F1"/>
    <w:rPr>
      <w:sz w:val="2"/>
      <w:szCs w:val="2"/>
    </w:rPr>
  </w:style>
  <w:style w:type="character" w:customStyle="1" w:styleId="Small">
    <w:name w:val="Small"/>
    <w:basedOn w:val="DefaultParagraphFont"/>
    <w:rsid w:val="00AC21F1"/>
    <w:rPr>
      <w:sz w:val="16"/>
    </w:rPr>
  </w:style>
  <w:style w:type="paragraph" w:customStyle="1" w:styleId="WideTable">
    <w:name w:val="Wide Table"/>
    <w:basedOn w:val="Normal"/>
    <w:rsid w:val="00AC21F1"/>
    <w:pPr>
      <w:ind w:left="-1418"/>
    </w:pPr>
    <w:rPr>
      <w:sz w:val="2"/>
      <w:szCs w:val="2"/>
    </w:rPr>
  </w:style>
  <w:style w:type="character" w:styleId="PageNumber">
    <w:name w:val="page number"/>
    <w:basedOn w:val="DefaultParagraphFont"/>
    <w:rsid w:val="00AC21F1"/>
  </w:style>
  <w:style w:type="paragraph" w:styleId="Quote">
    <w:name w:val="Quote"/>
    <w:basedOn w:val="Heading1"/>
    <w:link w:val="QuoteChar"/>
    <w:qFormat/>
    <w:rsid w:val="00AC21F1"/>
    <w:rPr>
      <w:b w:val="0"/>
      <w:sz w:val="72"/>
      <w:szCs w:val="72"/>
      <w:lang w:val="en-NZ"/>
    </w:rPr>
  </w:style>
  <w:style w:type="character" w:customStyle="1" w:styleId="QuoteChar">
    <w:name w:val="Quote Char"/>
    <w:basedOn w:val="DefaultParagraphFont"/>
    <w:link w:val="Quote"/>
    <w:rsid w:val="00AC21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21F1"/>
    <w:pPr>
      <w:pageBreakBefore/>
    </w:pPr>
  </w:style>
  <w:style w:type="paragraph" w:customStyle="1" w:styleId="Border">
    <w:name w:val="Border"/>
    <w:basedOn w:val="Normal"/>
    <w:qFormat/>
    <w:rsid w:val="00AC21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21F1"/>
    <w:rPr>
      <w:b/>
      <w:bCs/>
      <w:i/>
      <w:iCs/>
      <w:color w:val="auto"/>
    </w:rPr>
  </w:style>
  <w:style w:type="paragraph" w:styleId="IntenseQuote">
    <w:name w:val="Intense Quote"/>
    <w:basedOn w:val="Normal"/>
    <w:next w:val="Normal"/>
    <w:link w:val="IntenseQuoteChar"/>
    <w:uiPriority w:val="30"/>
    <w:qFormat/>
    <w:rsid w:val="00AC21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21F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C21F1"/>
    <w:rPr>
      <w:smallCaps/>
      <w:color w:val="auto"/>
      <w:u w:val="single"/>
    </w:rPr>
  </w:style>
  <w:style w:type="character" w:styleId="IntenseReference">
    <w:name w:val="Intense Reference"/>
    <w:basedOn w:val="DefaultParagraphFont"/>
    <w:uiPriority w:val="32"/>
    <w:qFormat/>
    <w:rsid w:val="00AC21F1"/>
    <w:rPr>
      <w:b/>
      <w:bCs/>
      <w:smallCaps/>
      <w:color w:val="auto"/>
      <w:spacing w:val="5"/>
      <w:u w:val="single"/>
    </w:rPr>
  </w:style>
  <w:style w:type="paragraph" w:customStyle="1" w:styleId="2ColumnHeading">
    <w:name w:val="2Column Heading"/>
    <w:basedOn w:val="BodyText"/>
    <w:qFormat/>
    <w:rsid w:val="00AC21F1"/>
    <w:pPr>
      <w:spacing w:after="60"/>
      <w:ind w:left="-2268"/>
    </w:pPr>
    <w:rPr>
      <w:b/>
    </w:rPr>
  </w:style>
  <w:style w:type="paragraph" w:customStyle="1" w:styleId="Heading1TOC">
    <w:name w:val="Heading1 TOC"/>
    <w:basedOn w:val="Normal"/>
    <w:qFormat/>
    <w:rsid w:val="00AC21F1"/>
    <w:pPr>
      <w:spacing w:before="240" w:after="120"/>
    </w:pPr>
    <w:rPr>
      <w:rFonts w:ascii="Times New Roman" w:hAnsi="Times New Roman"/>
      <w:b/>
      <w:sz w:val="32"/>
    </w:rPr>
  </w:style>
  <w:style w:type="paragraph" w:customStyle="1" w:styleId="Heading2TOC">
    <w:name w:val="Heading2 TOC"/>
    <w:basedOn w:val="Normal"/>
    <w:qFormat/>
    <w:rsid w:val="00AC21F1"/>
    <w:pPr>
      <w:spacing w:before="240" w:after="60"/>
    </w:pPr>
    <w:rPr>
      <w:rFonts w:ascii="Times New Roman" w:hAnsi="Times New Roman"/>
      <w:b/>
      <w:sz w:val="28"/>
    </w:rPr>
  </w:style>
  <w:style w:type="character" w:customStyle="1" w:styleId="Underline">
    <w:name w:val="Underline"/>
    <w:basedOn w:val="DefaultParagraphFont"/>
    <w:qFormat/>
    <w:rsid w:val="00AC21F1"/>
    <w:rPr>
      <w:u w:val="single"/>
    </w:rPr>
  </w:style>
  <w:style w:type="paragraph" w:styleId="BalloonText">
    <w:name w:val="Balloon Text"/>
    <w:basedOn w:val="Normal"/>
    <w:link w:val="BalloonTextChar"/>
    <w:rsid w:val="00AC21F1"/>
    <w:rPr>
      <w:rFonts w:ascii="Tahoma" w:hAnsi="Tahoma" w:cs="Tahoma"/>
      <w:sz w:val="16"/>
      <w:szCs w:val="16"/>
    </w:rPr>
  </w:style>
  <w:style w:type="character" w:customStyle="1" w:styleId="BalloonTextChar">
    <w:name w:val="Balloon Text Char"/>
    <w:basedOn w:val="DefaultParagraphFont"/>
    <w:link w:val="BalloonText"/>
    <w:rsid w:val="00AC21F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C21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21F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1471</Words>
  <Characters>9062</Characters>
  <Application>Microsoft Office Word</Application>
  <DocSecurity>0</DocSecurity>
  <Lines>345</Lines>
  <Paragraphs>232</Paragraphs>
  <ScaleCrop>false</ScaleCrop>
  <Company>Author-it Software Corporation Ltd.</Company>
  <LinksUpToDate>false</LinksUpToDate>
  <CharactersWithSpaces>10463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CUVPHI401A Capture images in response to a brief</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2012-05-26T15:42:00Z</dcterms:created>
  <dcterms:modified xsi:type="dcterms:W3CDTF">2012-05-26T15:42:00Z</dcterms:modified>
</cp:coreProperties>
</file>