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0A26" w:rsidP="004A0A26">
      <w:pPr>
        <w:pStyle w:val="Title"/>
      </w:pPr>
      <w:bookmarkStart w:id="0" w:name="_GoBack"/>
      <w:bookmarkEnd w:id="0"/>
      <w:r>
        <w:fldChar w:fldCharType="begin"/>
      </w:r>
      <w:r>
        <w:instrText xml:space="preserve"> TITLE   \* MERGEFORMAT </w:instrText>
      </w:r>
      <w:r>
        <w:fldChar w:fldCharType="separate"/>
      </w:r>
      <w:r>
        <w:t>CUVOPA205A Complete pre-cutting processes for opal doublets and triplets</w:t>
      </w:r>
      <w:r>
        <w:fldChar w:fldCharType="end"/>
      </w:r>
    </w:p>
    <w:p w:rsidR="004A0A26" w:rsidP="004A0A26">
      <w:pPr>
        <w:pStyle w:val="Version"/>
        <w:sectPr w:rsidSect="004F12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1212" w:rsidP="004F1212">
      <w:pPr>
        <w:pStyle w:val="SuperHeading"/>
      </w:pPr>
      <w:r w:rsidRPr="004F1212">
        <w:t>CUVOPA205A Complete pre-cutting processes for opal doublets and triplets</w:t>
      </w:r>
    </w:p>
    <w:p w:rsidR="00000000" w:rsidRPr="004F1212" w:rsidP="004F1212">
      <w:pPr>
        <w:pStyle w:val="Heading1"/>
      </w:pPr>
      <w:bookmarkStart w:id="1" w:name="O_349154"/>
      <w:bookmarkEnd w:id="1"/>
      <w:r w:rsidRPr="004F1212">
        <w:t>Modification History</w:t>
      </w:r>
    </w:p>
    <w:tbl>
      <w:tblPr>
        <w:tblW w:w="0" w:type="auto"/>
        <w:tblLayout w:type="fixed"/>
        <w:tblCellMar>
          <w:left w:w="62" w:type="dxa"/>
          <w:right w:w="62" w:type="dxa"/>
        </w:tblCellMar>
        <w:tblLook w:val="0000"/>
      </w:tblPr>
      <w:tblGrid>
        <w:gridCol w:w="3153"/>
        <w:gridCol w:w="5873"/>
      </w:tblGrid>
      <w:tr w:rsidTr="004F121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212" w:rsidP="004F1212">
            <w:pPr>
              <w:pStyle w:val="BodyText"/>
            </w:pPr>
            <w:r w:rsidRPr="004F1212">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212">
            <w:pPr>
              <w:pStyle w:val="BodyText"/>
              <w:rPr>
                <w:lang w:val="en-NZ"/>
              </w:rPr>
            </w:pPr>
            <w:r w:rsidRPr="004F1212">
              <w:rPr>
                <w:rStyle w:val="SpecialBold"/>
              </w:rPr>
              <w:t>Comments</w:t>
            </w:r>
          </w:p>
        </w:tc>
      </w:tr>
      <w:tr w:rsidTr="004F121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212">
            <w:pPr>
              <w:pStyle w:val="BodyText"/>
              <w:rPr>
                <w:lang w:val="en-NZ"/>
              </w:rPr>
            </w:pPr>
            <w:r w:rsidRPr="004F1212">
              <w:t>CUVOPA205A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212" w:rsidP="004F1212">
            <w:pPr>
              <w:pStyle w:val="BodyText"/>
            </w:pPr>
            <w:r w:rsidRPr="004F1212">
              <w:t>This version first released</w:t>
            </w:r>
            <w:r w:rsidRPr="004F1212">
              <w:t xml:space="preserve"> with </w:t>
            </w:r>
            <w:r w:rsidRPr="004F1212">
              <w:rPr>
                <w:rStyle w:val="Emphasis"/>
              </w:rPr>
              <w:t>CUV11 Visual Arts, Craft and Design Training Package version 1.0</w:t>
            </w:r>
          </w:p>
        </w:tc>
      </w:tr>
    </w:tbl>
    <w:p w:rsidR="00000000" w:rsidRPr="004F1212" w:rsidP="004F1212">
      <w:pPr>
        <w:pStyle w:val="BodyText"/>
      </w:pPr>
    </w:p>
    <w:p w:rsidR="00000000" w:rsidRPr="004F1212" w:rsidP="004F1212">
      <w:pPr>
        <w:pStyle w:val="AllowPageBreak"/>
      </w:pPr>
    </w:p>
    <w:p w:rsidR="00000000" w:rsidRPr="004F1212" w:rsidP="004F1212">
      <w:pPr>
        <w:pStyle w:val="Heading1"/>
      </w:pPr>
      <w:bookmarkStart w:id="2" w:name="O_349155"/>
      <w:bookmarkEnd w:id="2"/>
      <w:r w:rsidRPr="004F1212">
        <w:t>Unit Descriptor</w:t>
      </w:r>
    </w:p>
    <w:p w:rsidR="00000000" w:rsidRPr="004F1212" w:rsidP="004F1212">
      <w:pPr>
        <w:pStyle w:val="BodyText"/>
      </w:pPr>
      <w:r w:rsidRPr="004F1212">
        <w:t xml:space="preserve">This unit describes the performance outcomes, skills and knowledge required to select and prepare opal and backing materials for cutting as doublets </w:t>
      </w:r>
      <w:r w:rsidRPr="004F1212">
        <w:t>or triplets and complete all pre-cutting processes.</w:t>
      </w:r>
    </w:p>
    <w:p w:rsidR="00000000" w:rsidRPr="004F1212" w:rsidP="004F1212">
      <w:pPr>
        <w:pStyle w:val="AllowPageBreak"/>
      </w:pPr>
    </w:p>
    <w:p w:rsidR="00000000" w:rsidRPr="004F1212" w:rsidP="004F1212">
      <w:pPr>
        <w:pStyle w:val="Heading1"/>
      </w:pPr>
      <w:bookmarkStart w:id="3" w:name="O_349156"/>
      <w:bookmarkEnd w:id="3"/>
      <w:r w:rsidRPr="004F1212">
        <w:t>Application of the Unit</w:t>
      </w:r>
    </w:p>
    <w:p w:rsidR="00000000" w:rsidRPr="004F1212" w:rsidP="004F1212">
      <w:pPr>
        <w:pStyle w:val="BodyText"/>
      </w:pPr>
      <w:r w:rsidRPr="004F1212">
        <w:t>The skills and knowledge covered by this unit are applied in a workshop environment and include completing pre-cutting processes for opal doublets and triplets.</w:t>
      </w:r>
    </w:p>
    <w:p w:rsidR="00000000" w:rsidRPr="004F1212" w:rsidP="004F1212">
      <w:pPr>
        <w:pStyle w:val="BodyText"/>
      </w:pPr>
      <w:r w:rsidRPr="004F1212">
        <w:t>Wh</w:t>
      </w:r>
      <w:r w:rsidRPr="004F1212">
        <w:t>ere appropriate the outcomes of this unit could be contextualised to apply to other gemstones.</w:t>
      </w:r>
    </w:p>
    <w:p w:rsidR="00000000" w:rsidRPr="004F1212" w:rsidP="004F1212">
      <w:pPr>
        <w:pStyle w:val="AllowPageBreak"/>
      </w:pPr>
    </w:p>
    <w:p w:rsidR="00000000" w:rsidRPr="004F1212" w:rsidP="004F1212">
      <w:pPr>
        <w:pStyle w:val="Heading1"/>
      </w:pPr>
      <w:bookmarkStart w:id="4" w:name="O_349157"/>
      <w:bookmarkEnd w:id="4"/>
      <w:r w:rsidRPr="004F1212">
        <w:t>Licensing/Regulatory Information</w:t>
      </w:r>
    </w:p>
    <w:p w:rsidR="00000000" w:rsidRPr="004F1212" w:rsidP="004F1212">
      <w:pPr>
        <w:pStyle w:val="BodyText"/>
      </w:pPr>
      <w:r w:rsidRPr="004F1212">
        <w:t>No licensing, legislative, regulatory or certification requirements apply to this unit at the time of endorseme</w:t>
      </w:r>
      <w:r w:rsidRPr="004F1212">
        <w:t>nt.</w:t>
      </w:r>
    </w:p>
    <w:p w:rsidR="00000000" w:rsidRPr="004F1212" w:rsidP="004F1212">
      <w:pPr>
        <w:pStyle w:val="AllowPageBreak"/>
      </w:pPr>
    </w:p>
    <w:p w:rsidR="00000000" w:rsidRPr="004F1212" w:rsidP="004F1212">
      <w:pPr>
        <w:pStyle w:val="Heading1"/>
      </w:pPr>
      <w:bookmarkStart w:id="5" w:name="O_349158"/>
      <w:bookmarkEnd w:id="5"/>
      <w:r w:rsidRPr="004F1212">
        <w:t>Pre-Requisites</w:t>
      </w:r>
    </w:p>
    <w:p w:rsidR="00000000" w:rsidRPr="004F1212" w:rsidP="004F1212">
      <w:pPr>
        <w:pStyle w:val="BodyText"/>
      </w:pPr>
      <w:r w:rsidRPr="004F1212">
        <w:t>Not applicable.</w:t>
      </w:r>
    </w:p>
    <w:p w:rsidR="00000000" w:rsidRPr="004F1212" w:rsidP="004F1212">
      <w:pPr>
        <w:pStyle w:val="AllowPageBreak"/>
      </w:pPr>
    </w:p>
    <w:p w:rsidR="00000000" w:rsidRPr="004F1212" w:rsidP="004F1212">
      <w:pPr>
        <w:pStyle w:val="Heading1"/>
      </w:pPr>
      <w:bookmarkStart w:id="6" w:name="O_349159"/>
      <w:bookmarkEnd w:id="6"/>
      <w:r w:rsidRPr="004F1212">
        <w:t>Employability Skills Information</w:t>
      </w:r>
    </w:p>
    <w:p w:rsidR="00000000" w:rsidRPr="004F1212" w:rsidP="004F1212">
      <w:pPr>
        <w:pStyle w:val="BodyText"/>
      </w:pPr>
      <w:r w:rsidRPr="004F1212">
        <w:t>This unit contains employability skills.</w:t>
      </w:r>
    </w:p>
    <w:p w:rsidR="00000000" w:rsidRPr="004F1212" w:rsidP="004F1212">
      <w:pPr>
        <w:pStyle w:val="AllowPageBreak"/>
      </w:pPr>
    </w:p>
    <w:p w:rsidR="00000000" w:rsidRPr="004F1212" w:rsidP="004F1212">
      <w:pPr>
        <w:pStyle w:val="Heading1"/>
      </w:pPr>
      <w:bookmarkStart w:id="7" w:name="O_349160"/>
      <w:bookmarkEnd w:id="7"/>
      <w:r w:rsidRPr="004F1212">
        <w:t>Elements and Performance Criteria Pre-Content</w:t>
      </w:r>
    </w:p>
    <w:tbl>
      <w:tblPr>
        <w:tblW w:w="0" w:type="auto"/>
        <w:tblLayout w:type="fixed"/>
        <w:tblCellMar>
          <w:left w:w="62" w:type="dxa"/>
          <w:right w:w="62" w:type="dxa"/>
        </w:tblCellMar>
        <w:tblLook w:val="0000"/>
      </w:tblPr>
      <w:tblGrid>
        <w:gridCol w:w="4095"/>
        <w:gridCol w:w="4095"/>
      </w:tblGrid>
      <w:tr w:rsidTr="004A0A26">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212" w:rsidP="004F1212">
            <w:pPr>
              <w:pStyle w:val="BodyText"/>
            </w:pPr>
            <w:r w:rsidRPr="004F1212">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212">
            <w:pPr>
              <w:pStyle w:val="BodyText"/>
              <w:rPr>
                <w:lang w:val="en-NZ"/>
              </w:rPr>
            </w:pPr>
            <w:r w:rsidRPr="004F1212">
              <w:rPr>
                <w:rStyle w:val="SpecialBold"/>
              </w:rPr>
              <w:t>Performance Criteria</w:t>
            </w:r>
          </w:p>
        </w:tc>
      </w:tr>
      <w:tr w:rsidTr="004A0A26">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212" w:rsidP="004F1212">
            <w:pPr>
              <w:pStyle w:val="BodyText"/>
            </w:pPr>
            <w:r w:rsidRPr="004F1212">
              <w:rPr>
                <w:rStyle w:val="Emphasis"/>
              </w:rPr>
              <w:t>Elements describe the essential outcomes of a unit of competency.</w:t>
            </w:r>
          </w:p>
          <w:p w:rsidR="00000000" w:rsidRPr="004F1212">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212" w:rsidP="004F1212">
            <w:pPr>
              <w:pStyle w:val="BodyText"/>
            </w:pPr>
            <w:r w:rsidRPr="004F1212">
              <w:rPr>
                <w:rStyle w:val="Emphasis"/>
              </w:rPr>
              <w:t>Performance criteria describe the performance needed to demonstrate achievement of the element. Where bold italicised text is used, further information is detailed in the required skills an</w:t>
            </w:r>
            <w:r w:rsidRPr="004F1212">
              <w:rPr>
                <w:rStyle w:val="Emphasis"/>
              </w:rPr>
              <w:t>d knowledge section and the range statement. Assessment of performance is to be consistent with the evidence guide.</w:t>
            </w:r>
          </w:p>
        </w:tc>
      </w:tr>
    </w:tbl>
    <w:p w:rsidR="00000000" w:rsidRPr="004F1212" w:rsidP="004F1212">
      <w:pPr>
        <w:pStyle w:val="BodyText"/>
      </w:pPr>
    </w:p>
    <w:p w:rsidR="00000000" w:rsidRPr="004F1212" w:rsidP="004F1212">
      <w:pPr>
        <w:pStyle w:val="AllowPageBreak"/>
      </w:pPr>
    </w:p>
    <w:p w:rsidR="00000000" w:rsidRPr="004F1212" w:rsidP="004F1212">
      <w:pPr>
        <w:pStyle w:val="Heading1"/>
      </w:pPr>
      <w:bookmarkStart w:id="8" w:name="O_349161"/>
      <w:bookmarkEnd w:id="8"/>
      <w:r w:rsidRPr="004F1212">
        <w:t>Elements and Performance Criteria</w:t>
      </w:r>
    </w:p>
    <w:tbl>
      <w:tblPr>
        <w:tblW w:w="0" w:type="auto"/>
        <w:tblLayout w:type="fixed"/>
        <w:tblCellMar>
          <w:left w:w="62" w:type="dxa"/>
          <w:right w:w="62" w:type="dxa"/>
        </w:tblCellMar>
        <w:tblLook w:val="0000"/>
      </w:tblPr>
      <w:tblGrid>
        <w:gridCol w:w="2592"/>
        <w:gridCol w:w="6408"/>
      </w:tblGrid>
      <w:tr w:rsidTr="004F1212">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212">
            <w:pPr>
              <w:pStyle w:val="BodyText"/>
              <w:rPr>
                <w:lang w:val="en-NZ"/>
              </w:rPr>
            </w:pPr>
            <w:r w:rsidRPr="004F1212">
              <w:t>1. Select opal for cutting as an opal doublet or triplet</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212" w:rsidP="004F1212">
            <w:pPr>
              <w:pStyle w:val="BodyText"/>
            </w:pPr>
            <w:r w:rsidRPr="004F1212">
              <w:t>1.1 Select</w:t>
            </w:r>
            <w:r w:rsidRPr="004F1212">
              <w:rPr>
                <w:rStyle w:val="BoldandItalics"/>
              </w:rPr>
              <w:t xml:space="preserve"> suitable materials </w:t>
            </w:r>
            <w:r w:rsidRPr="004F1212">
              <w:t>for cutting as a doublet or triplet based on market requirements and characteristics of the stone</w:t>
            </w:r>
          </w:p>
          <w:p w:rsidR="00000000" w:rsidRPr="004F1212" w:rsidP="004F1212">
            <w:pPr>
              <w:pStyle w:val="BodyText"/>
            </w:pPr>
            <w:r w:rsidRPr="004F1212">
              <w:t>1.2 Determine best play of colour and mark that side</w:t>
            </w:r>
          </w:p>
          <w:p w:rsidR="00000000" w:rsidRPr="004F1212" w:rsidP="004F1212">
            <w:pPr>
              <w:pStyle w:val="BodyText"/>
            </w:pPr>
            <w:r w:rsidRPr="004F1212">
              <w:t>1.3 Check for flaws with powerful light source and correct if necessary</w:t>
            </w:r>
          </w:p>
          <w:p w:rsidR="00000000" w:rsidP="004F1212">
            <w:pPr>
              <w:pStyle w:val="BodyText"/>
              <w:rPr>
                <w:lang w:val="en-NZ"/>
              </w:rPr>
            </w:pPr>
            <w:r w:rsidRPr="004F1212">
              <w:t xml:space="preserve">1.4 Follow </w:t>
            </w:r>
            <w:r w:rsidRPr="004F1212">
              <w:rPr>
                <w:rStyle w:val="BoldandItalics"/>
              </w:rPr>
              <w:t>general OHS principles</w:t>
            </w:r>
            <w:r w:rsidRPr="004F1212">
              <w:rPr>
                <w:rStyle w:val="BoldandItalics"/>
              </w:rPr>
              <w:t xml:space="preserve"> and safe operating procedures</w:t>
            </w:r>
            <w:r w:rsidRPr="004F1212">
              <w:t xml:space="preserve"> when using machinery for opal cutting</w:t>
            </w:r>
          </w:p>
        </w:tc>
      </w:tr>
      <w:tr w:rsidTr="004F1212">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212">
            <w:pPr>
              <w:pStyle w:val="BodyText"/>
              <w:rPr>
                <w:lang w:val="en-NZ"/>
              </w:rPr>
            </w:pPr>
            <w:r w:rsidRPr="004F1212">
              <w:t>2. Flatten opal and base</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212" w:rsidP="004F1212">
            <w:pPr>
              <w:pStyle w:val="BodyText"/>
            </w:pPr>
            <w:r w:rsidRPr="004F1212">
              <w:t xml:space="preserve">2.1 Flatten opal on marked side until surface is free of potch and impurities and is completely down to the colour bar using </w:t>
            </w:r>
            <w:r w:rsidRPr="004F1212">
              <w:rPr>
                <w:rStyle w:val="BoldandItalics"/>
              </w:rPr>
              <w:t>appropriate equipment</w:t>
            </w:r>
          </w:p>
          <w:p w:rsidR="00000000" w:rsidRPr="004F1212" w:rsidP="004F1212">
            <w:pPr>
              <w:pStyle w:val="BodyText"/>
            </w:pPr>
            <w:r w:rsidRPr="004F1212">
              <w:t>2.2 Select</w:t>
            </w:r>
            <w:r w:rsidRPr="004F1212">
              <w:rPr>
                <w:rStyle w:val="BoldandItalics"/>
              </w:rPr>
              <w:t xml:space="preserve"> backing materials</w:t>
            </w:r>
            <w:r w:rsidRPr="004F1212">
              <w:t xml:space="preserve"> and flatten</w:t>
            </w:r>
          </w:p>
          <w:p w:rsidR="00000000" w:rsidRPr="004F1212" w:rsidP="004F1212">
            <w:pPr>
              <w:pStyle w:val="BodyText"/>
            </w:pPr>
            <w:r w:rsidRPr="004F1212">
              <w:t>2.3 Lap opal and base until flat satin finish is obtained</w:t>
            </w:r>
          </w:p>
          <w:p w:rsidR="00000000" w:rsidP="004F1212">
            <w:pPr>
              <w:pStyle w:val="BodyText"/>
              <w:rPr>
                <w:lang w:val="en-NZ"/>
              </w:rPr>
            </w:pPr>
            <w:r w:rsidRPr="004F1212">
              <w:t>2.4 Clean and dry opal and base</w:t>
            </w:r>
          </w:p>
        </w:tc>
      </w:tr>
      <w:tr w:rsidTr="004F1212">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212">
            <w:pPr>
              <w:pStyle w:val="BodyText"/>
              <w:rPr>
                <w:lang w:val="en-NZ"/>
              </w:rPr>
            </w:pPr>
            <w:r w:rsidRPr="004F1212">
              <w:t>3. Cement components together</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212" w:rsidP="004F1212">
            <w:pPr>
              <w:pStyle w:val="BodyText"/>
            </w:pPr>
            <w:r w:rsidRPr="004F1212">
              <w:t xml:space="preserve">3.1 Blacken flattened surface with appropriate </w:t>
            </w:r>
            <w:r w:rsidRPr="004F1212">
              <w:rPr>
                <w:rStyle w:val="BoldandItalics"/>
              </w:rPr>
              <w:t>blacking agent</w:t>
            </w:r>
          </w:p>
          <w:p w:rsidR="00000000" w:rsidRPr="004F1212" w:rsidP="004F1212">
            <w:pPr>
              <w:pStyle w:val="BodyText"/>
            </w:pPr>
            <w:r w:rsidRPr="004F1212">
              <w:t xml:space="preserve">3.2 Mix </w:t>
            </w:r>
            <w:r w:rsidRPr="004F1212">
              <w:rPr>
                <w:rStyle w:val="BoldandItalics"/>
              </w:rPr>
              <w:t>adhesive</w:t>
            </w:r>
            <w:r w:rsidRPr="004F1212">
              <w:t xml:space="preserve"> in line with manufacturer</w:t>
            </w:r>
            <w:r w:rsidRPr="004F1212">
              <w:t>s’ instructions</w:t>
            </w:r>
          </w:p>
          <w:p w:rsidR="00000000" w:rsidRPr="004F1212" w:rsidP="004F1212">
            <w:pPr>
              <w:pStyle w:val="BodyText"/>
            </w:pPr>
            <w:r w:rsidRPr="004F1212">
              <w:t>3.3 Ensure stone is cemented with the best colour face down</w:t>
            </w:r>
          </w:p>
          <w:p w:rsidR="00000000" w:rsidRPr="004F1212" w:rsidP="004F1212">
            <w:pPr>
              <w:pStyle w:val="BodyText"/>
            </w:pPr>
            <w:r w:rsidRPr="004F1212">
              <w:t>3.4 Cement flattened surfaces together eliminating excess adhesive and air bubbles</w:t>
            </w:r>
          </w:p>
          <w:p w:rsidR="00000000" w:rsidP="004F1212">
            <w:pPr>
              <w:pStyle w:val="BodyText"/>
              <w:rPr>
                <w:lang w:val="en-NZ"/>
              </w:rPr>
            </w:pPr>
            <w:r w:rsidRPr="004F1212">
              <w:t>3.5 Allow adhesive to harden following manufacturers’ instructions</w:t>
            </w:r>
          </w:p>
        </w:tc>
      </w:tr>
      <w:tr w:rsidTr="004F1212">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212">
            <w:pPr>
              <w:pStyle w:val="BodyText"/>
              <w:rPr>
                <w:lang w:val="en-NZ"/>
              </w:rPr>
            </w:pPr>
            <w:r w:rsidRPr="004F1212">
              <w:t>4. Pre-form opal doublet</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212" w:rsidP="004F1212">
            <w:pPr>
              <w:pStyle w:val="BodyText"/>
            </w:pPr>
            <w:r w:rsidRPr="004F1212">
              <w:t xml:space="preserve">4.1 </w:t>
            </w:r>
            <w:r w:rsidRPr="004F1212">
              <w:t>Grind stone to expose join between opal and backing</w:t>
            </w:r>
          </w:p>
          <w:p w:rsidR="00000000" w:rsidRPr="004F1212" w:rsidP="004F1212">
            <w:pPr>
              <w:pStyle w:val="BodyText"/>
            </w:pPr>
            <w:r w:rsidRPr="004F1212">
              <w:t>4.2 Grind stone to expose best colour</w:t>
            </w:r>
          </w:p>
          <w:p w:rsidR="00000000" w:rsidP="004F1212">
            <w:pPr>
              <w:pStyle w:val="BodyText"/>
              <w:rPr>
                <w:lang w:val="en-NZ"/>
              </w:rPr>
            </w:pPr>
            <w:r w:rsidRPr="004F1212">
              <w:t>4.3 Grind to rough shape</w:t>
            </w:r>
          </w:p>
        </w:tc>
      </w:tr>
      <w:tr w:rsidTr="004F1212">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212">
            <w:pPr>
              <w:pStyle w:val="BodyText"/>
              <w:rPr>
                <w:lang w:val="en-NZ"/>
              </w:rPr>
            </w:pPr>
            <w:r w:rsidRPr="004F1212">
              <w:t>5. Convert doublet to triplet</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212" w:rsidP="004F1212">
            <w:pPr>
              <w:pStyle w:val="BodyText"/>
            </w:pPr>
            <w:r w:rsidRPr="004F1212">
              <w:t>5.1 Manufacture a triplet working with a very thin opal layer</w:t>
            </w:r>
          </w:p>
          <w:p w:rsidR="00000000" w:rsidRPr="004F1212" w:rsidP="004F1212">
            <w:pPr>
              <w:pStyle w:val="BodyText"/>
            </w:pPr>
            <w:r w:rsidRPr="004F1212">
              <w:t>5.2 Lap the colour surface of the opal until a t</w:t>
            </w:r>
            <w:r w:rsidRPr="004F1212">
              <w:t>hin layer of opal remains on the backing</w:t>
            </w:r>
          </w:p>
          <w:p w:rsidR="00000000" w:rsidRPr="004F1212" w:rsidP="004F1212">
            <w:pPr>
              <w:pStyle w:val="BodyText"/>
            </w:pPr>
            <w:r w:rsidRPr="004F1212">
              <w:t>5.3 Clean and dry stone</w:t>
            </w:r>
          </w:p>
          <w:p w:rsidR="00000000" w:rsidRPr="004F1212" w:rsidP="004F1212">
            <w:pPr>
              <w:pStyle w:val="BodyText"/>
            </w:pPr>
            <w:r w:rsidRPr="004F1212">
              <w:t xml:space="preserve">5.4 Cement manufactured </w:t>
            </w:r>
            <w:r w:rsidRPr="004F1212">
              <w:rPr>
                <w:rStyle w:val="BoldandItalics"/>
              </w:rPr>
              <w:t>triplet top</w:t>
            </w:r>
            <w:r w:rsidRPr="004F1212">
              <w:t xml:space="preserve"> or preferred alternative to the opal surface, eliminating excess adhesive and air bubbles</w:t>
            </w:r>
          </w:p>
          <w:p w:rsidR="00000000" w:rsidRPr="004F1212" w:rsidP="004F1212">
            <w:pPr>
              <w:pStyle w:val="BodyText"/>
            </w:pPr>
            <w:r w:rsidRPr="004F1212">
              <w:t>5.5 After curing, grind the stone to expose both joins</w:t>
            </w:r>
          </w:p>
        </w:tc>
      </w:tr>
    </w:tbl>
    <w:p w:rsidR="00000000" w:rsidRPr="004F1212" w:rsidP="004F1212">
      <w:pPr>
        <w:pStyle w:val="BodyText"/>
      </w:pPr>
    </w:p>
    <w:p w:rsidR="00000000" w:rsidRPr="004F1212" w:rsidP="004F1212">
      <w:pPr>
        <w:pStyle w:val="AllowPageBreak"/>
      </w:pPr>
    </w:p>
    <w:p w:rsidR="00000000" w:rsidRPr="004F1212" w:rsidP="004F1212">
      <w:pPr>
        <w:pStyle w:val="Heading1"/>
      </w:pPr>
      <w:bookmarkStart w:id="9" w:name="O_349162"/>
      <w:bookmarkEnd w:id="9"/>
      <w:r w:rsidRPr="004F1212">
        <w:t>Required Skills and Knowledge</w:t>
      </w:r>
    </w:p>
    <w:p w:rsidR="00000000" w:rsidRPr="004F1212" w:rsidP="004F1212">
      <w:pPr>
        <w:pStyle w:val="BodyText"/>
      </w:pPr>
      <w:r w:rsidRPr="004F1212">
        <w:rPr>
          <w:rStyle w:val="Emphasis"/>
        </w:rPr>
        <w:t>This section describes the skills and knowledge required for this unit.</w:t>
      </w:r>
    </w:p>
    <w:p w:rsidR="00000000" w:rsidRPr="004F1212" w:rsidP="004F1212">
      <w:pPr>
        <w:pStyle w:val="BodyText"/>
      </w:pPr>
    </w:p>
    <w:p w:rsidR="00000000" w:rsidRPr="004F1212" w:rsidP="004F1212">
      <w:pPr>
        <w:pStyle w:val="BodyText"/>
      </w:pPr>
      <w:r w:rsidRPr="004F1212">
        <w:rPr>
          <w:rStyle w:val="SpecialBold"/>
        </w:rPr>
        <w:t>Required skills</w:t>
      </w:r>
    </w:p>
    <w:p w:rsidR="00000000" w:rsidRPr="004F1212" w:rsidP="004F1212">
      <w:pPr>
        <w:pStyle w:val="ListBullet"/>
      </w:pPr>
      <w:r w:rsidRPr="004F1212">
        <w:t>planning and organising skills to select and prepare opal backing materials for cutting</w:t>
      </w:r>
    </w:p>
    <w:p w:rsidR="00000000" w:rsidRPr="004F1212" w:rsidP="004F1212">
      <w:pPr>
        <w:pStyle w:val="ListBullet"/>
      </w:pPr>
      <w:r w:rsidRPr="004F1212">
        <w:t>problem-solving skills to identif</w:t>
      </w:r>
      <w:r w:rsidRPr="004F1212">
        <w:t>y and address common problems associated with pre-cutting processes</w:t>
      </w:r>
    </w:p>
    <w:p w:rsidR="00000000" w:rsidRPr="004F1212" w:rsidP="004F1212">
      <w:pPr>
        <w:pStyle w:val="ListBullet"/>
      </w:pPr>
      <w:r w:rsidRPr="004F1212">
        <w:t>numeracy skills to use numerical features of machinery</w:t>
      </w:r>
    </w:p>
    <w:p w:rsidR="00000000" w:rsidRPr="004F1212" w:rsidP="004F1212">
      <w:pPr>
        <w:pStyle w:val="ListBullet"/>
      </w:pPr>
      <w:r w:rsidRPr="004F1212">
        <w:t>technical skills to:</w:t>
      </w:r>
    </w:p>
    <w:p w:rsidR="00000000" w:rsidRPr="004F1212" w:rsidP="004F1212">
      <w:pPr>
        <w:pStyle w:val="ListBullet2"/>
      </w:pPr>
      <w:r w:rsidRPr="004F1212">
        <w:t>complete pre-cutting processes for opal doublets and triplets using correct technique and equipment</w:t>
      </w:r>
    </w:p>
    <w:p w:rsidR="00000000" w:rsidRPr="004F1212" w:rsidP="004F1212">
      <w:pPr>
        <w:pStyle w:val="ListBullet2"/>
      </w:pPr>
      <w:r w:rsidRPr="004F1212">
        <w:t>work safely with opal-cutting equipment and materials.</w:t>
      </w:r>
    </w:p>
    <w:p w:rsidR="00000000" w:rsidRPr="004F1212" w:rsidP="004F1212">
      <w:pPr>
        <w:pStyle w:val="BodyText"/>
      </w:pPr>
    </w:p>
    <w:p w:rsidR="00000000" w:rsidRPr="004F1212" w:rsidP="004F1212">
      <w:pPr>
        <w:pStyle w:val="BodyText"/>
      </w:pPr>
      <w:r w:rsidRPr="004F1212">
        <w:rPr>
          <w:rStyle w:val="SpecialBold"/>
        </w:rPr>
        <w:t>Required knowledge</w:t>
      </w:r>
    </w:p>
    <w:p w:rsidR="00000000" w:rsidRPr="004F1212" w:rsidP="004F1212">
      <w:pPr>
        <w:pStyle w:val="ListBullet"/>
      </w:pPr>
      <w:r w:rsidRPr="004F1212">
        <w:t>characteristics of opal gemstone structure</w:t>
      </w:r>
    </w:p>
    <w:p w:rsidR="00000000" w:rsidRPr="004F1212" w:rsidP="004F1212">
      <w:pPr>
        <w:pStyle w:val="ListBullet"/>
      </w:pPr>
      <w:r w:rsidRPr="004F1212">
        <w:t>processes, materials and consumables needed for making doublets and triplets</w:t>
      </w:r>
    </w:p>
    <w:p w:rsidR="00000000" w:rsidRPr="004F1212" w:rsidP="004F1212">
      <w:pPr>
        <w:pStyle w:val="ListBullet"/>
      </w:pPr>
      <w:r w:rsidRPr="004F1212">
        <w:t>safety issues associated with opal cutting and polishing mach</w:t>
      </w:r>
      <w:r w:rsidRPr="004F1212">
        <w:t>inery.</w:t>
      </w:r>
    </w:p>
    <w:p w:rsidR="00000000" w:rsidRPr="004F1212" w:rsidP="004F1212">
      <w:pPr>
        <w:pStyle w:val="AllowPageBreak"/>
      </w:pPr>
    </w:p>
    <w:p w:rsidR="00000000" w:rsidRPr="004F1212" w:rsidP="004F1212">
      <w:pPr>
        <w:pStyle w:val="Heading1"/>
      </w:pPr>
      <w:bookmarkStart w:id="10" w:name="O_349163"/>
      <w:bookmarkEnd w:id="10"/>
      <w:r w:rsidRPr="004F1212">
        <w:t>Evidence Guide</w:t>
      </w:r>
    </w:p>
    <w:p w:rsidR="00000000" w:rsidRPr="004F1212" w:rsidP="004F1212">
      <w:pPr>
        <w:pStyle w:val="BodyText"/>
      </w:pPr>
      <w:r w:rsidRPr="004F1212">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4F1212" w:rsidP="004F1212">
      <w:pPr>
        <w:pStyle w:val="BodyText"/>
      </w:pPr>
    </w:p>
    <w:tbl>
      <w:tblPr>
        <w:tblW w:w="0" w:type="auto"/>
        <w:tblLayout w:type="fixed"/>
        <w:tblCellMar>
          <w:left w:w="62" w:type="dxa"/>
          <w:right w:w="62" w:type="dxa"/>
        </w:tblCellMar>
        <w:tblLook w:val="0000"/>
      </w:tblPr>
      <w:tblGrid>
        <w:gridCol w:w="2586"/>
        <w:gridCol w:w="6414"/>
      </w:tblGrid>
      <w:tr w:rsidTr="004F121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212">
            <w:pPr>
              <w:pStyle w:val="BodyText"/>
              <w:rPr>
                <w:lang w:val="en-NZ"/>
              </w:rPr>
            </w:pPr>
            <w:r w:rsidRPr="004F1212">
              <w:rPr>
                <w:rStyle w:val="SpecialBold"/>
              </w:rPr>
              <w:t>O</w:t>
            </w:r>
            <w:r w:rsidRPr="004F1212">
              <w:rPr>
                <w:rStyle w:val="SpecialBold"/>
              </w:rPr>
              <w:t>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212">
            <w:pPr>
              <w:pStyle w:val="BodyText"/>
              <w:rPr>
                <w:lang w:val="en-NZ"/>
              </w:rPr>
            </w:pPr>
          </w:p>
        </w:tc>
      </w:tr>
      <w:tr w:rsidTr="004F121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212">
            <w:pPr>
              <w:pStyle w:val="BodyText"/>
              <w:rPr>
                <w:lang w:val="en-NZ"/>
              </w:rPr>
            </w:pPr>
            <w:r w:rsidRPr="004F1212">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212" w:rsidP="004F1212">
            <w:pPr>
              <w:pStyle w:val="BodyText"/>
            </w:pPr>
            <w:r w:rsidRPr="004F1212">
              <w:t>Evidence of the ability to:</w:t>
            </w:r>
          </w:p>
          <w:p w:rsidR="00000000" w:rsidRPr="004F1212" w:rsidP="004F1212">
            <w:pPr>
              <w:pStyle w:val="ListBullet"/>
            </w:pPr>
            <w:r w:rsidRPr="004F1212">
              <w:t>select appropriate materials for making opal doublets and triplets</w:t>
            </w:r>
          </w:p>
          <w:p w:rsidR="00000000" w:rsidP="004F1212">
            <w:pPr>
              <w:pStyle w:val="ListBullet"/>
              <w:rPr>
                <w:lang w:val="en-NZ"/>
              </w:rPr>
            </w:pPr>
            <w:r w:rsidRPr="004F1212">
              <w:t xml:space="preserve">complete pre-cutting processes using safe work practices. </w:t>
            </w:r>
          </w:p>
        </w:tc>
      </w:tr>
      <w:tr w:rsidTr="004F121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212">
            <w:pPr>
              <w:pStyle w:val="BodyText"/>
              <w:rPr>
                <w:lang w:val="en-NZ"/>
              </w:rPr>
            </w:pPr>
            <w:r w:rsidRPr="004F1212">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212">
            <w:pPr>
              <w:pStyle w:val="BodyText"/>
              <w:rPr>
                <w:lang w:val="en-NZ"/>
              </w:rPr>
            </w:pPr>
            <w:r w:rsidRPr="004F1212">
              <w:t>Assessment must ensure access to an opal-cutting workshop with stones and equipment.</w:t>
            </w:r>
          </w:p>
        </w:tc>
      </w:tr>
      <w:tr w:rsidTr="004F121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212">
            <w:pPr>
              <w:pStyle w:val="BodyText"/>
              <w:rPr>
                <w:lang w:val="en-NZ"/>
              </w:rPr>
            </w:pPr>
            <w:r w:rsidRPr="004F1212">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212" w:rsidP="004F1212">
            <w:pPr>
              <w:pStyle w:val="BodyText"/>
            </w:pPr>
            <w:r w:rsidRPr="004F1212">
              <w:t xml:space="preserve">A range of assessment methods should be </w:t>
            </w:r>
            <w:r w:rsidRPr="004F1212">
              <w:t>used to assess practical skills and knowledge. The following examples are appropriate for this unit:</w:t>
            </w:r>
          </w:p>
          <w:p w:rsidR="00000000" w:rsidRPr="004F1212" w:rsidP="004F1212">
            <w:pPr>
              <w:pStyle w:val="ListBullet"/>
            </w:pPr>
            <w:r w:rsidRPr="004F1212">
              <w:t>observation of processes and procedures</w:t>
            </w:r>
          </w:p>
          <w:p w:rsidR="00000000" w:rsidRPr="004F1212" w:rsidP="004F1212">
            <w:pPr>
              <w:pStyle w:val="ListBullet"/>
            </w:pPr>
            <w:r w:rsidRPr="004F1212">
              <w:t>oral and/or written questioning on underpinning knowledge and skills</w:t>
            </w:r>
          </w:p>
          <w:p w:rsidR="00000000" w:rsidRPr="004F1212" w:rsidP="004F1212">
            <w:pPr>
              <w:pStyle w:val="ListBullet"/>
            </w:pPr>
            <w:r w:rsidRPr="004F1212">
              <w:t>evaluation of the final product and other meth</w:t>
            </w:r>
            <w:r w:rsidRPr="004F1212">
              <w:t>ods as required</w:t>
            </w:r>
          </w:p>
          <w:p w:rsidR="00000000" w:rsidRPr="004F1212" w:rsidP="004F1212">
            <w:pPr>
              <w:pStyle w:val="ListBullet"/>
            </w:pPr>
            <w:r w:rsidRPr="004F1212">
              <w:t xml:space="preserve">review of portfolios of evidence </w:t>
            </w:r>
          </w:p>
          <w:p w:rsidR="00000000" w:rsidRPr="004F1212" w:rsidP="004F1212">
            <w:pPr>
              <w:pStyle w:val="ListBullet"/>
            </w:pPr>
            <w:r w:rsidRPr="004F1212">
              <w:t>review of third-party workplace reports of on-the-job performance by candidate.</w:t>
            </w:r>
          </w:p>
          <w:p w:rsidR="00000000" w:rsidP="004F1212">
            <w:pPr>
              <w:pStyle w:val="BodyText"/>
              <w:rPr>
                <w:lang w:val="en-NZ"/>
              </w:rPr>
            </w:pPr>
            <w:r w:rsidRPr="004F1212">
              <w:t>Assessment methods should closely reflect workplace demands (e.g. literacy) and the needs of particular groups (e.g. people wi</w:t>
            </w:r>
            <w:r w:rsidRPr="004F1212">
              <w:t>th disabilities, and people who may have literacy or numeracy difficulties, such as speakers of languages other than English, remote communities and those with interrupted schooling).</w:t>
            </w:r>
          </w:p>
        </w:tc>
      </w:tr>
      <w:tr w:rsidTr="004F1212">
        <w:tblPrEx>
          <w:tblW w:w="0" w:type="auto"/>
          <w:tblLayout w:type="fixed"/>
          <w:tblCellMar>
            <w:left w:w="62" w:type="dxa"/>
            <w:right w:w="62" w:type="dxa"/>
          </w:tblCellMar>
          <w:tblLook w:val="0000"/>
        </w:tblPrEx>
        <w:trPr>
          <w:trHeight w:val="649"/>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212">
            <w:pPr>
              <w:pStyle w:val="BodyText"/>
              <w:rPr>
                <w:lang w:val="en-NZ"/>
              </w:rPr>
            </w:pPr>
            <w:r w:rsidRPr="004F1212">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212" w:rsidP="004F1212">
            <w:pPr>
              <w:pStyle w:val="BodyText"/>
            </w:pPr>
            <w:r w:rsidRPr="004F1212">
              <w:t>Holistic assessment with other unit</w:t>
            </w:r>
            <w:r w:rsidRPr="004F1212">
              <w:t>s relevant to the industry sector workplace and job role is recommended.</w:t>
            </w:r>
          </w:p>
        </w:tc>
      </w:tr>
    </w:tbl>
    <w:p w:rsidR="00000000" w:rsidRPr="004F1212" w:rsidP="004F1212">
      <w:pPr>
        <w:pStyle w:val="BodyText"/>
      </w:pPr>
    </w:p>
    <w:p w:rsidR="00000000" w:rsidRPr="004F1212" w:rsidP="004F1212">
      <w:pPr>
        <w:pStyle w:val="AllowPageBreak"/>
      </w:pPr>
    </w:p>
    <w:p w:rsidR="00000000" w:rsidRPr="004F1212" w:rsidP="004F1212">
      <w:pPr>
        <w:pStyle w:val="Heading1"/>
      </w:pPr>
      <w:bookmarkStart w:id="11" w:name="O_349164"/>
      <w:bookmarkEnd w:id="11"/>
      <w:r w:rsidRPr="004F1212">
        <w:t>Range Statement</w:t>
      </w:r>
    </w:p>
    <w:p w:rsidR="00000000" w:rsidRPr="004F1212" w:rsidP="004F1212">
      <w:pPr>
        <w:pStyle w:val="BodyText"/>
      </w:pPr>
      <w:r w:rsidRPr="004F1212">
        <w:rPr>
          <w:rStyle w:val="Emphasis"/>
        </w:rPr>
        <w:t xml:space="preserve">The range statement relates to the unit of competency as a whole. It allows for different work environments and situations that may affect </w:t>
      </w:r>
      <w:r w:rsidRPr="004F1212">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4F1212">
        <w:rPr>
          <w:rStyle w:val="Emphasis"/>
        </w:rPr>
        <w:t>m, and local industry and regional contexts) may also be included.</w:t>
      </w:r>
    </w:p>
    <w:p w:rsidR="00000000" w:rsidRPr="004F1212" w:rsidP="004F1212">
      <w:pPr>
        <w:pStyle w:val="BodyText"/>
      </w:pPr>
    </w:p>
    <w:tbl>
      <w:tblPr>
        <w:tblW w:w="0" w:type="auto"/>
        <w:tblLayout w:type="fixed"/>
        <w:tblCellMar>
          <w:left w:w="62" w:type="dxa"/>
          <w:right w:w="62" w:type="dxa"/>
        </w:tblCellMar>
        <w:tblLook w:val="0000"/>
      </w:tblPr>
      <w:tblGrid>
        <w:gridCol w:w="2586"/>
        <w:gridCol w:w="6324"/>
      </w:tblGrid>
      <w:tr w:rsidTr="004F121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212">
            <w:pPr>
              <w:pStyle w:val="BodyText"/>
              <w:rPr>
                <w:lang w:val="en-NZ"/>
              </w:rPr>
            </w:pPr>
            <w:r w:rsidRPr="004F1212">
              <w:rPr>
                <w:rStyle w:val="BoldandItalics"/>
              </w:rPr>
              <w:t>Suitable materials</w:t>
            </w:r>
            <w:r w:rsidRPr="004F1212">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212" w:rsidP="004F1212">
            <w:pPr>
              <w:pStyle w:val="ListBullet"/>
            </w:pPr>
            <w:r w:rsidRPr="004F1212">
              <w:t>multiple bars of colour with potch between</w:t>
            </w:r>
          </w:p>
          <w:p w:rsidR="00000000" w:rsidRPr="004F1212" w:rsidP="004F1212">
            <w:pPr>
              <w:pStyle w:val="ListBullet"/>
            </w:pPr>
            <w:r w:rsidRPr="004F1212">
              <w:t>off-cuts from solid production</w:t>
            </w:r>
          </w:p>
          <w:p w:rsidR="00000000" w:rsidRPr="004F1212" w:rsidP="004F1212">
            <w:pPr>
              <w:pStyle w:val="ListBullet"/>
            </w:pPr>
            <w:r w:rsidRPr="004F1212">
              <w:t>opal from unsuitable boulder iron stone</w:t>
            </w:r>
          </w:p>
          <w:p w:rsidR="00000000" w:rsidRPr="004F1212" w:rsidP="004F1212">
            <w:pPr>
              <w:pStyle w:val="ListBullet"/>
            </w:pPr>
            <w:r w:rsidRPr="004F1212">
              <w:t>opal prone to crack (triplet only)</w:t>
            </w:r>
          </w:p>
          <w:p w:rsidR="00000000" w:rsidRPr="004F1212" w:rsidP="004F1212">
            <w:pPr>
              <w:pStyle w:val="ListBullet"/>
            </w:pPr>
            <w:r w:rsidRPr="004F1212">
              <w:t>opalise</w:t>
            </w:r>
            <w:r w:rsidRPr="004F1212">
              <w:t>d shell skins</w:t>
            </w:r>
          </w:p>
          <w:p w:rsidR="00000000" w:rsidRPr="004F1212" w:rsidP="004F1212">
            <w:pPr>
              <w:pStyle w:val="ListBullet"/>
            </w:pPr>
            <w:r w:rsidRPr="004F1212">
              <w:t>thin bar of colour in potch</w:t>
            </w:r>
          </w:p>
          <w:p w:rsidR="00000000" w:rsidRPr="004F1212" w:rsidP="004F1212">
            <w:pPr>
              <w:pStyle w:val="ListBullet"/>
            </w:pPr>
            <w:r w:rsidRPr="004F1212">
              <w:t>thin seam opal</w:t>
            </w:r>
          </w:p>
          <w:p w:rsidR="00000000" w:rsidP="004F1212">
            <w:pPr>
              <w:pStyle w:val="ListBullet"/>
              <w:rPr>
                <w:lang w:val="en-NZ"/>
              </w:rPr>
            </w:pPr>
            <w:r w:rsidRPr="004F1212">
              <w:t>weak colour on a clear base (jelly opal).</w:t>
            </w:r>
          </w:p>
        </w:tc>
      </w:tr>
      <w:tr w:rsidTr="004F121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212">
            <w:pPr>
              <w:pStyle w:val="BodyText"/>
              <w:rPr>
                <w:lang w:val="en-NZ"/>
              </w:rPr>
            </w:pPr>
            <w:r w:rsidRPr="004F1212">
              <w:rPr>
                <w:rStyle w:val="BoldandItalics"/>
              </w:rPr>
              <w:t>General OHS principles and safe operating procedures</w:t>
            </w:r>
            <w:r w:rsidRPr="004F1212">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212" w:rsidP="004F1212">
            <w:pPr>
              <w:pStyle w:val="ListBullet"/>
            </w:pPr>
            <w:r w:rsidRPr="004F1212">
              <w:t>complying with the safe operating procedures for each machine</w:t>
            </w:r>
          </w:p>
          <w:p w:rsidR="00000000" w:rsidRPr="004F1212" w:rsidP="004F1212">
            <w:pPr>
              <w:pStyle w:val="ListBullet"/>
            </w:pPr>
            <w:r w:rsidRPr="004F1212">
              <w:t>good housekeeping</w:t>
            </w:r>
          </w:p>
          <w:p w:rsidR="00000000" w:rsidP="004F1212">
            <w:pPr>
              <w:pStyle w:val="ListBullet"/>
              <w:rPr>
                <w:lang w:val="en-NZ"/>
              </w:rPr>
            </w:pPr>
            <w:r w:rsidRPr="004F1212">
              <w:t>using personal protective equipment (PPE) where required.</w:t>
            </w:r>
          </w:p>
        </w:tc>
      </w:tr>
      <w:tr w:rsidTr="004F121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212">
            <w:pPr>
              <w:pStyle w:val="BodyText"/>
              <w:rPr>
                <w:lang w:val="en-NZ"/>
              </w:rPr>
            </w:pPr>
            <w:r w:rsidRPr="004F1212">
              <w:rPr>
                <w:rStyle w:val="BoldandItalics"/>
              </w:rPr>
              <w:t>Appropriate equipment</w:t>
            </w:r>
            <w:r w:rsidRPr="004F1212">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212" w:rsidP="004F1212">
            <w:pPr>
              <w:pStyle w:val="ListBullet"/>
            </w:pPr>
            <w:r w:rsidRPr="004F1212">
              <w:t>diamond grinder</w:t>
            </w:r>
          </w:p>
          <w:p w:rsidR="00000000" w:rsidRPr="004F1212" w:rsidP="004F1212">
            <w:pPr>
              <w:pStyle w:val="ListBullet"/>
            </w:pPr>
            <w:r w:rsidRPr="004F1212">
              <w:t>diamond saw</w:t>
            </w:r>
          </w:p>
          <w:p w:rsidR="00000000" w:rsidRPr="004F1212" w:rsidP="004F1212">
            <w:pPr>
              <w:pStyle w:val="ListBullet"/>
            </w:pPr>
            <w:r w:rsidRPr="004F1212">
              <w:t>free-hand saw</w:t>
            </w:r>
          </w:p>
          <w:p w:rsidR="00000000" w:rsidRPr="004F1212" w:rsidP="004F1212">
            <w:pPr>
              <w:pStyle w:val="ListBullet"/>
            </w:pPr>
            <w:r w:rsidRPr="004F1212">
              <w:t>silicon carbide grinder</w:t>
            </w:r>
          </w:p>
          <w:p w:rsidR="00000000" w:rsidRPr="004F1212" w:rsidP="004F1212">
            <w:pPr>
              <w:pStyle w:val="ListBullet"/>
            </w:pPr>
            <w:r w:rsidRPr="004F1212">
              <w:t>slab saw</w:t>
            </w:r>
          </w:p>
          <w:p w:rsidR="00000000" w:rsidP="004F1212">
            <w:pPr>
              <w:pStyle w:val="ListBullet"/>
              <w:rPr>
                <w:lang w:val="en-NZ"/>
              </w:rPr>
            </w:pPr>
            <w:r w:rsidRPr="004F1212">
              <w:t>trim saw.</w:t>
            </w:r>
          </w:p>
        </w:tc>
      </w:tr>
      <w:tr w:rsidTr="004F121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212">
            <w:pPr>
              <w:pStyle w:val="BodyText"/>
              <w:rPr>
                <w:lang w:val="en-NZ"/>
              </w:rPr>
            </w:pPr>
            <w:r w:rsidRPr="004F1212">
              <w:rPr>
                <w:rStyle w:val="BoldandItalics"/>
              </w:rPr>
              <w:t>Backing materials</w:t>
            </w:r>
            <w:r w:rsidRPr="004F1212">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212" w:rsidP="004F1212">
            <w:pPr>
              <w:pStyle w:val="ListBullet"/>
            </w:pPr>
            <w:r w:rsidRPr="004F1212">
              <w:t>black jade</w:t>
            </w:r>
          </w:p>
          <w:p w:rsidR="00000000" w:rsidRPr="004F1212" w:rsidP="004F1212">
            <w:pPr>
              <w:pStyle w:val="ListBullet"/>
            </w:pPr>
            <w:r w:rsidRPr="004F1212">
              <w:t>black potch</w:t>
            </w:r>
          </w:p>
          <w:p w:rsidR="00000000" w:rsidRPr="004F1212" w:rsidP="004F1212">
            <w:pPr>
              <w:pStyle w:val="ListBullet"/>
            </w:pPr>
            <w:r w:rsidRPr="004F1212">
              <w:t>boulder iron stone</w:t>
            </w:r>
          </w:p>
          <w:p w:rsidR="00000000" w:rsidRPr="004F1212" w:rsidP="004F1212">
            <w:pPr>
              <w:pStyle w:val="ListBullet"/>
            </w:pPr>
            <w:r w:rsidRPr="004F1212">
              <w:t>cle</w:t>
            </w:r>
            <w:r w:rsidRPr="004F1212">
              <w:t>ar or transparent potch</w:t>
            </w:r>
          </w:p>
          <w:p w:rsidR="00000000" w:rsidRPr="004F1212" w:rsidP="004F1212">
            <w:pPr>
              <w:pStyle w:val="ListBullet"/>
            </w:pPr>
            <w:r w:rsidRPr="004F1212">
              <w:t>dark grey potch</w:t>
            </w:r>
          </w:p>
          <w:p w:rsidR="00000000" w:rsidRPr="004F1212" w:rsidP="004F1212">
            <w:pPr>
              <w:pStyle w:val="ListBullet"/>
            </w:pPr>
            <w:r w:rsidRPr="004F1212">
              <w:t>glass (triplet only)</w:t>
            </w:r>
          </w:p>
          <w:p w:rsidR="00000000" w:rsidRPr="004F1212" w:rsidP="004F1212">
            <w:pPr>
              <w:pStyle w:val="ListBullet"/>
            </w:pPr>
            <w:r w:rsidRPr="004F1212">
              <w:t>obsidian (black)</w:t>
            </w:r>
          </w:p>
          <w:p w:rsidR="00000000" w:rsidP="004F1212">
            <w:pPr>
              <w:pStyle w:val="ListBullet"/>
              <w:rPr>
                <w:lang w:val="en-NZ"/>
              </w:rPr>
            </w:pPr>
            <w:r w:rsidRPr="004F1212">
              <w:t>vitrolite (triplet only).</w:t>
            </w:r>
          </w:p>
        </w:tc>
      </w:tr>
      <w:tr w:rsidTr="004F121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212">
            <w:pPr>
              <w:pStyle w:val="BodyText"/>
              <w:rPr>
                <w:lang w:val="en-NZ"/>
              </w:rPr>
            </w:pPr>
            <w:r w:rsidRPr="004F1212">
              <w:rPr>
                <w:rStyle w:val="BoldandItalics"/>
              </w:rPr>
              <w:t>Blacking agent</w:t>
            </w:r>
            <w:r w:rsidRPr="004F1212">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212" w:rsidP="004F1212">
            <w:pPr>
              <w:pStyle w:val="ListBullet"/>
            </w:pPr>
            <w:r w:rsidRPr="004F1212">
              <w:t>black epoxy additives</w:t>
            </w:r>
          </w:p>
          <w:p w:rsidR="00000000" w:rsidRPr="004F1212" w:rsidP="004F1212">
            <w:pPr>
              <w:pStyle w:val="ListBullet"/>
            </w:pPr>
            <w:r w:rsidRPr="004F1212">
              <w:t>black permanent markers</w:t>
            </w:r>
          </w:p>
          <w:p w:rsidR="00000000" w:rsidP="004F1212">
            <w:pPr>
              <w:pStyle w:val="ListBullet"/>
              <w:rPr>
                <w:lang w:val="en-NZ"/>
              </w:rPr>
            </w:pPr>
            <w:r w:rsidRPr="004F1212">
              <w:t>nigrosine.</w:t>
            </w:r>
          </w:p>
        </w:tc>
      </w:tr>
      <w:tr w:rsidTr="004F121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212">
            <w:pPr>
              <w:pStyle w:val="BodyText"/>
              <w:rPr>
                <w:lang w:val="en-NZ"/>
              </w:rPr>
            </w:pPr>
            <w:r w:rsidRPr="004F1212">
              <w:rPr>
                <w:rStyle w:val="BoldandItalics"/>
              </w:rPr>
              <w:t xml:space="preserve">Adhesive </w:t>
            </w:r>
            <w:r w:rsidRPr="004F1212">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212" w:rsidP="004F1212">
            <w:pPr>
              <w:pStyle w:val="ListBullet"/>
            </w:pPr>
            <w:r w:rsidRPr="004F1212">
              <w:t>Loctite UV 358 or 363 (triplet top to opal)</w:t>
            </w:r>
          </w:p>
          <w:p w:rsidR="00000000" w:rsidRPr="004F1212" w:rsidP="004F1212">
            <w:pPr>
              <w:pStyle w:val="ListBullet"/>
            </w:pPr>
            <w:r w:rsidRPr="004F1212">
              <w:t>UHU Plus 24hr (opal to backing)</w:t>
            </w:r>
          </w:p>
          <w:p w:rsidR="00000000" w:rsidRPr="004F1212" w:rsidP="004F1212">
            <w:pPr>
              <w:pStyle w:val="ListBullet"/>
            </w:pPr>
            <w:r w:rsidRPr="004F1212">
              <w:t>other glues, such as:</w:t>
            </w:r>
          </w:p>
          <w:p w:rsidR="00000000" w:rsidRPr="004F1212" w:rsidP="004F1212">
            <w:pPr>
              <w:pStyle w:val="ListBullet2"/>
            </w:pPr>
            <w:r w:rsidRPr="004F1212">
              <w:t>UHU Quickset</w:t>
            </w:r>
          </w:p>
          <w:p w:rsidR="00000000" w:rsidRPr="004F1212" w:rsidP="004F1212">
            <w:pPr>
              <w:pStyle w:val="ListBullet2"/>
            </w:pPr>
            <w:r w:rsidRPr="004F1212">
              <w:t>Megapoxy 69</w:t>
            </w:r>
          </w:p>
          <w:p w:rsidR="00000000" w:rsidRPr="004F1212" w:rsidP="004F1212">
            <w:pPr>
              <w:pStyle w:val="ListBullet2"/>
            </w:pPr>
            <w:r w:rsidRPr="004F1212">
              <w:t>Epoxy 330</w:t>
            </w:r>
          </w:p>
          <w:p w:rsidR="00000000" w:rsidRPr="004F1212" w:rsidP="004F1212">
            <w:pPr>
              <w:pStyle w:val="ListBullet2"/>
            </w:pPr>
            <w:r w:rsidRPr="004F1212">
              <w:t>Tenax+ super glue</w:t>
            </w:r>
          </w:p>
          <w:p w:rsidR="00000000" w:rsidRPr="004F1212" w:rsidP="004F1212">
            <w:pPr>
              <w:pStyle w:val="ListBullet2"/>
            </w:pPr>
            <w:r w:rsidRPr="004F1212">
              <w:t>Bond 527</w:t>
            </w:r>
          </w:p>
          <w:p w:rsidR="00000000" w:rsidP="004F1212">
            <w:pPr>
              <w:pStyle w:val="ListBullet2"/>
              <w:rPr>
                <w:lang w:val="en-NZ"/>
              </w:rPr>
            </w:pPr>
            <w:r w:rsidRPr="004F1212">
              <w:t>Tite On.</w:t>
            </w:r>
          </w:p>
        </w:tc>
      </w:tr>
      <w:tr w:rsidTr="004F121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212">
            <w:pPr>
              <w:pStyle w:val="BodyText"/>
              <w:rPr>
                <w:lang w:val="en-NZ"/>
              </w:rPr>
            </w:pPr>
            <w:r w:rsidRPr="004F1212">
              <w:rPr>
                <w:rStyle w:val="BoldandItalics"/>
              </w:rPr>
              <w:t>Triplet top</w:t>
            </w:r>
            <w:r w:rsidRPr="004F1212">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212" w:rsidP="004F1212">
            <w:pPr>
              <w:pStyle w:val="ListBullet"/>
            </w:pPr>
            <w:r w:rsidRPr="004F1212">
              <w:t>clear quartz</w:t>
            </w:r>
          </w:p>
          <w:p w:rsidR="00000000" w:rsidRPr="004F1212" w:rsidP="004F1212">
            <w:pPr>
              <w:pStyle w:val="ListBullet"/>
            </w:pPr>
            <w:r w:rsidRPr="004F1212">
              <w:t>commercial standards size triplet tops</w:t>
            </w:r>
          </w:p>
          <w:p w:rsidR="00000000" w:rsidRPr="004F1212" w:rsidP="004F1212">
            <w:pPr>
              <w:pStyle w:val="ListBullet"/>
            </w:pPr>
            <w:r w:rsidRPr="004F1212">
              <w:t>glass, plain or plate</w:t>
            </w:r>
          </w:p>
          <w:p w:rsidR="00000000" w:rsidRPr="004F1212" w:rsidP="004F1212">
            <w:pPr>
              <w:pStyle w:val="ListBullet"/>
            </w:pPr>
            <w:r w:rsidRPr="004F1212">
              <w:t>lead crystal glass</w:t>
            </w:r>
          </w:p>
          <w:p w:rsidR="00000000" w:rsidRPr="004F1212" w:rsidP="004F1212">
            <w:pPr>
              <w:pStyle w:val="ListBullet"/>
            </w:pPr>
            <w:r w:rsidRPr="004F1212">
              <w:t>synthetic spinel, corundum and topaz.</w:t>
            </w:r>
          </w:p>
        </w:tc>
      </w:tr>
    </w:tbl>
    <w:p w:rsidR="00000000" w:rsidRPr="004F1212" w:rsidP="004F1212">
      <w:pPr>
        <w:pStyle w:val="BodyText"/>
      </w:pPr>
    </w:p>
    <w:p w:rsidR="00000000" w:rsidRPr="004F1212" w:rsidP="004F1212">
      <w:pPr>
        <w:pStyle w:val="AllowPageBreak"/>
      </w:pPr>
    </w:p>
    <w:p w:rsidR="00000000" w:rsidRPr="004F1212" w:rsidP="004F1212">
      <w:pPr>
        <w:pStyle w:val="Heading1"/>
      </w:pPr>
      <w:bookmarkStart w:id="12" w:name="O_349165"/>
      <w:bookmarkEnd w:id="12"/>
      <w:r w:rsidRPr="004F1212">
        <w:t>Unit Sector(s)</w:t>
      </w:r>
    </w:p>
    <w:p w:rsidR="00000000" w:rsidRPr="004F1212" w:rsidP="004F1212">
      <w:pPr>
        <w:pStyle w:val="BodyText"/>
      </w:pPr>
      <w:r w:rsidRPr="004F1212">
        <w:t>Opal cutting and polishing</w:t>
      </w:r>
    </w:p>
    <w:p w:rsidR="00000000" w:rsidRPr="004F1212" w:rsidP="004F1212"/>
    <w:sectPr w:rsidSect="004F12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2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0A26" w:rsidP="004A0A2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2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A26" w:rsidP="004F121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A0A26" w:rsidP="004F12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A0A26" w:rsidP="004F12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2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212" w:rsidRPr="004A0A26" w:rsidP="004A0A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2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A26" w:rsidRPr="002D2AF8" w:rsidP="004F1212">
    <w:pPr>
      <w:pStyle w:val="Header"/>
      <w:framePr w:wrap="around"/>
    </w:pPr>
    <w:r>
      <w:fldChar w:fldCharType="begin"/>
    </w:r>
    <w:r>
      <w:instrText xml:space="preserve"> TITLE   \* MERGEFORMAT </w:instrText>
    </w:r>
    <w:r>
      <w:fldChar w:fldCharType="separate"/>
    </w:r>
    <w:r>
      <w:t>CUVOPA205A Complete pre-cutting processes for opal doublets and triplets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A0A26" w:rsidP="004F12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ECA5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E0C3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AEC3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2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1212"/>
    <w:pPr>
      <w:spacing w:before="360" w:after="60"/>
      <w:outlineLvl w:val="0"/>
    </w:pPr>
    <w:rPr>
      <w:sz w:val="32"/>
    </w:rPr>
  </w:style>
  <w:style w:type="paragraph" w:styleId="Heading2">
    <w:name w:val="heading 2"/>
    <w:basedOn w:val="HeadingBase"/>
    <w:next w:val="BodyText"/>
    <w:link w:val="Heading2Char"/>
    <w:qFormat/>
    <w:rsid w:val="004F1212"/>
    <w:pPr>
      <w:keepLines/>
      <w:spacing w:before="240" w:after="120"/>
      <w:outlineLvl w:val="1"/>
    </w:pPr>
    <w:rPr>
      <w:sz w:val="28"/>
      <w:szCs w:val="40"/>
    </w:rPr>
  </w:style>
  <w:style w:type="paragraph" w:styleId="Heading3">
    <w:name w:val="heading 3"/>
    <w:basedOn w:val="HeadingBase"/>
    <w:next w:val="BodyText"/>
    <w:link w:val="Heading3Char"/>
    <w:qFormat/>
    <w:rsid w:val="004F1212"/>
    <w:pPr>
      <w:spacing w:before="180" w:after="120"/>
      <w:outlineLvl w:val="2"/>
    </w:pPr>
    <w:rPr>
      <w:spacing w:val="-10"/>
      <w:kern w:val="32"/>
    </w:rPr>
  </w:style>
  <w:style w:type="paragraph" w:styleId="Heading4">
    <w:name w:val="heading 4"/>
    <w:basedOn w:val="HeadingBase"/>
    <w:next w:val="BodyText"/>
    <w:link w:val="Heading4Char"/>
    <w:qFormat/>
    <w:rsid w:val="004F1212"/>
    <w:pPr>
      <w:spacing w:before="160" w:after="120"/>
      <w:outlineLvl w:val="3"/>
    </w:pPr>
    <w:rPr>
      <w:sz w:val="22"/>
    </w:rPr>
  </w:style>
  <w:style w:type="paragraph" w:styleId="Heading5">
    <w:name w:val="heading 5"/>
    <w:basedOn w:val="HeadingBase"/>
    <w:next w:val="Normal"/>
    <w:link w:val="Heading5Char"/>
    <w:qFormat/>
    <w:rsid w:val="004F1212"/>
    <w:pPr>
      <w:spacing w:before="80"/>
      <w:outlineLvl w:val="4"/>
    </w:pPr>
    <w:rPr>
      <w:color w:val="918585"/>
      <w:sz w:val="20"/>
    </w:rPr>
  </w:style>
  <w:style w:type="paragraph" w:styleId="Heading6">
    <w:name w:val="heading 6"/>
    <w:basedOn w:val="HeadingBase"/>
    <w:next w:val="Normal"/>
    <w:link w:val="Heading6Char"/>
    <w:qFormat/>
    <w:rsid w:val="004F1212"/>
    <w:pPr>
      <w:spacing w:before="60"/>
      <w:outlineLvl w:val="5"/>
    </w:pPr>
    <w:rPr>
      <w:color w:val="918585"/>
      <w:sz w:val="20"/>
    </w:rPr>
  </w:style>
  <w:style w:type="paragraph" w:styleId="Heading7">
    <w:name w:val="heading 7"/>
    <w:basedOn w:val="Normal"/>
    <w:next w:val="Normal"/>
    <w:link w:val="Heading7Char"/>
    <w:qFormat/>
    <w:rsid w:val="004F1212"/>
    <w:pPr>
      <w:ind w:left="720"/>
      <w:outlineLvl w:val="6"/>
    </w:pPr>
    <w:rPr>
      <w:i/>
    </w:rPr>
  </w:style>
  <w:style w:type="paragraph" w:styleId="Heading8">
    <w:name w:val="heading 8"/>
    <w:basedOn w:val="Normal"/>
    <w:next w:val="Normal"/>
    <w:link w:val="Heading8Char"/>
    <w:qFormat/>
    <w:rsid w:val="004F1212"/>
    <w:pPr>
      <w:ind w:left="720"/>
      <w:outlineLvl w:val="7"/>
    </w:pPr>
    <w:rPr>
      <w:i/>
    </w:rPr>
  </w:style>
  <w:style w:type="paragraph" w:styleId="Heading9">
    <w:name w:val="heading 9"/>
    <w:basedOn w:val="Normal"/>
    <w:next w:val="Normal"/>
    <w:link w:val="Heading9Char"/>
    <w:qFormat/>
    <w:rsid w:val="004F1212"/>
    <w:pPr>
      <w:ind w:left="720"/>
      <w:outlineLvl w:val="8"/>
    </w:pPr>
    <w:rPr>
      <w:i/>
    </w:rPr>
  </w:style>
  <w:style w:type="character" w:default="1" w:styleId="DefaultParagraphFont">
    <w:name w:val="Default Paragraph Font"/>
    <w:uiPriority w:val="1"/>
    <w:unhideWhenUsed/>
    <w:rsid w:val="004F12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1212"/>
  </w:style>
  <w:style w:type="character" w:customStyle="1" w:styleId="Heading1Char">
    <w:name w:val="Heading 1 Char"/>
    <w:basedOn w:val="DefaultParagraphFont"/>
    <w:link w:val="Heading1"/>
    <w:rsid w:val="004F1212"/>
    <w:rPr>
      <w:rFonts w:ascii="Times New Roman" w:eastAsia="Times New Roman" w:hAnsi="Times New Roman" w:cs="Times New Roman"/>
      <w:b/>
      <w:sz w:val="32"/>
      <w:szCs w:val="20"/>
      <w:lang w:eastAsia="en-US"/>
    </w:rPr>
  </w:style>
  <w:style w:type="paragraph" w:styleId="BodyText">
    <w:name w:val="Body Text"/>
    <w:basedOn w:val="Normal"/>
    <w:link w:val="BodyTextChar"/>
    <w:rsid w:val="004F12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1212"/>
    <w:rPr>
      <w:rFonts w:ascii="Times New Roman" w:eastAsia="Times New Roman" w:hAnsi="Times New Roman" w:cs="Times New Roman"/>
      <w:sz w:val="24"/>
      <w:lang w:eastAsia="en-US"/>
    </w:rPr>
  </w:style>
  <w:style w:type="paragraph" w:styleId="Footer">
    <w:name w:val="footer"/>
    <w:basedOn w:val="Normal"/>
    <w:link w:val="FooterChar"/>
    <w:rsid w:val="004F12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1212"/>
    <w:rPr>
      <w:rFonts w:ascii="Times New Roman" w:eastAsia="Times New Roman" w:hAnsi="Times New Roman" w:cs="Times New Roman"/>
      <w:sz w:val="16"/>
      <w:lang w:eastAsia="en-US"/>
    </w:rPr>
  </w:style>
  <w:style w:type="paragraph" w:styleId="ListBullet">
    <w:name w:val="List Bullet"/>
    <w:basedOn w:val="List"/>
    <w:rsid w:val="004F1212"/>
    <w:pPr>
      <w:numPr>
        <w:numId w:val="13"/>
      </w:numPr>
      <w:tabs>
        <w:tab w:val="clear" w:pos="340"/>
      </w:tabs>
      <w:spacing w:before="40" w:after="40"/>
    </w:pPr>
  </w:style>
  <w:style w:type="character" w:customStyle="1" w:styleId="SpecialBold">
    <w:name w:val="Special Bold"/>
    <w:basedOn w:val="DefaultParagraphFont"/>
    <w:rsid w:val="004F1212"/>
    <w:rPr>
      <w:b/>
      <w:spacing w:val="0"/>
    </w:rPr>
  </w:style>
  <w:style w:type="paragraph" w:styleId="ListBullet2">
    <w:name w:val="List Bullet 2"/>
    <w:basedOn w:val="List2"/>
    <w:rsid w:val="004F1212"/>
    <w:pPr>
      <w:numPr>
        <w:numId w:val="14"/>
      </w:numPr>
      <w:tabs>
        <w:tab w:val="clear" w:pos="680"/>
      </w:tabs>
    </w:pPr>
  </w:style>
  <w:style w:type="character" w:styleId="Emphasis">
    <w:name w:val="Emphasis"/>
    <w:basedOn w:val="DefaultParagraphFont"/>
    <w:qFormat/>
    <w:rsid w:val="004F1212"/>
    <w:rPr>
      <w:i/>
    </w:rPr>
  </w:style>
  <w:style w:type="paragraph" w:customStyle="1" w:styleId="SuperHeading">
    <w:name w:val="SuperHeading"/>
    <w:basedOn w:val="Normal"/>
    <w:rsid w:val="004F1212"/>
    <w:pPr>
      <w:spacing w:before="240" w:after="120"/>
      <w:outlineLvl w:val="0"/>
    </w:pPr>
    <w:rPr>
      <w:rFonts w:ascii="Times New Roman" w:hAnsi="Times New Roman"/>
      <w:b/>
      <w:sz w:val="28"/>
    </w:rPr>
  </w:style>
  <w:style w:type="paragraph" w:customStyle="1" w:styleId="AllowPageBreak">
    <w:name w:val="AllowPageBreak"/>
    <w:rsid w:val="004F12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1212"/>
    <w:rPr>
      <w:b/>
      <w:i/>
      <w:u w:val="none"/>
    </w:rPr>
  </w:style>
  <w:style w:type="character" w:customStyle="1" w:styleId="Heading2Char">
    <w:name w:val="Heading 2 Char"/>
    <w:basedOn w:val="DefaultParagraphFont"/>
    <w:link w:val="Heading2"/>
    <w:rsid w:val="004F12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12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12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12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12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12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12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1212"/>
    <w:rPr>
      <w:rFonts w:ascii="Courier New" w:eastAsia="Times New Roman" w:hAnsi="Courier New" w:cs="Times New Roman"/>
      <w:i/>
      <w:szCs w:val="20"/>
      <w:lang w:eastAsia="en-US"/>
    </w:rPr>
  </w:style>
  <w:style w:type="paragraph" w:customStyle="1" w:styleId="HeadingBase">
    <w:name w:val="Heading Base"/>
    <w:rsid w:val="004F12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1212"/>
    <w:pPr>
      <w:tabs>
        <w:tab w:val="right" w:leader="dot" w:pos="9072"/>
      </w:tabs>
      <w:ind w:left="567"/>
    </w:pPr>
    <w:rPr>
      <w:szCs w:val="22"/>
    </w:rPr>
  </w:style>
  <w:style w:type="paragraph" w:customStyle="1" w:styleId="TOCBase">
    <w:name w:val="TOC Base"/>
    <w:rsid w:val="004F12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1212"/>
    <w:pPr>
      <w:tabs>
        <w:tab w:val="right" w:leader="dot" w:pos="9072"/>
      </w:tabs>
      <w:spacing w:before="40" w:after="40"/>
      <w:ind w:left="284"/>
    </w:pPr>
    <w:rPr>
      <w:rFonts w:ascii="Times New Roman" w:hAnsi="Times New Roman"/>
    </w:rPr>
  </w:style>
  <w:style w:type="paragraph" w:styleId="TOC1">
    <w:name w:val="toc 1"/>
    <w:basedOn w:val="TOCBase"/>
    <w:next w:val="Normal"/>
    <w:rsid w:val="004F12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1212"/>
    <w:pPr>
      <w:spacing w:before="5040"/>
      <w:jc w:val="center"/>
    </w:pPr>
    <w:rPr>
      <w:sz w:val="48"/>
      <w:szCs w:val="72"/>
      <w:lang w:val="en-US"/>
    </w:rPr>
  </w:style>
  <w:style w:type="character" w:customStyle="1" w:styleId="TitleChar">
    <w:name w:val="Title Char"/>
    <w:basedOn w:val="DefaultParagraphFont"/>
    <w:link w:val="Title"/>
    <w:rsid w:val="004F12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1212"/>
    <w:pPr>
      <w:tabs>
        <w:tab w:val="left" w:pos="3600"/>
        <w:tab w:val="left" w:pos="3958"/>
      </w:tabs>
    </w:pPr>
  </w:style>
  <w:style w:type="paragraph" w:styleId="List">
    <w:name w:val="List"/>
    <w:basedOn w:val="BodyText"/>
    <w:next w:val="BodyText"/>
    <w:rsid w:val="004F1212"/>
    <w:pPr>
      <w:tabs>
        <w:tab w:val="left" w:pos="340"/>
      </w:tabs>
      <w:spacing w:before="60" w:after="60"/>
      <w:ind w:left="340" w:hanging="340"/>
    </w:pPr>
  </w:style>
  <w:style w:type="paragraph" w:customStyle="1" w:styleId="Note">
    <w:name w:val="Note"/>
    <w:basedOn w:val="BodyText"/>
    <w:rsid w:val="004F12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1212"/>
    <w:pPr>
      <w:framePr w:wrap="auto" w:hAnchor="text" w:y="6049"/>
    </w:pPr>
    <w:rPr>
      <w:color w:val="000000"/>
      <w:sz w:val="40"/>
    </w:rPr>
  </w:style>
  <w:style w:type="paragraph" w:customStyle="1" w:styleId="TOCTitle">
    <w:name w:val="TOCTitle"/>
    <w:basedOn w:val="Heading1"/>
    <w:rsid w:val="004F1212"/>
    <w:pPr>
      <w:spacing w:after="240"/>
      <w:jc w:val="center"/>
      <w:outlineLvl w:val="9"/>
    </w:pPr>
    <w:rPr>
      <w:caps/>
    </w:rPr>
  </w:style>
  <w:style w:type="paragraph" w:customStyle="1" w:styleId="Version">
    <w:name w:val="Version"/>
    <w:rsid w:val="004F12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1212"/>
    <w:pPr>
      <w:keepNext w:val="0"/>
      <w:tabs>
        <w:tab w:val="right" w:pos="4176"/>
      </w:tabs>
      <w:ind w:left="198" w:hanging="198"/>
    </w:pPr>
    <w:rPr>
      <w:rFonts w:ascii="Garamond" w:hAnsi="Garamond"/>
    </w:rPr>
  </w:style>
  <w:style w:type="paragraph" w:styleId="IndexHeading">
    <w:name w:val="index heading"/>
    <w:basedOn w:val="Normal"/>
    <w:next w:val="Index1"/>
    <w:semiHidden/>
    <w:rsid w:val="004F1212"/>
    <w:pPr>
      <w:spacing w:before="120" w:after="120"/>
    </w:pPr>
    <w:rPr>
      <w:rFonts w:ascii="Arial" w:hAnsi="Arial"/>
      <w:b/>
      <w:color w:val="918585"/>
      <w:sz w:val="24"/>
    </w:rPr>
  </w:style>
  <w:style w:type="paragraph" w:styleId="Header">
    <w:name w:val="header"/>
    <w:basedOn w:val="Normal"/>
    <w:link w:val="HeaderChar"/>
    <w:rsid w:val="004F12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1212"/>
    <w:rPr>
      <w:rFonts w:ascii="Times New Roman" w:eastAsia="Times New Roman" w:hAnsi="Times New Roman" w:cs="Times New Roman"/>
      <w:sz w:val="16"/>
      <w:szCs w:val="20"/>
      <w:lang w:val="en-GB" w:eastAsia="en-US"/>
    </w:rPr>
  </w:style>
  <w:style w:type="paragraph" w:customStyle="1" w:styleId="Chapter">
    <w:name w:val="Chapter"/>
    <w:basedOn w:val="Normal"/>
    <w:rsid w:val="004F1212"/>
    <w:pPr>
      <w:spacing w:before="240"/>
    </w:pPr>
    <w:rPr>
      <w:rFonts w:ascii="Times New Roman" w:hAnsi="Times New Roman"/>
      <w:smallCaps/>
      <w:spacing w:val="80"/>
      <w:sz w:val="28"/>
    </w:rPr>
  </w:style>
  <w:style w:type="paragraph" w:customStyle="1" w:styleId="InChapter">
    <w:name w:val="InChapter"/>
    <w:basedOn w:val="Heading3"/>
    <w:rsid w:val="004F1212"/>
    <w:pPr>
      <w:spacing w:after="240"/>
      <w:outlineLvl w:val="9"/>
    </w:pPr>
    <w:rPr>
      <w:noProof/>
    </w:rPr>
  </w:style>
  <w:style w:type="paragraph" w:styleId="Index2">
    <w:name w:val="index 2"/>
    <w:basedOn w:val="Normal"/>
    <w:next w:val="Normal"/>
    <w:semiHidden/>
    <w:rsid w:val="004F1212"/>
    <w:pPr>
      <w:tabs>
        <w:tab w:val="right" w:pos="4176"/>
      </w:tabs>
      <w:ind w:left="568" w:hanging="284"/>
    </w:pPr>
    <w:rPr>
      <w:rFonts w:ascii="Garamond" w:hAnsi="Garamond"/>
    </w:rPr>
  </w:style>
  <w:style w:type="paragraph" w:customStyle="1" w:styleId="Byline">
    <w:name w:val="Byline"/>
    <w:rsid w:val="004F12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1212"/>
    <w:pPr>
      <w:tabs>
        <w:tab w:val="clear" w:pos="3600"/>
        <w:tab w:val="clear" w:pos="3958"/>
      </w:tabs>
      <w:jc w:val="right"/>
    </w:pPr>
  </w:style>
  <w:style w:type="paragraph" w:styleId="Caption">
    <w:name w:val="caption"/>
    <w:basedOn w:val="BodyText"/>
    <w:next w:val="Normal"/>
    <w:qFormat/>
    <w:rsid w:val="004F1212"/>
    <w:pPr>
      <w:framePr w:w="2268" w:hSpace="181" w:vSpace="181" w:wrap="around" w:vAnchor="text" w:hAnchor="page" w:x="1135" w:y="285" w:anchorLock="1"/>
    </w:pPr>
    <w:rPr>
      <w:i/>
    </w:rPr>
  </w:style>
  <w:style w:type="paragraph" w:customStyle="1" w:styleId="MiniTOCTitle">
    <w:name w:val="MiniTOCTitle"/>
    <w:basedOn w:val="Heading4"/>
    <w:rsid w:val="004F1212"/>
    <w:pPr>
      <w:spacing w:before="240"/>
      <w:outlineLvl w:val="9"/>
    </w:pPr>
    <w:rPr>
      <w:noProof/>
      <w:sz w:val="24"/>
    </w:rPr>
  </w:style>
  <w:style w:type="paragraph" w:customStyle="1" w:styleId="MiniTOCItem">
    <w:name w:val="MiniTOCItem"/>
    <w:basedOn w:val="ListBullet"/>
    <w:rsid w:val="004F1212"/>
    <w:pPr>
      <w:numPr>
        <w:numId w:val="0"/>
      </w:numPr>
      <w:tabs>
        <w:tab w:val="right" w:leader="dot" w:pos="6521"/>
      </w:tabs>
      <w:spacing w:before="0" w:after="0"/>
    </w:pPr>
  </w:style>
  <w:style w:type="paragraph" w:customStyle="1" w:styleId="TOFTitle">
    <w:name w:val="TOFTitle"/>
    <w:basedOn w:val="TOCTitle"/>
    <w:rsid w:val="004F1212"/>
  </w:style>
  <w:style w:type="paragraph" w:styleId="TableofFigures">
    <w:name w:val="table of figures"/>
    <w:basedOn w:val="Normal"/>
    <w:next w:val="Normal"/>
    <w:semiHidden/>
    <w:rsid w:val="004F1212"/>
    <w:pPr>
      <w:tabs>
        <w:tab w:val="right" w:leader="dot" w:pos="9072"/>
      </w:tabs>
      <w:ind w:left="970" w:hanging="403"/>
    </w:pPr>
    <w:rPr>
      <w:rFonts w:ascii="Times New Roman" w:hAnsi="Times New Roman"/>
      <w:b/>
    </w:rPr>
  </w:style>
  <w:style w:type="paragraph" w:styleId="ListNumber">
    <w:name w:val="List Number"/>
    <w:basedOn w:val="List"/>
    <w:rsid w:val="004F1212"/>
    <w:pPr>
      <w:numPr>
        <w:numId w:val="11"/>
      </w:numPr>
    </w:pPr>
  </w:style>
  <w:style w:type="character" w:customStyle="1" w:styleId="WingdingSymbols">
    <w:name w:val="Wingding Symbols"/>
    <w:rsid w:val="004F1212"/>
    <w:rPr>
      <w:rFonts w:ascii="Wingdings" w:hAnsi="Wingdings"/>
    </w:rPr>
  </w:style>
  <w:style w:type="paragraph" w:customStyle="1" w:styleId="TableHeading">
    <w:name w:val="Table Heading"/>
    <w:basedOn w:val="HeadingBase"/>
    <w:rsid w:val="004F1212"/>
    <w:pPr>
      <w:keepLines/>
      <w:pBdr>
        <w:bottom w:val="single" w:sz="6" w:space="1" w:color="918585"/>
      </w:pBdr>
      <w:spacing w:before="240"/>
    </w:pPr>
  </w:style>
  <w:style w:type="character" w:customStyle="1" w:styleId="HotSpot">
    <w:name w:val="HotSpot"/>
    <w:rsid w:val="004F1212"/>
    <w:rPr>
      <w:color w:val="0033CC"/>
      <w:u w:val="none"/>
    </w:rPr>
  </w:style>
  <w:style w:type="paragraph" w:customStyle="1" w:styleId="BodyTextRight">
    <w:name w:val="Body Text Right"/>
    <w:basedOn w:val="BodyText"/>
    <w:rsid w:val="004F1212"/>
    <w:pPr>
      <w:spacing w:before="0" w:after="0"/>
      <w:jc w:val="right"/>
    </w:pPr>
  </w:style>
  <w:style w:type="paragraph" w:styleId="Index3">
    <w:name w:val="index 3"/>
    <w:basedOn w:val="ListNumber2"/>
    <w:next w:val="Normal"/>
    <w:semiHidden/>
    <w:rsid w:val="004F1212"/>
    <w:pPr>
      <w:numPr>
        <w:numId w:val="0"/>
      </w:numPr>
      <w:tabs>
        <w:tab w:val="right" w:leader="dot" w:pos="4176"/>
      </w:tabs>
    </w:pPr>
  </w:style>
  <w:style w:type="paragraph" w:styleId="ListNumber2">
    <w:name w:val="List Number 2"/>
    <w:basedOn w:val="List2"/>
    <w:rsid w:val="004F1212"/>
    <w:pPr>
      <w:numPr>
        <w:numId w:val="10"/>
      </w:numPr>
      <w:tabs>
        <w:tab w:val="clear" w:pos="1060"/>
      </w:tabs>
    </w:pPr>
  </w:style>
  <w:style w:type="paragraph" w:customStyle="1" w:styleId="MarginNote">
    <w:name w:val="Margin Note"/>
    <w:basedOn w:val="BodyText"/>
    <w:rsid w:val="004F12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12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12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1212"/>
    <w:rPr>
      <w:sz w:val="32"/>
    </w:rPr>
  </w:style>
  <w:style w:type="paragraph" w:customStyle="1" w:styleId="HeadingProcedure">
    <w:name w:val="Heading Procedure"/>
    <w:basedOn w:val="HeadingBase"/>
    <w:next w:val="Normal"/>
    <w:rsid w:val="004F1212"/>
    <w:pPr>
      <w:tabs>
        <w:tab w:val="left" w:pos="0"/>
      </w:tabs>
      <w:spacing w:before="120" w:after="60"/>
    </w:pPr>
    <w:rPr>
      <w:i/>
      <w:color w:val="918585"/>
      <w:sz w:val="22"/>
    </w:rPr>
  </w:style>
  <w:style w:type="paragraph" w:customStyle="1" w:styleId="TableBodyText">
    <w:name w:val="Table Body Text"/>
    <w:basedOn w:val="BodyText"/>
    <w:rsid w:val="004F1212"/>
    <w:pPr>
      <w:spacing w:before="60" w:after="60"/>
    </w:pPr>
  </w:style>
  <w:style w:type="paragraph" w:styleId="ListContinue">
    <w:name w:val="List Continue"/>
    <w:basedOn w:val="List"/>
    <w:rsid w:val="004F1212"/>
    <w:pPr>
      <w:ind w:firstLine="0"/>
    </w:pPr>
  </w:style>
  <w:style w:type="paragraph" w:customStyle="1" w:styleId="ListNote">
    <w:name w:val="List Note"/>
    <w:basedOn w:val="List"/>
    <w:rsid w:val="004F1212"/>
    <w:pPr>
      <w:pBdr>
        <w:top w:val="single" w:sz="6" w:space="2" w:color="918585"/>
        <w:bottom w:val="single" w:sz="6" w:space="2" w:color="918585"/>
      </w:pBdr>
      <w:tabs>
        <w:tab w:val="left" w:pos="1021"/>
      </w:tabs>
      <w:ind w:firstLine="0"/>
    </w:pPr>
  </w:style>
  <w:style w:type="paragraph" w:customStyle="1" w:styleId="Warning">
    <w:name w:val="Warning"/>
    <w:basedOn w:val="BodyText"/>
    <w:rsid w:val="004F1212"/>
    <w:pPr>
      <w:shd w:val="clear" w:color="auto" w:fill="D9D9D9"/>
      <w:tabs>
        <w:tab w:val="left" w:pos="992"/>
      </w:tabs>
      <w:ind w:left="119" w:right="119"/>
    </w:pPr>
    <w:rPr>
      <w:sz w:val="20"/>
    </w:rPr>
  </w:style>
  <w:style w:type="paragraph" w:customStyle="1" w:styleId="MarginIcons">
    <w:name w:val="Margin Icons"/>
    <w:basedOn w:val="BodyText"/>
    <w:rsid w:val="004F12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1212"/>
    <w:rPr>
      <w:rFonts w:ascii="Courier New" w:hAnsi="Courier New"/>
    </w:rPr>
  </w:style>
  <w:style w:type="paragraph" w:customStyle="1" w:styleId="NoteBullet">
    <w:name w:val="Note Bullet"/>
    <w:basedOn w:val="Note"/>
    <w:rsid w:val="004F1212"/>
    <w:pPr>
      <w:tabs>
        <w:tab w:val="clear" w:pos="680"/>
      </w:tabs>
      <w:spacing w:before="60" w:after="60"/>
    </w:pPr>
  </w:style>
  <w:style w:type="paragraph" w:customStyle="1" w:styleId="SubHeading2">
    <w:name w:val="SubHeading2"/>
    <w:basedOn w:val="HeadingBase"/>
    <w:rsid w:val="004F1212"/>
    <w:pPr>
      <w:spacing w:before="240" w:after="60"/>
    </w:pPr>
    <w:rPr>
      <w:sz w:val="20"/>
    </w:rPr>
  </w:style>
  <w:style w:type="paragraph" w:customStyle="1" w:styleId="SubHeading1">
    <w:name w:val="SubHeading1"/>
    <w:basedOn w:val="HeadingBase"/>
    <w:rsid w:val="004F1212"/>
    <w:pPr>
      <w:spacing w:before="240" w:after="60"/>
    </w:pPr>
    <w:rPr>
      <w:color w:val="918585"/>
      <w:sz w:val="22"/>
    </w:rPr>
  </w:style>
  <w:style w:type="paragraph" w:customStyle="1" w:styleId="SideHeading">
    <w:name w:val="Side Heading"/>
    <w:basedOn w:val="HeadingBase"/>
    <w:rsid w:val="004F12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1212"/>
    <w:pPr>
      <w:numPr>
        <w:numId w:val="12"/>
      </w:numPr>
    </w:pPr>
  </w:style>
  <w:style w:type="paragraph" w:styleId="PlainText">
    <w:name w:val="Plain Text"/>
    <w:basedOn w:val="Normal"/>
    <w:link w:val="PlainTextChar"/>
    <w:rsid w:val="004F1212"/>
    <w:rPr>
      <w:sz w:val="20"/>
    </w:rPr>
  </w:style>
  <w:style w:type="character" w:customStyle="1" w:styleId="PlainTextChar">
    <w:name w:val="Plain Text Char"/>
    <w:basedOn w:val="DefaultParagraphFont"/>
    <w:link w:val="PlainText"/>
    <w:rsid w:val="004F1212"/>
    <w:rPr>
      <w:rFonts w:ascii="Courier New" w:eastAsia="Times New Roman" w:hAnsi="Courier New" w:cs="Times New Roman"/>
      <w:sz w:val="20"/>
      <w:szCs w:val="20"/>
      <w:lang w:eastAsia="en-US"/>
    </w:rPr>
  </w:style>
  <w:style w:type="character" w:customStyle="1" w:styleId="MenuOption">
    <w:name w:val="Menu Option"/>
    <w:basedOn w:val="DefaultParagraphFont"/>
    <w:rsid w:val="004F1212"/>
    <w:rPr>
      <w:b/>
      <w:smallCaps/>
    </w:rPr>
  </w:style>
  <w:style w:type="paragraph" w:customStyle="1" w:styleId="TableListNumber">
    <w:name w:val="Table List Number"/>
    <w:basedOn w:val="ListNumber"/>
    <w:rsid w:val="004F1212"/>
    <w:pPr>
      <w:numPr>
        <w:numId w:val="0"/>
      </w:numPr>
    </w:pPr>
  </w:style>
  <w:style w:type="paragraph" w:styleId="TOC4">
    <w:name w:val="toc 4"/>
    <w:basedOn w:val="TOCBase"/>
    <w:next w:val="Normal"/>
    <w:semiHidden/>
    <w:rsid w:val="004F1212"/>
    <w:pPr>
      <w:tabs>
        <w:tab w:val="right" w:leader="dot" w:pos="9071"/>
      </w:tabs>
      <w:ind w:left="1701"/>
    </w:pPr>
  </w:style>
  <w:style w:type="paragraph" w:customStyle="1" w:styleId="ListAlpha">
    <w:name w:val="List Alpha"/>
    <w:basedOn w:val="List"/>
    <w:rsid w:val="004F1212"/>
    <w:pPr>
      <w:numPr>
        <w:numId w:val="9"/>
      </w:numPr>
    </w:pPr>
  </w:style>
  <w:style w:type="paragraph" w:customStyle="1" w:styleId="ListAlpha2">
    <w:name w:val="List Alpha 2"/>
    <w:basedOn w:val="List2"/>
    <w:rsid w:val="004F1212"/>
    <w:pPr>
      <w:numPr>
        <w:numId w:val="8"/>
      </w:numPr>
    </w:pPr>
  </w:style>
  <w:style w:type="paragraph" w:styleId="List2">
    <w:name w:val="List 2"/>
    <w:basedOn w:val="BodyText"/>
    <w:rsid w:val="004F1212"/>
    <w:pPr>
      <w:tabs>
        <w:tab w:val="left" w:pos="680"/>
      </w:tabs>
      <w:spacing w:before="60" w:after="60"/>
      <w:ind w:left="680" w:hanging="340"/>
    </w:pPr>
  </w:style>
  <w:style w:type="paragraph" w:styleId="List3">
    <w:name w:val="List 3"/>
    <w:basedOn w:val="BodyText"/>
    <w:rsid w:val="004F1212"/>
    <w:pPr>
      <w:tabs>
        <w:tab w:val="left" w:pos="1021"/>
      </w:tabs>
      <w:spacing w:before="60" w:after="60"/>
      <w:ind w:left="1020" w:hanging="340"/>
    </w:pPr>
  </w:style>
  <w:style w:type="paragraph" w:styleId="List4">
    <w:name w:val="List 4"/>
    <w:basedOn w:val="BodyText"/>
    <w:rsid w:val="004F1212"/>
    <w:pPr>
      <w:tabs>
        <w:tab w:val="left" w:pos="1361"/>
      </w:tabs>
      <w:spacing w:before="60" w:after="60"/>
      <w:ind w:left="1361" w:hanging="340"/>
    </w:pPr>
  </w:style>
  <w:style w:type="paragraph" w:styleId="List5">
    <w:name w:val="List 5"/>
    <w:basedOn w:val="BodyText"/>
    <w:rsid w:val="004F1212"/>
    <w:pPr>
      <w:tabs>
        <w:tab w:val="left" w:pos="1701"/>
      </w:tabs>
      <w:spacing w:before="60" w:after="60"/>
      <w:ind w:left="1701" w:hanging="340"/>
    </w:pPr>
  </w:style>
  <w:style w:type="paragraph" w:styleId="ListBullet3">
    <w:name w:val="List Bullet 3"/>
    <w:basedOn w:val="List3"/>
    <w:rsid w:val="004F1212"/>
    <w:pPr>
      <w:numPr>
        <w:numId w:val="15"/>
      </w:numPr>
      <w:tabs>
        <w:tab w:val="clear" w:pos="1021"/>
      </w:tabs>
      <w:ind w:left="1037" w:hanging="357"/>
    </w:pPr>
  </w:style>
  <w:style w:type="paragraph" w:styleId="ListBullet4">
    <w:name w:val="List Bullet 4"/>
    <w:basedOn w:val="List4"/>
    <w:rsid w:val="004F1212"/>
    <w:pPr>
      <w:numPr>
        <w:numId w:val="3"/>
      </w:numPr>
    </w:pPr>
  </w:style>
  <w:style w:type="paragraph" w:styleId="ListBullet5">
    <w:name w:val="List Bullet 5"/>
    <w:basedOn w:val="List5"/>
    <w:rsid w:val="004F1212"/>
    <w:pPr>
      <w:numPr>
        <w:numId w:val="4"/>
      </w:numPr>
    </w:pPr>
  </w:style>
  <w:style w:type="paragraph" w:styleId="ListContinue2">
    <w:name w:val="List Continue 2"/>
    <w:basedOn w:val="List2"/>
    <w:rsid w:val="004F1212"/>
    <w:pPr>
      <w:ind w:firstLine="0"/>
    </w:pPr>
  </w:style>
  <w:style w:type="paragraph" w:styleId="ListContinue3">
    <w:name w:val="List Continue 3"/>
    <w:basedOn w:val="List3"/>
    <w:rsid w:val="004F1212"/>
    <w:pPr>
      <w:ind w:left="1021" w:firstLine="0"/>
    </w:pPr>
  </w:style>
  <w:style w:type="paragraph" w:styleId="ListContinue4">
    <w:name w:val="List Continue 4"/>
    <w:basedOn w:val="List4"/>
    <w:rsid w:val="004F1212"/>
    <w:pPr>
      <w:ind w:firstLine="0"/>
    </w:pPr>
  </w:style>
  <w:style w:type="paragraph" w:styleId="ListContinue5">
    <w:name w:val="List Continue 5"/>
    <w:basedOn w:val="List5"/>
    <w:rsid w:val="004F1212"/>
    <w:pPr>
      <w:ind w:firstLine="0"/>
    </w:pPr>
  </w:style>
  <w:style w:type="paragraph" w:styleId="ListNumber3">
    <w:name w:val="List Number 3"/>
    <w:basedOn w:val="List3"/>
    <w:rsid w:val="004F1212"/>
    <w:pPr>
      <w:numPr>
        <w:numId w:val="5"/>
      </w:numPr>
    </w:pPr>
  </w:style>
  <w:style w:type="paragraph" w:styleId="ListNumber4">
    <w:name w:val="List Number 4"/>
    <w:basedOn w:val="List4"/>
    <w:rsid w:val="004F1212"/>
    <w:pPr>
      <w:numPr>
        <w:numId w:val="6"/>
      </w:numPr>
    </w:pPr>
  </w:style>
  <w:style w:type="paragraph" w:styleId="ListNumber5">
    <w:name w:val="List Number 5"/>
    <w:basedOn w:val="List5"/>
    <w:rsid w:val="004F1212"/>
    <w:pPr>
      <w:numPr>
        <w:numId w:val="7"/>
      </w:numPr>
    </w:pPr>
  </w:style>
  <w:style w:type="paragraph" w:styleId="BlockText">
    <w:name w:val="Block Text"/>
    <w:basedOn w:val="Normal"/>
    <w:rsid w:val="004F1212"/>
    <w:pPr>
      <w:spacing w:after="120"/>
      <w:ind w:left="1440" w:right="1440"/>
    </w:pPr>
  </w:style>
  <w:style w:type="character" w:customStyle="1" w:styleId="Subscript">
    <w:name w:val="Subscript"/>
    <w:basedOn w:val="DefaultParagraphFont"/>
    <w:rsid w:val="004F1212"/>
    <w:rPr>
      <w:sz w:val="16"/>
      <w:vertAlign w:val="subscript"/>
    </w:rPr>
  </w:style>
  <w:style w:type="character" w:customStyle="1" w:styleId="Superscript">
    <w:name w:val="Superscript"/>
    <w:basedOn w:val="DefaultParagraphFont"/>
    <w:rsid w:val="004F1212"/>
    <w:rPr>
      <w:sz w:val="16"/>
      <w:vertAlign w:val="superscript"/>
    </w:rPr>
  </w:style>
  <w:style w:type="character" w:customStyle="1" w:styleId="Symbols">
    <w:name w:val="Symbols"/>
    <w:basedOn w:val="DefaultParagraphFont"/>
    <w:rsid w:val="004F1212"/>
    <w:rPr>
      <w:rFonts w:ascii="Symbol" w:hAnsi="Symbol"/>
    </w:rPr>
  </w:style>
  <w:style w:type="character" w:customStyle="1" w:styleId="MenuOptions">
    <w:name w:val="Menu Options"/>
    <w:basedOn w:val="DefaultParagraphFont"/>
    <w:rsid w:val="004F1212"/>
    <w:rPr>
      <w:rFonts w:ascii="Arial Narrow" w:hAnsi="Arial Narrow"/>
      <w:smallCaps/>
    </w:rPr>
  </w:style>
  <w:style w:type="character" w:customStyle="1" w:styleId="Buttons">
    <w:name w:val="Buttons"/>
    <w:basedOn w:val="DefaultParagraphFont"/>
    <w:rsid w:val="004F1212"/>
    <w:rPr>
      <w:b/>
    </w:rPr>
  </w:style>
  <w:style w:type="character" w:customStyle="1" w:styleId="Underlined">
    <w:name w:val="Underlined"/>
    <w:basedOn w:val="DefaultParagraphFont"/>
    <w:rsid w:val="004F1212"/>
    <w:rPr>
      <w:u w:val="single"/>
    </w:rPr>
  </w:style>
  <w:style w:type="paragraph" w:customStyle="1" w:styleId="TableBodyTextRight">
    <w:name w:val="Table Body Text Right"/>
    <w:basedOn w:val="TableBodyText"/>
    <w:rsid w:val="004F1212"/>
    <w:pPr>
      <w:widowControl w:val="0"/>
      <w:autoSpaceDE w:val="0"/>
      <w:autoSpaceDN w:val="0"/>
      <w:adjustRightInd w:val="0"/>
      <w:jc w:val="right"/>
    </w:pPr>
    <w:rPr>
      <w:rFonts w:cs="Arial"/>
      <w:szCs w:val="18"/>
    </w:rPr>
  </w:style>
  <w:style w:type="paragraph" w:customStyle="1" w:styleId="CopyrightText">
    <w:name w:val="Copyright Text"/>
    <w:basedOn w:val="BodyText"/>
    <w:rsid w:val="004F1212"/>
    <w:rPr>
      <w:sz w:val="18"/>
    </w:rPr>
  </w:style>
  <w:style w:type="paragraph" w:customStyle="1" w:styleId="BodySmallRight">
    <w:name w:val="Body Small Right"/>
    <w:basedOn w:val="BodyTextRight"/>
    <w:rsid w:val="004F1212"/>
    <w:rPr>
      <w:sz w:val="18"/>
      <w:szCs w:val="18"/>
    </w:rPr>
  </w:style>
  <w:style w:type="paragraph" w:customStyle="1" w:styleId="MarginEdition">
    <w:name w:val="Margin Edition"/>
    <w:basedOn w:val="MarginNote"/>
    <w:rsid w:val="004F1212"/>
    <w:pPr>
      <w:spacing w:before="0" w:after="0"/>
    </w:pPr>
    <w:rPr>
      <w:rFonts w:ascii="Times New Roman" w:hAnsi="Times New Roman"/>
      <w:color w:val="999999"/>
    </w:rPr>
  </w:style>
  <w:style w:type="paragraph" w:customStyle="1" w:styleId="Spacer">
    <w:name w:val="Spacer"/>
    <w:basedOn w:val="Normal"/>
    <w:rsid w:val="004F1212"/>
    <w:rPr>
      <w:sz w:val="2"/>
      <w:szCs w:val="2"/>
    </w:rPr>
  </w:style>
  <w:style w:type="character" w:customStyle="1" w:styleId="Small">
    <w:name w:val="Small"/>
    <w:basedOn w:val="DefaultParagraphFont"/>
    <w:rsid w:val="004F1212"/>
    <w:rPr>
      <w:sz w:val="16"/>
    </w:rPr>
  </w:style>
  <w:style w:type="paragraph" w:customStyle="1" w:styleId="WideTable">
    <w:name w:val="Wide Table"/>
    <w:basedOn w:val="Normal"/>
    <w:rsid w:val="004F1212"/>
    <w:pPr>
      <w:ind w:left="-1418"/>
    </w:pPr>
    <w:rPr>
      <w:sz w:val="2"/>
      <w:szCs w:val="2"/>
    </w:rPr>
  </w:style>
  <w:style w:type="character" w:styleId="PageNumber">
    <w:name w:val="page number"/>
    <w:basedOn w:val="DefaultParagraphFont"/>
    <w:rsid w:val="004F1212"/>
  </w:style>
  <w:style w:type="paragraph" w:styleId="Quote">
    <w:name w:val="Quote"/>
    <w:basedOn w:val="Heading1"/>
    <w:link w:val="QuoteChar"/>
    <w:qFormat/>
    <w:rsid w:val="004F1212"/>
    <w:rPr>
      <w:b w:val="0"/>
      <w:sz w:val="72"/>
      <w:szCs w:val="72"/>
      <w:lang w:val="en-NZ"/>
    </w:rPr>
  </w:style>
  <w:style w:type="character" w:customStyle="1" w:styleId="QuoteChar">
    <w:name w:val="Quote Char"/>
    <w:basedOn w:val="DefaultParagraphFont"/>
    <w:link w:val="Quote"/>
    <w:rsid w:val="004F12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1212"/>
    <w:pPr>
      <w:pageBreakBefore/>
    </w:pPr>
  </w:style>
  <w:style w:type="paragraph" w:customStyle="1" w:styleId="Border">
    <w:name w:val="Border"/>
    <w:basedOn w:val="Normal"/>
    <w:qFormat/>
    <w:rsid w:val="004F12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1212"/>
    <w:rPr>
      <w:b/>
      <w:bCs/>
      <w:i/>
      <w:iCs/>
      <w:color w:val="auto"/>
    </w:rPr>
  </w:style>
  <w:style w:type="paragraph" w:styleId="IntenseQuote">
    <w:name w:val="Intense Quote"/>
    <w:basedOn w:val="Normal"/>
    <w:next w:val="Normal"/>
    <w:link w:val="IntenseQuoteChar"/>
    <w:uiPriority w:val="30"/>
    <w:qFormat/>
    <w:rsid w:val="004F12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12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1212"/>
    <w:rPr>
      <w:smallCaps/>
      <w:color w:val="auto"/>
      <w:u w:val="single"/>
    </w:rPr>
  </w:style>
  <w:style w:type="character" w:styleId="IntenseReference">
    <w:name w:val="Intense Reference"/>
    <w:basedOn w:val="DefaultParagraphFont"/>
    <w:uiPriority w:val="32"/>
    <w:qFormat/>
    <w:rsid w:val="004F1212"/>
    <w:rPr>
      <w:b/>
      <w:bCs/>
      <w:smallCaps/>
      <w:color w:val="auto"/>
      <w:spacing w:val="5"/>
      <w:u w:val="single"/>
    </w:rPr>
  </w:style>
  <w:style w:type="paragraph" w:customStyle="1" w:styleId="2ColumnHeading">
    <w:name w:val="2Column Heading"/>
    <w:basedOn w:val="BodyText"/>
    <w:qFormat/>
    <w:rsid w:val="004F1212"/>
    <w:pPr>
      <w:spacing w:after="60"/>
      <w:ind w:left="-2268"/>
    </w:pPr>
    <w:rPr>
      <w:b/>
    </w:rPr>
  </w:style>
  <w:style w:type="paragraph" w:customStyle="1" w:styleId="Heading1TOC">
    <w:name w:val="Heading1 TOC"/>
    <w:basedOn w:val="Normal"/>
    <w:qFormat/>
    <w:rsid w:val="004F1212"/>
    <w:pPr>
      <w:spacing w:before="240" w:after="120"/>
    </w:pPr>
    <w:rPr>
      <w:rFonts w:ascii="Times New Roman" w:hAnsi="Times New Roman"/>
      <w:b/>
      <w:sz w:val="32"/>
    </w:rPr>
  </w:style>
  <w:style w:type="paragraph" w:customStyle="1" w:styleId="Heading2TOC">
    <w:name w:val="Heading2 TOC"/>
    <w:basedOn w:val="Normal"/>
    <w:qFormat/>
    <w:rsid w:val="004F1212"/>
    <w:pPr>
      <w:spacing w:before="240" w:after="60"/>
    </w:pPr>
    <w:rPr>
      <w:rFonts w:ascii="Times New Roman" w:hAnsi="Times New Roman"/>
      <w:b/>
      <w:sz w:val="28"/>
    </w:rPr>
  </w:style>
  <w:style w:type="character" w:customStyle="1" w:styleId="Underline">
    <w:name w:val="Underline"/>
    <w:basedOn w:val="DefaultParagraphFont"/>
    <w:qFormat/>
    <w:rsid w:val="004F1212"/>
    <w:rPr>
      <w:u w:val="single"/>
    </w:rPr>
  </w:style>
  <w:style w:type="paragraph" w:styleId="BalloonText">
    <w:name w:val="Balloon Text"/>
    <w:basedOn w:val="Normal"/>
    <w:link w:val="BalloonTextChar"/>
    <w:rsid w:val="004F1212"/>
    <w:rPr>
      <w:rFonts w:ascii="Tahoma" w:hAnsi="Tahoma" w:cs="Tahoma"/>
      <w:sz w:val="16"/>
      <w:szCs w:val="16"/>
    </w:rPr>
  </w:style>
  <w:style w:type="character" w:customStyle="1" w:styleId="BalloonTextChar">
    <w:name w:val="Balloon Text Char"/>
    <w:basedOn w:val="DefaultParagraphFont"/>
    <w:link w:val="BalloonText"/>
    <w:rsid w:val="004F12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12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12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1212"/>
    <w:rPr>
      <w:b/>
      <w:color w:val="660033"/>
      <w:spacing w:val="0"/>
    </w:rPr>
  </w:style>
  <w:style w:type="paragraph" w:customStyle="1" w:styleId="Nameditemlist">
    <w:name w:val="Named item list"/>
    <w:basedOn w:val="BodyText"/>
    <w:qFormat/>
    <w:rsid w:val="004F12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1053</Words>
  <Characters>6167</Characters>
  <Application>Microsoft Office Word</Application>
  <DocSecurity>0</DocSecurity>
  <Lines>223</Lines>
  <Paragraphs>136</Paragraphs>
  <ScaleCrop>false</ScaleCrop>
  <Company>Author-it Software Corporation Ltd.</Company>
  <LinksUpToDate>false</LinksUpToDate>
  <CharactersWithSpaces>7143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CUVOPA205A Complete pre-cutting processes for opal doublets and triplets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2012-10-05T12:13:00Z</dcterms:created>
  <dcterms:modified xsi:type="dcterms:W3CDTF">2012-10-05T12:13:00Z</dcterms:modified>
</cp:coreProperties>
</file>