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56DC5" w:rsidP="00756DC5">
      <w:pPr>
        <w:pStyle w:val="Title"/>
      </w:pPr>
      <w:r>
        <w:fldChar w:fldCharType="begin"/>
      </w:r>
      <w:r>
        <w:instrText xml:space="preserve"> TITLE   \* MERGEFORMAT </w:instrText>
      </w:r>
      <w:r>
        <w:fldChar w:fldCharType="separate"/>
      </w:r>
      <w:r>
        <w:t>CUVJWL201A Develop jewellery-making skills</w:t>
      </w:r>
      <w:r>
        <w:fldChar w:fldCharType="end"/>
      </w:r>
    </w:p>
    <w:p w:rsidR="00756DC5" w:rsidP="00756DC5">
      <w:pPr>
        <w:pStyle w:val="Version"/>
        <w:sectPr w:rsidSect="00E12AF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12AF7" w:rsidP="00E12AF7">
      <w:pPr>
        <w:pStyle w:val="SuperHeading"/>
      </w:pPr>
      <w:r w:rsidRPr="00E12AF7">
        <w:t>CUVJWL201A Develop jewellery-making skills</w:t>
      </w:r>
    </w:p>
    <w:p w:rsidR="00000000" w:rsidRPr="00E12AF7" w:rsidP="00E12AF7">
      <w:pPr>
        <w:pStyle w:val="Heading1"/>
      </w:pPr>
      <w:bookmarkStart w:id="1" w:name="O_354537"/>
      <w:bookmarkEnd w:id="1"/>
      <w:r w:rsidRPr="00E12AF7">
        <w:t>Modification History</w:t>
      </w:r>
    </w:p>
    <w:tbl>
      <w:tblPr>
        <w:tblW w:w="0" w:type="auto"/>
        <w:tblLayout w:type="fixed"/>
        <w:tblCellMar>
          <w:left w:w="62" w:type="dxa"/>
          <w:right w:w="62" w:type="dxa"/>
        </w:tblCellMar>
        <w:tblLook w:val="0000"/>
      </w:tblPr>
      <w:tblGrid>
        <w:gridCol w:w="3153"/>
        <w:gridCol w:w="5873"/>
      </w:tblGrid>
      <w:tr w:rsidTr="00E12AF7">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2AF7" w:rsidP="00E12AF7">
            <w:pPr>
              <w:pStyle w:val="BodyText"/>
            </w:pPr>
            <w:r w:rsidRPr="00E12AF7">
              <w:rPr>
                <w:rStyle w:val="SpecialBold"/>
              </w:rPr>
              <w:t>Version</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2AF7">
            <w:pPr>
              <w:pStyle w:val="BodyText"/>
              <w:rPr>
                <w:lang w:val="en-NZ"/>
              </w:rPr>
            </w:pPr>
            <w:r w:rsidRPr="00E12AF7">
              <w:rPr>
                <w:rStyle w:val="SpecialBold"/>
              </w:rPr>
              <w:t>Comments</w:t>
            </w:r>
          </w:p>
        </w:tc>
      </w:tr>
      <w:tr w:rsidTr="00E12AF7">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2AF7">
            <w:pPr>
              <w:pStyle w:val="BodyText"/>
              <w:rPr>
                <w:lang w:val="en-NZ"/>
              </w:rPr>
            </w:pPr>
            <w:r w:rsidRPr="00E12AF7">
              <w:t>CUVJWL201A</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2AF7" w:rsidP="00E12AF7">
            <w:pPr>
              <w:pStyle w:val="BodyText"/>
            </w:pPr>
            <w:r w:rsidRPr="00E12AF7">
              <w:t xml:space="preserve">This version first released with </w:t>
            </w:r>
            <w:r w:rsidRPr="00E12AF7">
              <w:rPr>
                <w:rStyle w:val="Emphasis"/>
              </w:rPr>
              <w:t>CUV11 Visual Arts, Craft and Design Training Package version 1.0</w:t>
            </w:r>
          </w:p>
        </w:tc>
      </w:tr>
    </w:tbl>
    <w:p w:rsidR="00000000" w:rsidRPr="00E12AF7" w:rsidP="00E12AF7">
      <w:pPr>
        <w:pStyle w:val="BodyText"/>
      </w:pPr>
    </w:p>
    <w:p w:rsidR="00000000" w:rsidRPr="00E12AF7" w:rsidP="00E12AF7">
      <w:pPr>
        <w:pStyle w:val="AllowPageBreak"/>
      </w:pPr>
    </w:p>
    <w:p w:rsidR="00000000" w:rsidRPr="00E12AF7" w:rsidP="00E12AF7">
      <w:pPr>
        <w:pStyle w:val="Heading1"/>
      </w:pPr>
      <w:bookmarkStart w:id="2" w:name="O_354538"/>
      <w:bookmarkEnd w:id="2"/>
      <w:r w:rsidRPr="00E12AF7">
        <w:t>Unit Descriptor</w:t>
      </w:r>
    </w:p>
    <w:p w:rsidR="00000000" w:rsidRPr="00E12AF7" w:rsidP="00E12AF7">
      <w:pPr>
        <w:pStyle w:val="BodyText"/>
      </w:pPr>
      <w:r w:rsidRPr="00E12AF7">
        <w:t>This unit describes the performance outcomes, skills and knowledge required to use basic jewellery-making techniques to produce creative work.</w:t>
      </w:r>
    </w:p>
    <w:p w:rsidR="00000000" w:rsidRPr="00E12AF7" w:rsidP="00E12AF7">
      <w:pPr>
        <w:pStyle w:val="AllowPageBreak"/>
      </w:pPr>
    </w:p>
    <w:p w:rsidR="00000000" w:rsidRPr="00E12AF7" w:rsidP="00E12AF7">
      <w:pPr>
        <w:pStyle w:val="Heading1"/>
      </w:pPr>
      <w:bookmarkStart w:id="3" w:name="O_354539"/>
      <w:bookmarkEnd w:id="3"/>
      <w:r w:rsidRPr="00E12AF7">
        <w:t>Application of the Unit</w:t>
      </w:r>
    </w:p>
    <w:p w:rsidR="00000000" w:rsidRPr="00E12AF7" w:rsidP="00E12AF7">
      <w:pPr>
        <w:pStyle w:val="BodyText"/>
      </w:pPr>
      <w:r w:rsidRPr="00E12AF7">
        <w:t>People with little or no jewellery-making experience apply the skills and knowledge outlined in this unit. Typically they are embarking on a career in visual arts or a related area of creative practice and may have acquired general design, drawing or craft</w:t>
      </w:r>
      <w:r w:rsidRPr="00E12AF7">
        <w:t xml:space="preserve"> skills either at school or through self-directed learning and experimentation.</w:t>
      </w:r>
    </w:p>
    <w:p w:rsidR="00000000" w:rsidRPr="00E12AF7" w:rsidP="00E12AF7">
      <w:pPr>
        <w:pStyle w:val="BodyText"/>
      </w:pPr>
      <w:r w:rsidRPr="00E12AF7">
        <w:t>At this level, they are applying basic techniques to produce jewellery pieces from simple design concepts. Supervision and guidance would usually be provided.</w:t>
      </w:r>
    </w:p>
    <w:p w:rsidR="00000000" w:rsidRPr="00E12AF7" w:rsidP="00E12AF7">
      <w:pPr>
        <w:pStyle w:val="AllowPageBreak"/>
      </w:pPr>
    </w:p>
    <w:p w:rsidR="00000000" w:rsidRPr="00E12AF7" w:rsidP="00E12AF7">
      <w:pPr>
        <w:pStyle w:val="Heading1"/>
      </w:pPr>
      <w:bookmarkStart w:id="4" w:name="O_354540"/>
      <w:bookmarkEnd w:id="4"/>
      <w:r w:rsidRPr="00E12AF7">
        <w:t>Licensing/Regulatory Information</w:t>
      </w:r>
    </w:p>
    <w:p w:rsidR="00000000" w:rsidRPr="00E12AF7" w:rsidP="00E12AF7">
      <w:pPr>
        <w:pStyle w:val="BodyText"/>
      </w:pPr>
      <w:r w:rsidRPr="00E12AF7">
        <w:t>No licensing, legislative, regulatory or certification requirements apply to this unit at the time of endorsement.</w:t>
      </w:r>
    </w:p>
    <w:p w:rsidR="00000000" w:rsidRPr="00E12AF7" w:rsidP="00E12AF7">
      <w:pPr>
        <w:pStyle w:val="AllowPageBreak"/>
      </w:pPr>
    </w:p>
    <w:p w:rsidR="00000000" w:rsidRPr="00E12AF7" w:rsidP="00E12AF7">
      <w:pPr>
        <w:pStyle w:val="Heading1"/>
      </w:pPr>
      <w:bookmarkStart w:id="5" w:name="O_354541"/>
      <w:bookmarkEnd w:id="5"/>
      <w:r w:rsidRPr="00E12AF7">
        <w:t>Pre-Requisites</w:t>
      </w:r>
    </w:p>
    <w:p w:rsidR="00000000" w:rsidRPr="00E12AF7" w:rsidP="00E12AF7">
      <w:pPr>
        <w:pStyle w:val="BodyText"/>
      </w:pPr>
      <w:r w:rsidRPr="00E12AF7">
        <w:t>Not applicable.</w:t>
      </w:r>
    </w:p>
    <w:p w:rsidR="00000000" w:rsidRPr="00E12AF7" w:rsidP="00E12AF7">
      <w:pPr>
        <w:pStyle w:val="AllowPageBreak"/>
      </w:pPr>
    </w:p>
    <w:p w:rsidR="00000000" w:rsidRPr="00E12AF7" w:rsidP="00E12AF7">
      <w:pPr>
        <w:pStyle w:val="Heading1"/>
      </w:pPr>
      <w:bookmarkStart w:id="6" w:name="O_354542"/>
      <w:bookmarkEnd w:id="6"/>
      <w:r w:rsidRPr="00E12AF7">
        <w:t>Employability Skills Information</w:t>
      </w:r>
    </w:p>
    <w:p w:rsidR="00000000" w:rsidRPr="00E12AF7" w:rsidP="00E12AF7">
      <w:pPr>
        <w:pStyle w:val="BodyText"/>
      </w:pPr>
      <w:r w:rsidRPr="00E12AF7">
        <w:t xml:space="preserve">This unit </w:t>
      </w:r>
      <w:r w:rsidRPr="00E12AF7">
        <w:t>contains employability skills.</w:t>
      </w:r>
    </w:p>
    <w:p w:rsidR="00000000" w:rsidRPr="00E12AF7" w:rsidP="00E12AF7">
      <w:pPr>
        <w:pStyle w:val="AllowPageBreak"/>
      </w:pPr>
    </w:p>
    <w:p w:rsidR="00000000" w:rsidRPr="00E12AF7" w:rsidP="00E12AF7">
      <w:pPr>
        <w:pStyle w:val="Heading1"/>
      </w:pPr>
      <w:bookmarkStart w:id="7" w:name="O_354543"/>
      <w:bookmarkEnd w:id="7"/>
      <w:r w:rsidRPr="00E12AF7">
        <w:t>Elements and Performance Criteria Pre-Content</w:t>
      </w:r>
    </w:p>
    <w:tbl>
      <w:tblPr>
        <w:tblW w:w="0" w:type="auto"/>
        <w:tblLayout w:type="fixed"/>
        <w:tblCellMar>
          <w:left w:w="62" w:type="dxa"/>
          <w:right w:w="62" w:type="dxa"/>
        </w:tblCellMar>
        <w:tblLook w:val="0000"/>
      </w:tblPr>
      <w:tblGrid>
        <w:gridCol w:w="4327"/>
        <w:gridCol w:w="4327"/>
      </w:tblGrid>
      <w:tr w:rsidTr="00756DC5">
        <w:tblPrEx>
          <w:tblW w:w="0" w:type="auto"/>
          <w:tblLayout w:type="fixed"/>
          <w:tblCellMar>
            <w:left w:w="62" w:type="dxa"/>
            <w:right w:w="62" w:type="dxa"/>
          </w:tblCellMar>
          <w:tblLook w:val="0000"/>
        </w:tblPrEx>
        <w:tc>
          <w:tcPr>
            <w:tcW w:w="4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2AF7" w:rsidP="00E12AF7">
            <w:pPr>
              <w:pStyle w:val="BodyText"/>
            </w:pPr>
            <w:r w:rsidRPr="00E12AF7">
              <w:rPr>
                <w:rStyle w:val="SpecialBold"/>
              </w:rPr>
              <w:t>Element</w:t>
            </w:r>
          </w:p>
        </w:tc>
        <w:tc>
          <w:tcPr>
            <w:tcW w:w="4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2AF7">
            <w:pPr>
              <w:pStyle w:val="BodyText"/>
              <w:rPr>
                <w:lang w:val="en-NZ"/>
              </w:rPr>
            </w:pPr>
            <w:r w:rsidRPr="00E12AF7">
              <w:rPr>
                <w:rStyle w:val="SpecialBold"/>
              </w:rPr>
              <w:t>Performance Criteria</w:t>
            </w:r>
          </w:p>
        </w:tc>
      </w:tr>
      <w:tr w:rsidTr="00756DC5">
        <w:tblPrEx>
          <w:tblW w:w="0" w:type="auto"/>
          <w:tblLayout w:type="fixed"/>
          <w:tblCellMar>
            <w:left w:w="62" w:type="dxa"/>
            <w:right w:w="62" w:type="dxa"/>
          </w:tblCellMar>
          <w:tblLook w:val="0000"/>
        </w:tblPrEx>
        <w:tc>
          <w:tcPr>
            <w:tcW w:w="4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2AF7" w:rsidP="00E12AF7">
            <w:pPr>
              <w:pStyle w:val="BodyText"/>
            </w:pPr>
            <w:r w:rsidRPr="00E12AF7">
              <w:rPr>
                <w:rStyle w:val="Emphasis"/>
              </w:rPr>
              <w:t>Elements describe the essential outcomes of a unit of competency.</w:t>
            </w:r>
          </w:p>
        </w:tc>
        <w:tc>
          <w:tcPr>
            <w:tcW w:w="4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2AF7" w:rsidP="00E12AF7">
            <w:pPr>
              <w:pStyle w:val="BodyText"/>
            </w:pPr>
            <w:r w:rsidRPr="00E12AF7">
              <w:rPr>
                <w:rStyle w:val="Emphasis"/>
              </w:rPr>
              <w:t>Performance criteria describe the performance needed to demonstrate achievement of the element. Where bold italicised text is used, further information is detailed in the required skills and knowledge section and the range statement. Assessment of performa</w:t>
            </w:r>
            <w:r w:rsidRPr="00E12AF7">
              <w:rPr>
                <w:rStyle w:val="Emphasis"/>
              </w:rPr>
              <w:t>nce is to be consistent with the evidence guide.</w:t>
            </w:r>
          </w:p>
        </w:tc>
      </w:tr>
    </w:tbl>
    <w:p w:rsidR="00000000" w:rsidRPr="00E12AF7" w:rsidP="00E12AF7">
      <w:pPr>
        <w:pStyle w:val="BodyText"/>
      </w:pPr>
    </w:p>
    <w:p w:rsidR="00000000" w:rsidRPr="00E12AF7" w:rsidP="00E12AF7">
      <w:pPr>
        <w:pStyle w:val="AllowPageBreak"/>
      </w:pPr>
    </w:p>
    <w:p w:rsidR="00000000" w:rsidRPr="00E12AF7" w:rsidP="00E12AF7">
      <w:pPr>
        <w:pStyle w:val="Heading1"/>
      </w:pPr>
      <w:bookmarkStart w:id="8" w:name="O_354544"/>
      <w:bookmarkEnd w:id="8"/>
      <w:r w:rsidRPr="00E12AF7">
        <w:t>Elements and Performance Criteria</w:t>
      </w:r>
    </w:p>
    <w:tbl>
      <w:tblPr>
        <w:tblW w:w="0" w:type="auto"/>
        <w:tblLayout w:type="fixed"/>
        <w:tblCellMar>
          <w:left w:w="62" w:type="dxa"/>
          <w:right w:w="62" w:type="dxa"/>
        </w:tblCellMar>
        <w:tblLook w:val="0000"/>
      </w:tblPr>
      <w:tblGrid>
        <w:gridCol w:w="2545"/>
        <w:gridCol w:w="6110"/>
      </w:tblGrid>
      <w:tr w:rsidTr="00E12AF7">
        <w:tblPrEx>
          <w:tblW w:w="0" w:type="auto"/>
          <w:tblLayout w:type="fixed"/>
          <w:tblCellMar>
            <w:left w:w="62" w:type="dxa"/>
            <w:right w:w="62" w:type="dxa"/>
          </w:tblCellMar>
          <w:tblLook w:val="0000"/>
        </w:tblPrEx>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2AF7">
            <w:pPr>
              <w:pStyle w:val="BodyText"/>
              <w:rPr>
                <w:lang w:val="en-NZ"/>
              </w:rPr>
            </w:pPr>
            <w:r w:rsidRPr="00E12AF7">
              <w:t>1. Prepare jewellery-making resources</w:t>
            </w:r>
          </w:p>
        </w:tc>
        <w:tc>
          <w:tcPr>
            <w:tcW w:w="61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2AF7" w:rsidP="00E12AF7">
            <w:pPr>
              <w:pStyle w:val="BodyText"/>
            </w:pPr>
            <w:r w:rsidRPr="00E12AF7">
              <w:t xml:space="preserve">1.1 Identify and obtain jewellery-making </w:t>
            </w:r>
            <w:r w:rsidRPr="00E12AF7">
              <w:rPr>
                <w:rStyle w:val="BoldandItalics"/>
              </w:rPr>
              <w:t>tools, equipment</w:t>
            </w:r>
            <w:r w:rsidRPr="00E12AF7">
              <w:t xml:space="preserve"> and </w:t>
            </w:r>
            <w:r w:rsidRPr="00E12AF7">
              <w:rPr>
                <w:rStyle w:val="BoldandItalics"/>
              </w:rPr>
              <w:t>materials</w:t>
            </w:r>
          </w:p>
          <w:p w:rsidR="00000000" w:rsidRPr="00E12AF7" w:rsidP="00E12AF7">
            <w:pPr>
              <w:pStyle w:val="BodyText"/>
            </w:pPr>
            <w:r w:rsidRPr="00E12AF7">
              <w:t>1.2 Prepare tools, equipment and materials a</w:t>
            </w:r>
            <w:r w:rsidRPr="00E12AF7">
              <w:t xml:space="preserve">ccording to </w:t>
            </w:r>
            <w:r w:rsidRPr="00E12AF7">
              <w:rPr>
                <w:rStyle w:val="BoldandItalics"/>
              </w:rPr>
              <w:t>workplace procedures</w:t>
            </w:r>
            <w:r w:rsidRPr="00E12AF7">
              <w:t xml:space="preserve"> and safety requirements</w:t>
            </w:r>
          </w:p>
          <w:p w:rsidR="00000000" w:rsidP="00E12AF7">
            <w:pPr>
              <w:pStyle w:val="BodyText"/>
              <w:rPr>
                <w:lang w:val="en-NZ"/>
              </w:rPr>
            </w:pPr>
            <w:r w:rsidRPr="00E12AF7">
              <w:t xml:space="preserve">1.3 Set up a safe work space with guidance from </w:t>
            </w:r>
            <w:r w:rsidRPr="00E12AF7">
              <w:rPr>
                <w:rStyle w:val="BoldandItalics"/>
              </w:rPr>
              <w:t>key people</w:t>
            </w:r>
          </w:p>
        </w:tc>
      </w:tr>
      <w:tr w:rsidTr="00E12AF7">
        <w:tblPrEx>
          <w:tblW w:w="0" w:type="auto"/>
          <w:tblLayout w:type="fixed"/>
          <w:tblCellMar>
            <w:left w:w="62" w:type="dxa"/>
            <w:right w:w="62" w:type="dxa"/>
          </w:tblCellMar>
          <w:tblLook w:val="0000"/>
        </w:tblPrEx>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2AF7">
            <w:pPr>
              <w:pStyle w:val="BodyText"/>
              <w:rPr>
                <w:lang w:val="en-NZ"/>
              </w:rPr>
            </w:pPr>
            <w:r w:rsidRPr="00E12AF7">
              <w:t>2. Use and test jewellery-making techniques</w:t>
            </w:r>
          </w:p>
        </w:tc>
        <w:tc>
          <w:tcPr>
            <w:tcW w:w="61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2AF7" w:rsidP="00E12AF7">
            <w:pPr>
              <w:pStyle w:val="BodyText"/>
            </w:pPr>
            <w:r w:rsidRPr="00E12AF7">
              <w:t xml:space="preserve">2.1 View a range of </w:t>
            </w:r>
            <w:r w:rsidRPr="00E12AF7">
              <w:rPr>
                <w:rStyle w:val="BoldandItalics"/>
              </w:rPr>
              <w:t>jewellery</w:t>
            </w:r>
            <w:r w:rsidRPr="00E12AF7">
              <w:t xml:space="preserve"> in different styles and discuss with others how effects are achie</w:t>
            </w:r>
            <w:r w:rsidRPr="00E12AF7">
              <w:t>ved</w:t>
            </w:r>
          </w:p>
          <w:p w:rsidR="00000000" w:rsidRPr="00E12AF7" w:rsidP="00E12AF7">
            <w:pPr>
              <w:pStyle w:val="BodyText"/>
            </w:pPr>
            <w:r w:rsidRPr="00E12AF7">
              <w:t xml:space="preserve">2.2 Match potential techniques to the </w:t>
            </w:r>
            <w:r w:rsidRPr="00E12AF7">
              <w:rPr>
                <w:rStyle w:val="BoldandItalics"/>
              </w:rPr>
              <w:t>ideas</w:t>
            </w:r>
            <w:r w:rsidRPr="00E12AF7">
              <w:t xml:space="preserve"> for the work with the assistance of key people</w:t>
            </w:r>
          </w:p>
          <w:p w:rsidR="00000000" w:rsidRPr="00E12AF7" w:rsidP="00E12AF7">
            <w:pPr>
              <w:pStyle w:val="BodyText"/>
            </w:pPr>
            <w:r w:rsidRPr="00E12AF7">
              <w:t xml:space="preserve">2.3 </w:t>
            </w:r>
            <w:r w:rsidRPr="00E12AF7">
              <w:rPr>
                <w:rStyle w:val="BoldandItalics"/>
              </w:rPr>
              <w:t>Test</w:t>
            </w:r>
            <w:r w:rsidRPr="00E12AF7">
              <w:t xml:space="preserve"> nominated </w:t>
            </w:r>
            <w:r w:rsidRPr="00E12AF7">
              <w:rPr>
                <w:rStyle w:val="BoldandItalics"/>
              </w:rPr>
              <w:t>techniques</w:t>
            </w:r>
            <w:r w:rsidRPr="00E12AF7">
              <w:t xml:space="preserve"> to determine the effects they achieve</w:t>
            </w:r>
          </w:p>
          <w:p w:rsidR="00000000" w:rsidRPr="00E12AF7" w:rsidP="00E12AF7">
            <w:pPr>
              <w:pStyle w:val="BodyText"/>
            </w:pPr>
            <w:r w:rsidRPr="00E12AF7">
              <w:t>2.4 Safely use selected techniques to produce jewellery items</w:t>
            </w:r>
          </w:p>
          <w:p w:rsidR="00000000" w:rsidRPr="00E12AF7" w:rsidP="00E12AF7">
            <w:pPr>
              <w:pStyle w:val="BodyText"/>
            </w:pPr>
            <w:r w:rsidRPr="00E12AF7">
              <w:t>2.5 Calculate c</w:t>
            </w:r>
            <w:r w:rsidRPr="00E12AF7">
              <w:t>orrect quantities of materials required and minimise waste where possible</w:t>
            </w:r>
          </w:p>
          <w:p w:rsidR="00000000" w:rsidP="00E12AF7">
            <w:pPr>
              <w:pStyle w:val="BodyText"/>
              <w:rPr>
                <w:lang w:val="en-NZ"/>
              </w:rPr>
            </w:pPr>
            <w:r w:rsidRPr="00E12AF7">
              <w:t>2.6 Clean and store tools, equipment and materials according to safety requirements and specific needs of different items</w:t>
            </w:r>
          </w:p>
        </w:tc>
      </w:tr>
      <w:tr w:rsidTr="00E12AF7">
        <w:tblPrEx>
          <w:tblW w:w="0" w:type="auto"/>
          <w:tblLayout w:type="fixed"/>
          <w:tblCellMar>
            <w:left w:w="62" w:type="dxa"/>
            <w:right w:w="62" w:type="dxa"/>
          </w:tblCellMar>
          <w:tblLook w:val="0000"/>
        </w:tblPrEx>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2AF7">
            <w:pPr>
              <w:pStyle w:val="BodyText"/>
              <w:rPr>
                <w:lang w:val="en-NZ"/>
              </w:rPr>
            </w:pPr>
            <w:r w:rsidRPr="00E12AF7">
              <w:t>3. Make plans to develop skills</w:t>
            </w:r>
          </w:p>
        </w:tc>
        <w:tc>
          <w:tcPr>
            <w:tcW w:w="61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2AF7" w:rsidP="00E12AF7">
            <w:pPr>
              <w:pStyle w:val="BodyText"/>
            </w:pPr>
            <w:r w:rsidRPr="00E12AF7">
              <w:t>3.1 Seek feedback on jewell</w:t>
            </w:r>
            <w:r w:rsidRPr="00E12AF7">
              <w:t>ery work from key people</w:t>
            </w:r>
          </w:p>
          <w:p w:rsidR="00000000" w:rsidRPr="00E12AF7" w:rsidP="00E12AF7">
            <w:pPr>
              <w:pStyle w:val="BodyText"/>
            </w:pPr>
            <w:r w:rsidRPr="00E12AF7">
              <w:t>3.2 Respond positively to feedback and identify key areas for improvement</w:t>
            </w:r>
          </w:p>
          <w:p w:rsidR="00000000" w:rsidRPr="00E12AF7" w:rsidP="00E12AF7">
            <w:pPr>
              <w:pStyle w:val="BodyText"/>
            </w:pPr>
            <w:r w:rsidRPr="00E12AF7">
              <w:t>3.3 Review different opportunities to build own skills and select suitable options</w:t>
            </w:r>
          </w:p>
        </w:tc>
      </w:tr>
    </w:tbl>
    <w:p w:rsidR="00000000" w:rsidRPr="00E12AF7" w:rsidP="00E12AF7">
      <w:pPr>
        <w:pStyle w:val="BodyText"/>
      </w:pPr>
    </w:p>
    <w:p w:rsidR="00000000" w:rsidRPr="00E12AF7" w:rsidP="00E12AF7">
      <w:pPr>
        <w:pStyle w:val="AllowPageBreak"/>
      </w:pPr>
    </w:p>
    <w:p w:rsidR="00000000" w:rsidRPr="00E12AF7" w:rsidP="00E12AF7">
      <w:pPr>
        <w:pStyle w:val="Heading1"/>
      </w:pPr>
      <w:bookmarkStart w:id="9" w:name="O_354545"/>
      <w:bookmarkEnd w:id="9"/>
      <w:r w:rsidRPr="00E12AF7">
        <w:t>Required Skills and Knowledge</w:t>
      </w:r>
    </w:p>
    <w:p w:rsidR="00000000" w:rsidRPr="00E12AF7" w:rsidP="00E12AF7">
      <w:pPr>
        <w:pStyle w:val="BodyText"/>
      </w:pPr>
      <w:r w:rsidRPr="00E12AF7">
        <w:rPr>
          <w:rStyle w:val="Emphasis"/>
        </w:rPr>
        <w:t>This section describes th</w:t>
      </w:r>
      <w:r w:rsidRPr="00E12AF7">
        <w:rPr>
          <w:rStyle w:val="Emphasis"/>
        </w:rPr>
        <w:t>e skills and knowledge required for this unit.</w:t>
      </w:r>
    </w:p>
    <w:p w:rsidR="00000000" w:rsidRPr="00E12AF7" w:rsidP="00E12AF7">
      <w:pPr>
        <w:pStyle w:val="BodyText"/>
      </w:pPr>
    </w:p>
    <w:p w:rsidR="00000000" w:rsidRPr="00E12AF7" w:rsidP="00E12AF7">
      <w:pPr>
        <w:pStyle w:val="BodyText"/>
      </w:pPr>
      <w:r w:rsidRPr="00E12AF7">
        <w:rPr>
          <w:rStyle w:val="SpecialBold"/>
        </w:rPr>
        <w:t>Required skills</w:t>
      </w:r>
    </w:p>
    <w:p w:rsidR="00000000" w:rsidRPr="00E12AF7" w:rsidP="00E12AF7">
      <w:pPr>
        <w:pStyle w:val="ListBullet"/>
      </w:pPr>
      <w:r w:rsidRPr="00E12AF7">
        <w:t>communication skills to:</w:t>
      </w:r>
    </w:p>
    <w:p w:rsidR="00000000" w:rsidRPr="00E12AF7" w:rsidP="00E12AF7">
      <w:pPr>
        <w:pStyle w:val="ListBullet2"/>
      </w:pPr>
      <w:r w:rsidRPr="00E12AF7">
        <w:t>discuss the process for producing jewellery with others</w:t>
      </w:r>
    </w:p>
    <w:p w:rsidR="00000000" w:rsidRPr="00E12AF7" w:rsidP="00E12AF7">
      <w:pPr>
        <w:pStyle w:val="ListBullet2"/>
      </w:pPr>
      <w:r w:rsidRPr="00E12AF7">
        <w:t>understand and follow instructions</w:t>
      </w:r>
    </w:p>
    <w:p w:rsidR="00000000" w:rsidRPr="00E12AF7" w:rsidP="00E12AF7">
      <w:pPr>
        <w:pStyle w:val="ListBullet"/>
      </w:pPr>
      <w:r w:rsidRPr="00E12AF7">
        <w:t>learning skills to:</w:t>
      </w:r>
    </w:p>
    <w:p w:rsidR="00000000" w:rsidRPr="00E12AF7" w:rsidP="00E12AF7">
      <w:pPr>
        <w:pStyle w:val="ListBullet2"/>
      </w:pPr>
      <w:r w:rsidRPr="00E12AF7">
        <w:t>improve techniques for producing jewellery through practice</w:t>
      </w:r>
    </w:p>
    <w:p w:rsidR="00000000" w:rsidRPr="00E12AF7" w:rsidP="00E12AF7">
      <w:pPr>
        <w:pStyle w:val="ListBullet2"/>
      </w:pPr>
      <w:r w:rsidRPr="00E12AF7">
        <w:t>respond appropriately to feedback</w:t>
      </w:r>
    </w:p>
    <w:p w:rsidR="00000000" w:rsidRPr="00E12AF7" w:rsidP="00E12AF7">
      <w:pPr>
        <w:pStyle w:val="ListBullet"/>
      </w:pPr>
      <w:r w:rsidRPr="00E12AF7">
        <w:t>literacy skills to read product and equipment safety labels</w:t>
      </w:r>
    </w:p>
    <w:p w:rsidR="00000000" w:rsidRPr="00E12AF7" w:rsidP="00E12AF7">
      <w:pPr>
        <w:pStyle w:val="ListBullet"/>
      </w:pPr>
      <w:r w:rsidRPr="00E12AF7">
        <w:t>numeracy skills to calculate quantities of materials</w:t>
      </w:r>
    </w:p>
    <w:p w:rsidR="00000000" w:rsidRPr="00E12AF7" w:rsidP="00E12AF7">
      <w:pPr>
        <w:pStyle w:val="ListBullet"/>
      </w:pPr>
      <w:r w:rsidRPr="00E12AF7">
        <w:t>planning and organising skills to prepare and se</w:t>
      </w:r>
      <w:r w:rsidRPr="00E12AF7">
        <w:t>t up resources and work space.</w:t>
      </w:r>
    </w:p>
    <w:p w:rsidR="00000000" w:rsidRPr="00E12AF7" w:rsidP="00E12AF7">
      <w:pPr>
        <w:pStyle w:val="BodyText"/>
      </w:pPr>
    </w:p>
    <w:p w:rsidR="00000000" w:rsidRPr="00E12AF7" w:rsidP="00E12AF7">
      <w:pPr>
        <w:pStyle w:val="BodyText"/>
      </w:pPr>
      <w:r w:rsidRPr="00E12AF7">
        <w:rPr>
          <w:rStyle w:val="SpecialBold"/>
        </w:rPr>
        <w:t>Required knowledge</w:t>
      </w:r>
    </w:p>
    <w:p w:rsidR="00000000" w:rsidRPr="00E12AF7" w:rsidP="00E12AF7">
      <w:pPr>
        <w:pStyle w:val="ListBullet"/>
      </w:pPr>
      <w:r w:rsidRPr="00E12AF7">
        <w:t>materials, tools and equipment commonly used for jewellery making</w:t>
      </w:r>
    </w:p>
    <w:p w:rsidR="00000000" w:rsidRPr="00E12AF7" w:rsidP="00E12AF7">
      <w:pPr>
        <w:pStyle w:val="ListBullet"/>
      </w:pPr>
      <w:r w:rsidRPr="00E12AF7">
        <w:t>major styles of jewellery and the work of key practitioners relevant to individual area of interest</w:t>
      </w:r>
    </w:p>
    <w:p w:rsidR="00000000" w:rsidRPr="00E12AF7" w:rsidP="00E12AF7">
      <w:pPr>
        <w:pStyle w:val="ListBullet"/>
      </w:pPr>
      <w:r w:rsidRPr="00E12AF7">
        <w:t>typical work space and equipment requi</w:t>
      </w:r>
      <w:r w:rsidRPr="00E12AF7">
        <w:t>rements for the production of different types of jewellery</w:t>
      </w:r>
    </w:p>
    <w:p w:rsidR="00000000" w:rsidRPr="00E12AF7" w:rsidP="00E12AF7">
      <w:pPr>
        <w:pStyle w:val="ListBullet"/>
      </w:pPr>
      <w:r w:rsidRPr="00E12AF7">
        <w:t>cleaning and maintenance techniques for tools and equipment used in jewellery making</w:t>
      </w:r>
    </w:p>
    <w:p w:rsidR="00000000" w:rsidRPr="00E12AF7" w:rsidP="00E12AF7">
      <w:pPr>
        <w:pStyle w:val="ListBullet"/>
      </w:pPr>
      <w:r w:rsidRPr="00E12AF7">
        <w:t>elements and principles of design – what they are and what they mean</w:t>
      </w:r>
    </w:p>
    <w:p w:rsidR="00000000" w:rsidRPr="00E12AF7" w:rsidP="00E12AF7">
      <w:pPr>
        <w:pStyle w:val="ListBullet"/>
      </w:pPr>
      <w:r w:rsidRPr="00E12AF7">
        <w:t>intellectual property considerations for any person making creative work</w:t>
      </w:r>
    </w:p>
    <w:p w:rsidR="00000000" w:rsidRPr="00E12AF7" w:rsidP="00E12AF7">
      <w:pPr>
        <w:pStyle w:val="ListBullet"/>
      </w:pPr>
      <w:r w:rsidRPr="00E12AF7">
        <w:t>ways of minimising waste in the use of jewellery-making tools, equipment and materials</w:t>
      </w:r>
    </w:p>
    <w:p w:rsidR="00000000" w:rsidRPr="00E12AF7" w:rsidP="00E12AF7">
      <w:pPr>
        <w:pStyle w:val="ListBullet"/>
      </w:pPr>
      <w:r w:rsidRPr="00E12AF7">
        <w:t>OHS procedures that apply to jewellery making.</w:t>
      </w:r>
    </w:p>
    <w:p w:rsidR="00000000" w:rsidRPr="00E12AF7" w:rsidP="00E12AF7">
      <w:pPr>
        <w:pStyle w:val="AllowPageBreak"/>
      </w:pPr>
    </w:p>
    <w:p w:rsidR="00000000" w:rsidRPr="00E12AF7" w:rsidP="00E12AF7">
      <w:pPr>
        <w:pStyle w:val="Heading1"/>
      </w:pPr>
      <w:bookmarkStart w:id="10" w:name="O_354546"/>
      <w:bookmarkEnd w:id="10"/>
      <w:r w:rsidRPr="00E12AF7">
        <w:t>Evidence Guide</w:t>
      </w:r>
    </w:p>
    <w:p w:rsidR="00000000" w:rsidRPr="00E12AF7" w:rsidP="00E12AF7">
      <w:pPr>
        <w:pStyle w:val="BodyText"/>
      </w:pPr>
      <w:r w:rsidRPr="00E12AF7">
        <w:rPr>
          <w:rStyle w:val="Emphasis"/>
        </w:rPr>
        <w:t>The evidence guid</w:t>
      </w:r>
      <w:r w:rsidRPr="00E12AF7">
        <w:rPr>
          <w:rStyle w:val="Emphasis"/>
        </w:rPr>
        <w:t>e provides advice on assessment and must be read in conjunction with the performance criteria, required skills and knowledge, range statement and the Assessment Guidelines for the Training Package.</w:t>
      </w:r>
    </w:p>
    <w:p w:rsidR="00000000" w:rsidRPr="00E12AF7" w:rsidP="00E12AF7">
      <w:pPr>
        <w:pStyle w:val="BodyText"/>
      </w:pPr>
    </w:p>
    <w:tbl>
      <w:tblPr>
        <w:tblW w:w="0" w:type="auto"/>
        <w:tblLayout w:type="fixed"/>
        <w:tblCellMar>
          <w:left w:w="62" w:type="dxa"/>
          <w:right w:w="62" w:type="dxa"/>
        </w:tblCellMar>
        <w:tblLook w:val="0000"/>
      </w:tblPr>
      <w:tblGrid>
        <w:gridCol w:w="2480"/>
        <w:gridCol w:w="6175"/>
      </w:tblGrid>
      <w:tr w:rsidTr="00E12AF7">
        <w:tblPrEx>
          <w:tblW w:w="0" w:type="auto"/>
          <w:tblLayout w:type="fixed"/>
          <w:tblCellMar>
            <w:left w:w="62" w:type="dxa"/>
            <w:right w:w="62" w:type="dxa"/>
          </w:tblCellMar>
          <w:tblLook w:val="0000"/>
        </w:tblPrEx>
        <w:tc>
          <w:tcPr>
            <w:tcW w:w="24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2AF7">
            <w:pPr>
              <w:pStyle w:val="BodyText"/>
              <w:rPr>
                <w:lang w:val="en-NZ"/>
              </w:rPr>
            </w:pPr>
            <w:r w:rsidRPr="00E12AF7">
              <w:rPr>
                <w:rStyle w:val="SpecialBold"/>
              </w:rPr>
              <w:t>Overview of assessment</w:t>
            </w:r>
          </w:p>
        </w:tc>
        <w:tc>
          <w:tcPr>
            <w:tcW w:w="61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2AF7">
            <w:pPr>
              <w:pStyle w:val="BodyText"/>
              <w:rPr>
                <w:lang w:val="en-NZ"/>
              </w:rPr>
            </w:pPr>
          </w:p>
        </w:tc>
      </w:tr>
      <w:tr w:rsidTr="00E12AF7">
        <w:tblPrEx>
          <w:tblW w:w="0" w:type="auto"/>
          <w:tblLayout w:type="fixed"/>
          <w:tblCellMar>
            <w:left w:w="62" w:type="dxa"/>
            <w:right w:w="62" w:type="dxa"/>
          </w:tblCellMar>
          <w:tblLook w:val="0000"/>
        </w:tblPrEx>
        <w:tc>
          <w:tcPr>
            <w:tcW w:w="24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2AF7">
            <w:pPr>
              <w:pStyle w:val="BodyText"/>
              <w:rPr>
                <w:lang w:val="en-NZ"/>
              </w:rPr>
            </w:pPr>
            <w:r w:rsidRPr="00E12AF7">
              <w:rPr>
                <w:rStyle w:val="SpecialBold"/>
              </w:rPr>
              <w:t xml:space="preserve">Critical aspects for assessment </w:t>
            </w:r>
            <w:r w:rsidRPr="00E12AF7">
              <w:rPr>
                <w:rStyle w:val="SpecialBold"/>
              </w:rPr>
              <w:t>and evidence required to demonstrate competency in this unit</w:t>
            </w:r>
          </w:p>
        </w:tc>
        <w:tc>
          <w:tcPr>
            <w:tcW w:w="61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2AF7" w:rsidP="00E12AF7">
            <w:pPr>
              <w:pStyle w:val="BodyText"/>
            </w:pPr>
            <w:r w:rsidRPr="00E12AF7">
              <w:t>Evidence of the ability to:</w:t>
            </w:r>
          </w:p>
          <w:p w:rsidR="00000000" w:rsidRPr="00E12AF7" w:rsidP="00E12AF7">
            <w:pPr>
              <w:pStyle w:val="ListBullet"/>
            </w:pPr>
            <w:r w:rsidRPr="00E12AF7">
              <w:t>produce multiple pieces of jewellery where the techniques and materials support the ideas for the work</w:t>
            </w:r>
          </w:p>
          <w:p w:rsidR="00000000" w:rsidP="00E12AF7">
            <w:pPr>
              <w:pStyle w:val="ListBullet"/>
              <w:rPr>
                <w:lang w:val="en-NZ"/>
              </w:rPr>
            </w:pPr>
            <w:r w:rsidRPr="00E12AF7">
              <w:t>apply knowledge of jewellery-making tools, equipment and materials.</w:t>
            </w:r>
          </w:p>
        </w:tc>
      </w:tr>
      <w:tr w:rsidTr="00E12AF7">
        <w:tblPrEx>
          <w:tblW w:w="0" w:type="auto"/>
          <w:tblLayout w:type="fixed"/>
          <w:tblCellMar>
            <w:left w:w="62" w:type="dxa"/>
            <w:right w:w="62" w:type="dxa"/>
          </w:tblCellMar>
          <w:tblLook w:val="0000"/>
        </w:tblPrEx>
        <w:tc>
          <w:tcPr>
            <w:tcW w:w="24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2AF7">
            <w:pPr>
              <w:pStyle w:val="BodyText"/>
              <w:rPr>
                <w:lang w:val="en-NZ"/>
              </w:rPr>
            </w:pPr>
            <w:r w:rsidRPr="00E12AF7">
              <w:rPr>
                <w:rStyle w:val="SpecialBold"/>
              </w:rPr>
              <w:t>Context of and specific resources for assessment</w:t>
            </w:r>
          </w:p>
        </w:tc>
        <w:tc>
          <w:tcPr>
            <w:tcW w:w="61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2AF7" w:rsidP="00E12AF7">
            <w:pPr>
              <w:pStyle w:val="BodyText"/>
            </w:pPr>
            <w:r w:rsidRPr="00E12AF7">
              <w:t>Assessment must ensure access to:</w:t>
            </w:r>
          </w:p>
          <w:p w:rsidR="00000000" w:rsidP="00E12AF7">
            <w:pPr>
              <w:pStyle w:val="ListBullet"/>
              <w:rPr>
                <w:lang w:val="en-NZ"/>
              </w:rPr>
            </w:pPr>
            <w:r w:rsidRPr="00E12AF7">
              <w:t>equipment and materials used to produce jewellery.</w:t>
            </w:r>
          </w:p>
        </w:tc>
      </w:tr>
      <w:tr w:rsidTr="00E12AF7">
        <w:tblPrEx>
          <w:tblW w:w="0" w:type="auto"/>
          <w:tblLayout w:type="fixed"/>
          <w:tblCellMar>
            <w:left w:w="62" w:type="dxa"/>
            <w:right w:w="62" w:type="dxa"/>
          </w:tblCellMar>
          <w:tblLook w:val="0000"/>
        </w:tblPrEx>
        <w:tc>
          <w:tcPr>
            <w:tcW w:w="24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2AF7">
            <w:pPr>
              <w:pStyle w:val="BodyText"/>
              <w:rPr>
                <w:lang w:val="en-NZ"/>
              </w:rPr>
            </w:pPr>
            <w:r w:rsidRPr="00E12AF7">
              <w:rPr>
                <w:rStyle w:val="SpecialBold"/>
              </w:rPr>
              <w:t>Method of assessment</w:t>
            </w:r>
          </w:p>
        </w:tc>
        <w:tc>
          <w:tcPr>
            <w:tcW w:w="61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2AF7" w:rsidP="00E12AF7">
            <w:pPr>
              <w:pStyle w:val="BodyText"/>
            </w:pPr>
            <w:r w:rsidRPr="00E12AF7">
              <w:t xml:space="preserve">A range of assessment methods </w:t>
            </w:r>
            <w:r w:rsidRPr="00E12AF7">
              <w:t>should be used to assess practical skills and knowledge. The following examples are appropriate for this unit:</w:t>
            </w:r>
          </w:p>
          <w:p w:rsidR="00000000" w:rsidRPr="00E12AF7" w:rsidP="00E12AF7">
            <w:pPr>
              <w:pStyle w:val="ListBullet"/>
            </w:pPr>
            <w:r w:rsidRPr="00E12AF7">
              <w:t>direct observation of jewellery making in progress</w:t>
            </w:r>
          </w:p>
          <w:p w:rsidR="00000000" w:rsidRPr="00E12AF7" w:rsidP="00E12AF7">
            <w:pPr>
              <w:pStyle w:val="ListBullet"/>
            </w:pPr>
            <w:r w:rsidRPr="00E12AF7">
              <w:t>questioning and discussion of the candidate’s intentions and work</w:t>
            </w:r>
          </w:p>
          <w:p w:rsidR="00000000" w:rsidRPr="00E12AF7" w:rsidP="00E12AF7">
            <w:pPr>
              <w:pStyle w:val="ListBullet"/>
            </w:pPr>
            <w:r w:rsidRPr="00E12AF7">
              <w:t>review of portfolios of evi</w:t>
            </w:r>
            <w:r w:rsidRPr="00E12AF7">
              <w:t xml:space="preserve">dence </w:t>
            </w:r>
          </w:p>
          <w:p w:rsidR="00000000" w:rsidRPr="00E12AF7" w:rsidP="00E12AF7">
            <w:pPr>
              <w:pStyle w:val="ListBullet"/>
            </w:pPr>
            <w:r w:rsidRPr="00E12AF7">
              <w:t>review of third-party reports from experienced practitioners.</w:t>
            </w:r>
          </w:p>
          <w:p w:rsidR="00000000" w:rsidP="00E12AF7">
            <w:pPr>
              <w:pStyle w:val="BodyText"/>
              <w:rPr>
                <w:lang w:val="en-NZ"/>
              </w:rPr>
            </w:pPr>
            <w:r w:rsidRPr="00E12AF7">
              <w:t>Assessment methods should closely reflect workplace demands (e.g. literacy) and the needs of particular groups (e.g. people with disabilities, and people who may have literacy or numeracy</w:t>
            </w:r>
            <w:r w:rsidRPr="00E12AF7">
              <w:t xml:space="preserve"> difficulties, such as speakers of languages other than English, remote communities and those with interrupted schooling).</w:t>
            </w:r>
          </w:p>
        </w:tc>
      </w:tr>
      <w:tr w:rsidTr="00E12AF7">
        <w:tblPrEx>
          <w:tblW w:w="0" w:type="auto"/>
          <w:tblLayout w:type="fixed"/>
          <w:tblCellMar>
            <w:left w:w="62" w:type="dxa"/>
            <w:right w:w="62" w:type="dxa"/>
          </w:tblCellMar>
          <w:tblLook w:val="0000"/>
        </w:tblPrEx>
        <w:tc>
          <w:tcPr>
            <w:tcW w:w="24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2AF7">
            <w:pPr>
              <w:pStyle w:val="BodyText"/>
              <w:rPr>
                <w:lang w:val="en-NZ"/>
              </w:rPr>
            </w:pPr>
            <w:r w:rsidRPr="00E12AF7">
              <w:rPr>
                <w:rStyle w:val="SpecialBold"/>
              </w:rPr>
              <w:t>Guidance information for assessment</w:t>
            </w:r>
          </w:p>
        </w:tc>
        <w:tc>
          <w:tcPr>
            <w:tcW w:w="61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2AF7" w:rsidP="00E12AF7">
            <w:pPr>
              <w:pStyle w:val="BodyText"/>
            </w:pPr>
            <w:r w:rsidRPr="00E12AF7">
              <w:t>Holistic assessment with other units relevant to the industry sector, workplace and job role is recommended, for example:</w:t>
            </w:r>
          </w:p>
          <w:p w:rsidR="00000000" w:rsidRPr="00E12AF7" w:rsidP="00E12AF7">
            <w:pPr>
              <w:pStyle w:val="ListBullet"/>
            </w:pPr>
            <w:r w:rsidRPr="00E12AF7">
              <w:t>CUVPRP201A Make simple creative work.</w:t>
            </w:r>
          </w:p>
        </w:tc>
      </w:tr>
    </w:tbl>
    <w:p w:rsidR="00000000" w:rsidRPr="00E12AF7" w:rsidP="00E12AF7">
      <w:pPr>
        <w:pStyle w:val="BodyText"/>
      </w:pPr>
    </w:p>
    <w:p w:rsidR="00000000" w:rsidRPr="00E12AF7" w:rsidP="00E12AF7">
      <w:pPr>
        <w:pStyle w:val="AllowPageBreak"/>
      </w:pPr>
    </w:p>
    <w:p w:rsidR="00000000" w:rsidRPr="00E12AF7" w:rsidP="00E12AF7">
      <w:pPr>
        <w:pStyle w:val="Heading1"/>
      </w:pPr>
      <w:bookmarkStart w:id="11" w:name="O_354547"/>
      <w:bookmarkEnd w:id="11"/>
      <w:r w:rsidRPr="00E12AF7">
        <w:t>Range Statement</w:t>
      </w:r>
    </w:p>
    <w:p w:rsidR="00000000" w:rsidRPr="00E12AF7" w:rsidP="00E12AF7">
      <w:pPr>
        <w:pStyle w:val="BodyText"/>
      </w:pPr>
      <w:r w:rsidRPr="00E12AF7">
        <w:rPr>
          <w:rStyle w:val="Emphasis"/>
        </w:rPr>
        <w:t>The range statement relates to the unit of competency as a w</w:t>
      </w:r>
      <w:r w:rsidRPr="00E12AF7">
        <w:rPr>
          <w:rStyle w:val="Emphasis"/>
        </w:rPr>
        <w:t>hole. It allows for different work environments and situations that may affect performance. Bold italicised wording, if used in the performance criteria, is detailed below. Essential operating conditions that may be present with training and assessment (de</w:t>
      </w:r>
      <w:r w:rsidRPr="00E12AF7">
        <w:rPr>
          <w:rStyle w:val="Emphasis"/>
        </w:rPr>
        <w:t>pending on the work situation, needs of the candidate, accessibility of the item, and local industry and regional contexts) may also be included.</w:t>
      </w:r>
    </w:p>
    <w:p w:rsidR="00000000" w:rsidRPr="00E12AF7" w:rsidP="00E12AF7">
      <w:pPr>
        <w:pStyle w:val="BodyText"/>
      </w:pPr>
    </w:p>
    <w:tbl>
      <w:tblPr>
        <w:tblW w:w="0" w:type="auto"/>
        <w:tblLayout w:type="fixed"/>
        <w:tblCellMar>
          <w:left w:w="62" w:type="dxa"/>
          <w:right w:w="62" w:type="dxa"/>
        </w:tblCellMar>
        <w:tblLook w:val="0000"/>
      </w:tblPr>
      <w:tblGrid>
        <w:gridCol w:w="2456"/>
        <w:gridCol w:w="6199"/>
      </w:tblGrid>
      <w:tr w:rsidTr="00E12AF7">
        <w:tblPrEx>
          <w:tblW w:w="0" w:type="auto"/>
          <w:tblLayout w:type="fixed"/>
          <w:tblCellMar>
            <w:left w:w="62" w:type="dxa"/>
            <w:right w:w="62" w:type="dxa"/>
          </w:tblCellMar>
          <w:tblLook w:val="0000"/>
        </w:tblPrEx>
        <w:tc>
          <w:tcPr>
            <w:tcW w:w="2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2AF7">
            <w:pPr>
              <w:pStyle w:val="BodyText"/>
              <w:rPr>
                <w:lang w:val="en-NZ"/>
              </w:rPr>
            </w:pPr>
            <w:r w:rsidRPr="00E12AF7">
              <w:rPr>
                <w:rStyle w:val="BoldandItalics"/>
              </w:rPr>
              <w:t>Tools and equipment</w:t>
            </w:r>
            <w:r w:rsidRPr="00E12AF7">
              <w:t xml:space="preserve"> may include:</w:t>
            </w:r>
          </w:p>
        </w:tc>
        <w:tc>
          <w:tcPr>
            <w:tcW w:w="61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2AF7" w:rsidP="00E12AF7">
            <w:pPr>
              <w:pStyle w:val="ListBullet"/>
            </w:pPr>
            <w:r w:rsidRPr="00E12AF7">
              <w:t xml:space="preserve">guillotine </w:t>
            </w:r>
          </w:p>
          <w:p w:rsidR="00000000" w:rsidRPr="00E12AF7" w:rsidP="00E12AF7">
            <w:pPr>
              <w:pStyle w:val="ListBullet"/>
            </w:pPr>
            <w:r w:rsidRPr="00E12AF7">
              <w:t>hand drill and drill bits</w:t>
            </w:r>
          </w:p>
          <w:p w:rsidR="00000000" w:rsidRPr="00E12AF7" w:rsidP="00E12AF7">
            <w:pPr>
              <w:pStyle w:val="ListBullet"/>
            </w:pPr>
            <w:r w:rsidRPr="00E12AF7">
              <w:t>hand tools, including:</w:t>
            </w:r>
          </w:p>
          <w:p w:rsidR="00000000" w:rsidRPr="00E12AF7" w:rsidP="00E12AF7">
            <w:pPr>
              <w:pStyle w:val="ListBullet2"/>
            </w:pPr>
            <w:r w:rsidRPr="00E12AF7">
              <w:t>brushes</w:t>
            </w:r>
          </w:p>
          <w:p w:rsidR="00000000" w:rsidRPr="00E12AF7" w:rsidP="00E12AF7">
            <w:pPr>
              <w:pStyle w:val="ListBullet2"/>
            </w:pPr>
            <w:r w:rsidRPr="00E12AF7">
              <w:t xml:space="preserve">burr </w:t>
            </w:r>
          </w:p>
          <w:p w:rsidR="00000000" w:rsidRPr="00E12AF7" w:rsidP="00E12AF7">
            <w:pPr>
              <w:pStyle w:val="ListBullet2"/>
            </w:pPr>
            <w:r w:rsidRPr="00E12AF7">
              <w:t xml:space="preserve">centre punch </w:t>
            </w:r>
          </w:p>
          <w:p w:rsidR="00000000" w:rsidRPr="00E12AF7" w:rsidP="00E12AF7">
            <w:pPr>
              <w:pStyle w:val="ListBullet2"/>
            </w:pPr>
            <w:r w:rsidRPr="00E12AF7">
              <w:t xml:space="preserve">clamps </w:t>
            </w:r>
          </w:p>
          <w:p w:rsidR="00000000" w:rsidRPr="00E12AF7" w:rsidP="00E12AF7">
            <w:pPr>
              <w:pStyle w:val="ListBullet2"/>
            </w:pPr>
            <w:r w:rsidRPr="00E12AF7">
              <w:t xml:space="preserve">files </w:t>
            </w:r>
          </w:p>
          <w:p w:rsidR="00000000" w:rsidRPr="00E12AF7" w:rsidP="00E12AF7">
            <w:pPr>
              <w:pStyle w:val="ListBullet2"/>
            </w:pPr>
            <w:r w:rsidRPr="00E12AF7">
              <w:t>hammers</w:t>
            </w:r>
          </w:p>
          <w:p w:rsidR="00000000" w:rsidRPr="00E12AF7" w:rsidP="00E12AF7">
            <w:pPr>
              <w:pStyle w:val="ListBullet2"/>
            </w:pPr>
            <w:r w:rsidRPr="00E12AF7">
              <w:t>knives</w:t>
            </w:r>
          </w:p>
          <w:p w:rsidR="00000000" w:rsidRPr="00E12AF7" w:rsidP="00E12AF7">
            <w:pPr>
              <w:pStyle w:val="ListBullet2"/>
            </w:pPr>
            <w:r w:rsidRPr="00E12AF7">
              <w:t>mallets</w:t>
            </w:r>
          </w:p>
          <w:p w:rsidR="00000000" w:rsidRPr="00E12AF7" w:rsidP="00E12AF7">
            <w:pPr>
              <w:pStyle w:val="ListBullet2"/>
            </w:pPr>
            <w:r w:rsidRPr="00E12AF7">
              <w:t>piercing saw and range of blades</w:t>
            </w:r>
          </w:p>
          <w:p w:rsidR="00000000" w:rsidRPr="00E12AF7" w:rsidP="00E12AF7">
            <w:pPr>
              <w:pStyle w:val="ListBullet2"/>
            </w:pPr>
            <w:r w:rsidRPr="00E12AF7">
              <w:t>pliers</w:t>
            </w:r>
          </w:p>
          <w:p w:rsidR="00000000" w:rsidRPr="00E12AF7" w:rsidP="00E12AF7">
            <w:pPr>
              <w:pStyle w:val="ListBullet2"/>
            </w:pPr>
            <w:r w:rsidRPr="00E12AF7">
              <w:t>scissors</w:t>
            </w:r>
          </w:p>
          <w:p w:rsidR="00000000" w:rsidRPr="00E12AF7" w:rsidP="00E12AF7">
            <w:pPr>
              <w:pStyle w:val="ListBullet2"/>
            </w:pPr>
            <w:r w:rsidRPr="00E12AF7">
              <w:t xml:space="preserve">scriber </w:t>
            </w:r>
          </w:p>
          <w:p w:rsidR="00000000" w:rsidRPr="00E12AF7" w:rsidP="00E12AF7">
            <w:pPr>
              <w:pStyle w:val="ListBullet2"/>
            </w:pPr>
            <w:r w:rsidRPr="00E12AF7">
              <w:t>snips</w:t>
            </w:r>
          </w:p>
          <w:p w:rsidR="00000000" w:rsidRPr="00E12AF7" w:rsidP="00E12AF7">
            <w:pPr>
              <w:pStyle w:val="ListBullet2"/>
            </w:pPr>
            <w:r w:rsidRPr="00E12AF7">
              <w:t>tongs</w:t>
            </w:r>
          </w:p>
          <w:p w:rsidR="00000000" w:rsidRPr="00E12AF7" w:rsidP="00E12AF7">
            <w:pPr>
              <w:pStyle w:val="ListBullet2"/>
            </w:pPr>
            <w:r w:rsidRPr="00E12AF7">
              <w:t>tweezers</w:t>
            </w:r>
          </w:p>
          <w:p w:rsidR="00000000" w:rsidRPr="00E12AF7" w:rsidP="00E12AF7">
            <w:pPr>
              <w:pStyle w:val="ListBullet"/>
            </w:pPr>
            <w:r w:rsidRPr="00E12AF7">
              <w:t xml:space="preserve">jewellery bench </w:t>
            </w:r>
          </w:p>
          <w:p w:rsidR="00000000" w:rsidRPr="00E12AF7" w:rsidP="00E12AF7">
            <w:pPr>
              <w:pStyle w:val="ListBullet"/>
            </w:pPr>
            <w:r w:rsidRPr="00E12AF7">
              <w:t>measuring devices</w:t>
            </w:r>
          </w:p>
          <w:p w:rsidR="00000000" w:rsidRPr="00E12AF7" w:rsidP="00E12AF7">
            <w:pPr>
              <w:pStyle w:val="ListBullet"/>
            </w:pPr>
            <w:r w:rsidRPr="00E12AF7">
              <w:t>measuring tools</w:t>
            </w:r>
          </w:p>
          <w:p w:rsidR="00000000" w:rsidRPr="00E12AF7" w:rsidP="00E12AF7">
            <w:pPr>
              <w:pStyle w:val="ListBullet"/>
            </w:pPr>
            <w:r w:rsidRPr="00E12AF7">
              <w:t xml:space="preserve">modelling tools and sets </w:t>
            </w:r>
          </w:p>
          <w:p w:rsidR="00000000" w:rsidRPr="00E12AF7" w:rsidP="00E12AF7">
            <w:pPr>
              <w:pStyle w:val="ListBullet"/>
            </w:pPr>
            <w:r w:rsidRPr="00E12AF7">
              <w:t>needles</w:t>
            </w:r>
          </w:p>
          <w:p w:rsidR="00000000" w:rsidRPr="00E12AF7" w:rsidP="00E12AF7">
            <w:pPr>
              <w:pStyle w:val="ListBullet"/>
            </w:pPr>
            <w:r w:rsidRPr="00E12AF7">
              <w:t>power tools</w:t>
            </w:r>
          </w:p>
          <w:p w:rsidR="00000000" w:rsidRPr="00E12AF7" w:rsidP="00E12AF7">
            <w:pPr>
              <w:pStyle w:val="ListBullet"/>
            </w:pPr>
            <w:r w:rsidRPr="00E12AF7">
              <w:t>protective clothing</w:t>
            </w:r>
          </w:p>
          <w:p w:rsidR="00000000" w:rsidRPr="00E12AF7" w:rsidP="00E12AF7">
            <w:pPr>
              <w:pStyle w:val="ListBullet"/>
            </w:pPr>
            <w:r w:rsidRPr="00E12AF7">
              <w:t>specialised items for:</w:t>
            </w:r>
          </w:p>
          <w:p w:rsidR="00000000" w:rsidRPr="00E12AF7" w:rsidP="00E12AF7">
            <w:pPr>
              <w:pStyle w:val="ListBullet2"/>
            </w:pPr>
            <w:r w:rsidRPr="00E12AF7">
              <w:t>embossing</w:t>
            </w:r>
          </w:p>
          <w:p w:rsidR="00000000" w:rsidRPr="00E12AF7" w:rsidP="00E12AF7">
            <w:pPr>
              <w:pStyle w:val="ListBullet2"/>
            </w:pPr>
            <w:r w:rsidRPr="00E12AF7">
              <w:t>engraving</w:t>
            </w:r>
          </w:p>
          <w:p w:rsidR="00000000" w:rsidRPr="00E12AF7" w:rsidP="00E12AF7">
            <w:pPr>
              <w:pStyle w:val="ListBullet2"/>
            </w:pPr>
            <w:r w:rsidRPr="00E12AF7">
              <w:t>gluing</w:t>
            </w:r>
          </w:p>
          <w:p w:rsidR="00000000" w:rsidP="00E12AF7">
            <w:pPr>
              <w:pStyle w:val="ListBullet2"/>
              <w:rPr>
                <w:lang w:val="en-NZ"/>
              </w:rPr>
            </w:pPr>
            <w:r w:rsidRPr="00E12AF7">
              <w:t>piercing.</w:t>
            </w:r>
          </w:p>
        </w:tc>
      </w:tr>
      <w:tr w:rsidTr="00E12AF7">
        <w:tblPrEx>
          <w:tblW w:w="0" w:type="auto"/>
          <w:tblLayout w:type="fixed"/>
          <w:tblCellMar>
            <w:left w:w="62" w:type="dxa"/>
            <w:right w:w="62" w:type="dxa"/>
          </w:tblCellMar>
          <w:tblLook w:val="0000"/>
        </w:tblPrEx>
        <w:tc>
          <w:tcPr>
            <w:tcW w:w="2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2AF7">
            <w:pPr>
              <w:pStyle w:val="BodyText"/>
              <w:rPr>
                <w:lang w:val="en-NZ"/>
              </w:rPr>
            </w:pPr>
            <w:r w:rsidRPr="00E12AF7">
              <w:rPr>
                <w:rStyle w:val="BoldandItalics"/>
              </w:rPr>
              <w:t>Materials</w:t>
            </w:r>
            <w:r w:rsidRPr="00E12AF7">
              <w:t xml:space="preserve"> may include:</w:t>
            </w:r>
          </w:p>
        </w:tc>
        <w:tc>
          <w:tcPr>
            <w:tcW w:w="61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2AF7" w:rsidP="00E12AF7">
            <w:pPr>
              <w:pStyle w:val="ListBullet"/>
            </w:pPr>
            <w:r w:rsidRPr="00E12AF7">
              <w:t>fabricated materials:</w:t>
            </w:r>
          </w:p>
          <w:p w:rsidR="00000000" w:rsidRPr="00E12AF7" w:rsidP="00E12AF7">
            <w:pPr>
              <w:pStyle w:val="ListBullet2"/>
            </w:pPr>
            <w:r w:rsidRPr="00E12AF7">
              <w:t>das</w:t>
            </w:r>
          </w:p>
          <w:p w:rsidR="00000000" w:rsidRPr="00E12AF7" w:rsidP="00E12AF7">
            <w:pPr>
              <w:pStyle w:val="ListBullet2"/>
            </w:pPr>
            <w:r w:rsidRPr="00E12AF7">
              <w:t>fabrics</w:t>
            </w:r>
          </w:p>
          <w:p w:rsidR="00000000" w:rsidRPr="00E12AF7" w:rsidP="00E12AF7">
            <w:pPr>
              <w:pStyle w:val="ListBullet2"/>
            </w:pPr>
            <w:r w:rsidRPr="00E12AF7">
              <w:t>fibres</w:t>
            </w:r>
          </w:p>
          <w:p w:rsidR="00000000" w:rsidRPr="00E12AF7" w:rsidP="00E12AF7">
            <w:pPr>
              <w:pStyle w:val="ListBullet2"/>
            </w:pPr>
            <w:r w:rsidRPr="00E12AF7">
              <w:t>fimo</w:t>
            </w:r>
          </w:p>
          <w:p w:rsidR="00000000" w:rsidRPr="00E12AF7" w:rsidP="00E12AF7">
            <w:pPr>
              <w:pStyle w:val="ListBullet2"/>
            </w:pPr>
            <w:r w:rsidRPr="00E12AF7">
              <w:t>metal objects</w:t>
            </w:r>
          </w:p>
          <w:p w:rsidR="00000000" w:rsidRPr="00E12AF7" w:rsidP="00E12AF7">
            <w:pPr>
              <w:pStyle w:val="ListBullet2"/>
            </w:pPr>
            <w:r w:rsidRPr="00E12AF7">
              <w:t>papier-mâché</w:t>
            </w:r>
          </w:p>
          <w:p w:rsidR="00000000" w:rsidRPr="00E12AF7" w:rsidP="00E12AF7">
            <w:pPr>
              <w:pStyle w:val="ListBullet2"/>
            </w:pPr>
            <w:r w:rsidRPr="00E12AF7">
              <w:t>plastic</w:t>
            </w:r>
          </w:p>
          <w:p w:rsidR="00000000" w:rsidRPr="00E12AF7" w:rsidP="00E12AF7">
            <w:pPr>
              <w:pStyle w:val="ListBullet2"/>
            </w:pPr>
            <w:r w:rsidRPr="00E12AF7">
              <w:t>twine</w:t>
            </w:r>
          </w:p>
          <w:p w:rsidR="00000000" w:rsidRPr="00E12AF7" w:rsidP="00E12AF7">
            <w:pPr>
              <w:pStyle w:val="ListBullet"/>
            </w:pPr>
            <w:r w:rsidRPr="00E12AF7">
              <w:t xml:space="preserve">found objects </w:t>
            </w:r>
          </w:p>
          <w:p w:rsidR="00000000" w:rsidRPr="00E12AF7" w:rsidP="00E12AF7">
            <w:pPr>
              <w:pStyle w:val="ListBullet"/>
            </w:pPr>
            <w:r w:rsidRPr="00E12AF7">
              <w:t>gem stones</w:t>
            </w:r>
          </w:p>
          <w:p w:rsidR="00000000" w:rsidRPr="00E12AF7" w:rsidP="00E12AF7">
            <w:pPr>
              <w:pStyle w:val="ListBullet"/>
            </w:pPr>
            <w:r w:rsidRPr="00E12AF7">
              <w:t>metals:</w:t>
            </w:r>
          </w:p>
          <w:p w:rsidR="00000000" w:rsidRPr="00E12AF7" w:rsidP="00E12AF7">
            <w:pPr>
              <w:pStyle w:val="ListBullet2"/>
            </w:pPr>
            <w:r w:rsidRPr="00E12AF7">
              <w:t>brass</w:t>
            </w:r>
          </w:p>
          <w:p w:rsidR="00000000" w:rsidRPr="00E12AF7" w:rsidP="00E12AF7">
            <w:pPr>
              <w:pStyle w:val="ListBullet2"/>
            </w:pPr>
            <w:r w:rsidRPr="00E12AF7">
              <w:t>copper</w:t>
            </w:r>
          </w:p>
          <w:p w:rsidR="00000000" w:rsidRPr="00E12AF7" w:rsidP="00E12AF7">
            <w:pPr>
              <w:pStyle w:val="ListBullet2"/>
            </w:pPr>
            <w:r w:rsidRPr="00E12AF7">
              <w:t xml:space="preserve">guilding metal </w:t>
            </w:r>
          </w:p>
          <w:p w:rsidR="00000000" w:rsidRPr="00E12AF7" w:rsidP="00E12AF7">
            <w:pPr>
              <w:pStyle w:val="ListBullet2"/>
            </w:pPr>
            <w:r w:rsidRPr="00E12AF7">
              <w:t>pewter</w:t>
            </w:r>
          </w:p>
          <w:p w:rsidR="00000000" w:rsidRPr="00E12AF7" w:rsidP="00E12AF7">
            <w:pPr>
              <w:pStyle w:val="ListBullet2"/>
            </w:pPr>
            <w:r w:rsidRPr="00E12AF7">
              <w:t>silver</w:t>
            </w:r>
          </w:p>
          <w:p w:rsidR="00000000" w:rsidRPr="00E12AF7" w:rsidP="00E12AF7">
            <w:pPr>
              <w:pStyle w:val="ListBullet"/>
            </w:pPr>
            <w:r w:rsidRPr="00E12AF7">
              <w:t>natural objects:</w:t>
            </w:r>
          </w:p>
          <w:p w:rsidR="00000000" w:rsidRPr="00E12AF7" w:rsidP="00E12AF7">
            <w:pPr>
              <w:pStyle w:val="ListBullet2"/>
            </w:pPr>
            <w:r w:rsidRPr="00E12AF7">
              <w:t>bones</w:t>
            </w:r>
          </w:p>
          <w:p w:rsidR="00000000" w:rsidRPr="00E12AF7" w:rsidP="00E12AF7">
            <w:pPr>
              <w:pStyle w:val="ListBullet2"/>
            </w:pPr>
            <w:r w:rsidRPr="00E12AF7">
              <w:t>clay</w:t>
            </w:r>
          </w:p>
          <w:p w:rsidR="00000000" w:rsidRPr="00E12AF7" w:rsidP="00E12AF7">
            <w:pPr>
              <w:pStyle w:val="ListBullet2"/>
            </w:pPr>
            <w:r w:rsidRPr="00E12AF7">
              <w:t>feathers</w:t>
            </w:r>
          </w:p>
          <w:p w:rsidR="00000000" w:rsidRPr="00E12AF7" w:rsidP="00E12AF7">
            <w:pPr>
              <w:pStyle w:val="ListBullet2"/>
            </w:pPr>
            <w:r w:rsidRPr="00E12AF7">
              <w:t>palm fronds</w:t>
            </w:r>
          </w:p>
          <w:p w:rsidR="00000000" w:rsidRPr="00E12AF7" w:rsidP="00E12AF7">
            <w:pPr>
              <w:pStyle w:val="ListBullet2"/>
            </w:pPr>
            <w:r w:rsidRPr="00E12AF7">
              <w:t>seeds</w:t>
            </w:r>
          </w:p>
          <w:p w:rsidR="00000000" w:rsidRPr="00E12AF7" w:rsidP="00E12AF7">
            <w:pPr>
              <w:pStyle w:val="ListBullet2"/>
            </w:pPr>
            <w:r w:rsidRPr="00E12AF7">
              <w:t>shells</w:t>
            </w:r>
          </w:p>
          <w:p w:rsidR="00000000" w:rsidRPr="00E12AF7" w:rsidP="00E12AF7">
            <w:pPr>
              <w:pStyle w:val="ListBullet2"/>
            </w:pPr>
            <w:r w:rsidRPr="00E12AF7">
              <w:t>twigs</w:t>
            </w:r>
          </w:p>
          <w:p w:rsidR="00000000" w:rsidRPr="00E12AF7" w:rsidP="00E12AF7">
            <w:pPr>
              <w:pStyle w:val="ListBullet2"/>
            </w:pPr>
            <w:r w:rsidRPr="00E12AF7">
              <w:t>vines</w:t>
            </w:r>
          </w:p>
          <w:p w:rsidR="00000000" w:rsidP="00E12AF7">
            <w:pPr>
              <w:pStyle w:val="ListBullet2"/>
              <w:rPr>
                <w:lang w:val="en-NZ"/>
              </w:rPr>
            </w:pPr>
            <w:r w:rsidRPr="00E12AF7">
              <w:t>wood.</w:t>
            </w:r>
          </w:p>
        </w:tc>
      </w:tr>
      <w:tr w:rsidTr="00E12AF7">
        <w:tblPrEx>
          <w:tblW w:w="0" w:type="auto"/>
          <w:tblLayout w:type="fixed"/>
          <w:tblCellMar>
            <w:left w:w="62" w:type="dxa"/>
            <w:right w:w="62" w:type="dxa"/>
          </w:tblCellMar>
          <w:tblLook w:val="0000"/>
        </w:tblPrEx>
        <w:tc>
          <w:tcPr>
            <w:tcW w:w="2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2AF7">
            <w:pPr>
              <w:pStyle w:val="BodyText"/>
              <w:rPr>
                <w:lang w:val="en-NZ"/>
              </w:rPr>
            </w:pPr>
            <w:r w:rsidRPr="00E12AF7">
              <w:rPr>
                <w:rStyle w:val="BoldandItalics"/>
              </w:rPr>
              <w:t xml:space="preserve">Workplace procedures </w:t>
            </w:r>
            <w:r w:rsidRPr="00E12AF7">
              <w:t>may relate to such things as:</w:t>
            </w:r>
          </w:p>
        </w:tc>
        <w:tc>
          <w:tcPr>
            <w:tcW w:w="61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2AF7" w:rsidP="00E12AF7">
            <w:pPr>
              <w:pStyle w:val="ListBullet"/>
            </w:pPr>
            <w:r w:rsidRPr="00E12AF7">
              <w:t>cost control</w:t>
            </w:r>
          </w:p>
          <w:p w:rsidR="00000000" w:rsidRPr="00E12AF7" w:rsidP="00E12AF7">
            <w:pPr>
              <w:pStyle w:val="ListBullet"/>
            </w:pPr>
            <w:r w:rsidRPr="00E12AF7">
              <w:t>process-specific procedures</w:t>
            </w:r>
          </w:p>
          <w:p w:rsidR="00000000" w:rsidRPr="00E12AF7" w:rsidP="00E12AF7">
            <w:pPr>
              <w:pStyle w:val="ListBullet"/>
            </w:pPr>
            <w:r w:rsidRPr="00E12AF7">
              <w:t>recycling</w:t>
            </w:r>
          </w:p>
          <w:p w:rsidR="00000000" w:rsidRPr="00E12AF7" w:rsidP="00E12AF7">
            <w:pPr>
              <w:pStyle w:val="ListBullet"/>
            </w:pPr>
            <w:r w:rsidRPr="00E12AF7">
              <w:t>reporting</w:t>
            </w:r>
          </w:p>
          <w:p w:rsidR="00000000" w:rsidRPr="00E12AF7" w:rsidP="00E12AF7">
            <w:pPr>
              <w:pStyle w:val="ListBullet"/>
            </w:pPr>
            <w:r w:rsidRPr="00E12AF7">
              <w:t>safety</w:t>
            </w:r>
          </w:p>
          <w:p w:rsidR="00000000" w:rsidP="00E12AF7">
            <w:pPr>
              <w:pStyle w:val="ListBullet"/>
              <w:rPr>
                <w:lang w:val="en-NZ"/>
              </w:rPr>
            </w:pPr>
            <w:r w:rsidRPr="00E12AF7">
              <w:t>use of materials.</w:t>
            </w:r>
          </w:p>
        </w:tc>
      </w:tr>
      <w:tr w:rsidTr="00E12AF7">
        <w:tblPrEx>
          <w:tblW w:w="0" w:type="auto"/>
          <w:tblLayout w:type="fixed"/>
          <w:tblCellMar>
            <w:left w:w="62" w:type="dxa"/>
            <w:right w:w="62" w:type="dxa"/>
          </w:tblCellMar>
          <w:tblLook w:val="0000"/>
        </w:tblPrEx>
        <w:tc>
          <w:tcPr>
            <w:tcW w:w="2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2AF7">
            <w:pPr>
              <w:pStyle w:val="BodyText"/>
              <w:rPr>
                <w:lang w:val="en-NZ"/>
              </w:rPr>
            </w:pPr>
            <w:r w:rsidRPr="00E12AF7">
              <w:rPr>
                <w:rStyle w:val="BoldandItalics"/>
              </w:rPr>
              <w:t>Key people</w:t>
            </w:r>
            <w:r w:rsidRPr="00E12AF7">
              <w:t xml:space="preserve"> may include:</w:t>
            </w:r>
          </w:p>
        </w:tc>
        <w:tc>
          <w:tcPr>
            <w:tcW w:w="61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2AF7" w:rsidP="00E12AF7">
            <w:pPr>
              <w:pStyle w:val="ListBullet"/>
            </w:pPr>
            <w:r w:rsidRPr="00E12AF7">
              <w:t>arts practitioners</w:t>
            </w:r>
          </w:p>
          <w:p w:rsidR="00000000" w:rsidRPr="00E12AF7" w:rsidP="00E12AF7">
            <w:pPr>
              <w:pStyle w:val="ListBullet"/>
            </w:pPr>
            <w:r w:rsidRPr="00E12AF7">
              <w:t>mentors</w:t>
            </w:r>
          </w:p>
          <w:p w:rsidR="00000000" w:rsidRPr="00E12AF7" w:rsidP="00E12AF7">
            <w:pPr>
              <w:pStyle w:val="ListBullet"/>
            </w:pPr>
            <w:r w:rsidRPr="00E12AF7">
              <w:t>supervisors</w:t>
            </w:r>
          </w:p>
          <w:p w:rsidR="00000000" w:rsidP="00E12AF7">
            <w:pPr>
              <w:pStyle w:val="ListBullet"/>
              <w:rPr>
                <w:lang w:val="en-NZ"/>
              </w:rPr>
            </w:pPr>
            <w:r w:rsidRPr="00E12AF7">
              <w:t>teachers.</w:t>
            </w:r>
          </w:p>
        </w:tc>
      </w:tr>
      <w:tr w:rsidTr="00E12AF7">
        <w:tblPrEx>
          <w:tblW w:w="0" w:type="auto"/>
          <w:tblLayout w:type="fixed"/>
          <w:tblCellMar>
            <w:left w:w="62" w:type="dxa"/>
            <w:right w:w="62" w:type="dxa"/>
          </w:tblCellMar>
          <w:tblLook w:val="0000"/>
        </w:tblPrEx>
        <w:tc>
          <w:tcPr>
            <w:tcW w:w="2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2AF7">
            <w:pPr>
              <w:pStyle w:val="BodyText"/>
              <w:rPr>
                <w:lang w:val="en-NZ"/>
              </w:rPr>
            </w:pPr>
            <w:r w:rsidRPr="00E12AF7">
              <w:rPr>
                <w:rStyle w:val="BoldandItalics"/>
              </w:rPr>
              <w:t>Jewellery</w:t>
            </w:r>
            <w:r w:rsidRPr="00E12AF7">
              <w:t xml:space="preserve"> may include:</w:t>
            </w:r>
          </w:p>
        </w:tc>
        <w:tc>
          <w:tcPr>
            <w:tcW w:w="61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2AF7" w:rsidP="00E12AF7">
            <w:pPr>
              <w:pStyle w:val="ListBullet"/>
            </w:pPr>
            <w:r w:rsidRPr="00E12AF7">
              <w:t>objects, such as:</w:t>
            </w:r>
          </w:p>
          <w:p w:rsidR="00000000" w:rsidRPr="00E12AF7" w:rsidP="00E12AF7">
            <w:pPr>
              <w:pStyle w:val="ListBullet2"/>
            </w:pPr>
            <w:r w:rsidRPr="00E12AF7">
              <w:t>containers</w:t>
            </w:r>
          </w:p>
          <w:p w:rsidR="00000000" w:rsidRPr="00E12AF7" w:rsidP="00E12AF7">
            <w:pPr>
              <w:pStyle w:val="ListBullet2"/>
            </w:pPr>
            <w:r w:rsidRPr="00E12AF7">
              <w:t>sculptural forms</w:t>
            </w:r>
          </w:p>
          <w:p w:rsidR="00000000" w:rsidRPr="00E12AF7" w:rsidP="00E12AF7">
            <w:pPr>
              <w:pStyle w:val="ListBullet"/>
            </w:pPr>
            <w:r w:rsidRPr="00E12AF7">
              <w:t>wearable pieces, such as:</w:t>
            </w:r>
          </w:p>
          <w:p w:rsidR="00000000" w:rsidRPr="00E12AF7" w:rsidP="00E12AF7">
            <w:pPr>
              <w:pStyle w:val="ListBullet2"/>
            </w:pPr>
            <w:r w:rsidRPr="00E12AF7">
              <w:t>anklets</w:t>
            </w:r>
          </w:p>
          <w:p w:rsidR="00000000" w:rsidRPr="00E12AF7" w:rsidP="00E12AF7">
            <w:pPr>
              <w:pStyle w:val="ListBullet2"/>
            </w:pPr>
            <w:r w:rsidRPr="00E12AF7">
              <w:t>brooches</w:t>
            </w:r>
          </w:p>
          <w:p w:rsidR="00000000" w:rsidRPr="00E12AF7" w:rsidP="00E12AF7">
            <w:pPr>
              <w:pStyle w:val="ListBullet2"/>
            </w:pPr>
            <w:r w:rsidRPr="00E12AF7">
              <w:t>earrings</w:t>
            </w:r>
          </w:p>
          <w:p w:rsidR="00000000" w:rsidRPr="00E12AF7" w:rsidP="00E12AF7">
            <w:pPr>
              <w:pStyle w:val="ListBullet2"/>
            </w:pPr>
            <w:r w:rsidRPr="00E12AF7">
              <w:t>neck and head pieces</w:t>
            </w:r>
          </w:p>
          <w:p w:rsidR="00000000" w:rsidP="00E12AF7">
            <w:pPr>
              <w:pStyle w:val="ListBullet2"/>
              <w:rPr>
                <w:lang w:val="en-NZ"/>
              </w:rPr>
            </w:pPr>
            <w:r w:rsidRPr="00E12AF7">
              <w:t>rings.</w:t>
            </w:r>
          </w:p>
        </w:tc>
      </w:tr>
      <w:tr w:rsidTr="00E12AF7">
        <w:tblPrEx>
          <w:tblW w:w="0" w:type="auto"/>
          <w:tblLayout w:type="fixed"/>
          <w:tblCellMar>
            <w:left w:w="62" w:type="dxa"/>
            <w:right w:w="62" w:type="dxa"/>
          </w:tblCellMar>
          <w:tblLook w:val="0000"/>
        </w:tblPrEx>
        <w:tc>
          <w:tcPr>
            <w:tcW w:w="2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2AF7">
            <w:pPr>
              <w:pStyle w:val="BodyText"/>
              <w:rPr>
                <w:lang w:val="en-NZ"/>
              </w:rPr>
            </w:pPr>
            <w:r w:rsidRPr="00E12AF7">
              <w:rPr>
                <w:rStyle w:val="BoldandItalics"/>
              </w:rPr>
              <w:t>Ideas</w:t>
            </w:r>
            <w:r w:rsidRPr="00E12AF7">
              <w:t xml:space="preserve"> may be influenced by:</w:t>
            </w:r>
          </w:p>
        </w:tc>
        <w:tc>
          <w:tcPr>
            <w:tcW w:w="61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2AF7" w:rsidP="00E12AF7">
            <w:pPr>
              <w:pStyle w:val="ListBullet"/>
            </w:pPr>
            <w:r w:rsidRPr="00E12AF7">
              <w:t>current capability with techniques</w:t>
            </w:r>
          </w:p>
          <w:p w:rsidR="00000000" w:rsidRPr="00E12AF7" w:rsidP="00E12AF7">
            <w:pPr>
              <w:pStyle w:val="ListBullet"/>
            </w:pPr>
            <w:r w:rsidRPr="00E12AF7">
              <w:t>historical and theoretical contexts</w:t>
            </w:r>
          </w:p>
          <w:p w:rsidR="00000000" w:rsidRPr="00E12AF7" w:rsidP="00E12AF7">
            <w:pPr>
              <w:pStyle w:val="ListBullet"/>
            </w:pPr>
            <w:r w:rsidRPr="00E12AF7">
              <w:t xml:space="preserve">subject matter or theme for the work, such as: </w:t>
            </w:r>
          </w:p>
          <w:p w:rsidR="00000000" w:rsidRPr="00E12AF7" w:rsidP="00E12AF7">
            <w:pPr>
              <w:pStyle w:val="ListBullet2"/>
            </w:pPr>
            <w:r w:rsidRPr="00E12AF7">
              <w:t>built environment</w:t>
            </w:r>
          </w:p>
          <w:p w:rsidR="00000000" w:rsidRPr="00E12AF7" w:rsidP="00E12AF7">
            <w:pPr>
              <w:pStyle w:val="ListBullet2"/>
            </w:pPr>
            <w:r w:rsidRPr="00E12AF7">
              <w:t>land and place</w:t>
            </w:r>
          </w:p>
          <w:p w:rsidR="00000000" w:rsidRPr="00E12AF7" w:rsidP="00E12AF7">
            <w:pPr>
              <w:pStyle w:val="ListBullet2"/>
            </w:pPr>
            <w:r w:rsidRPr="00E12AF7">
              <w:t>natural world</w:t>
            </w:r>
          </w:p>
          <w:p w:rsidR="00000000" w:rsidRPr="00E12AF7" w:rsidP="00E12AF7">
            <w:pPr>
              <w:pStyle w:val="ListBullet2"/>
            </w:pPr>
            <w:r w:rsidRPr="00E12AF7">
              <w:t>political, cultural and social issues</w:t>
            </w:r>
          </w:p>
          <w:p w:rsidR="00000000" w:rsidRPr="00E12AF7" w:rsidP="00E12AF7">
            <w:pPr>
              <w:pStyle w:val="ListBullet2"/>
            </w:pPr>
            <w:r w:rsidRPr="00E12AF7">
              <w:t>the body</w:t>
            </w:r>
          </w:p>
          <w:p w:rsidR="00000000" w:rsidP="00E12AF7">
            <w:pPr>
              <w:pStyle w:val="ListBullet"/>
              <w:rPr>
                <w:lang w:val="en-NZ"/>
              </w:rPr>
            </w:pPr>
            <w:r w:rsidRPr="00E12AF7">
              <w:t>spiritual concerns.</w:t>
            </w:r>
          </w:p>
        </w:tc>
      </w:tr>
      <w:tr w:rsidTr="00E12AF7">
        <w:tblPrEx>
          <w:tblW w:w="0" w:type="auto"/>
          <w:tblLayout w:type="fixed"/>
          <w:tblCellMar>
            <w:left w:w="62" w:type="dxa"/>
            <w:right w:w="62" w:type="dxa"/>
          </w:tblCellMar>
          <w:tblLook w:val="0000"/>
        </w:tblPrEx>
        <w:tc>
          <w:tcPr>
            <w:tcW w:w="2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2AF7">
            <w:pPr>
              <w:pStyle w:val="BodyText"/>
              <w:rPr>
                <w:lang w:val="en-NZ"/>
              </w:rPr>
            </w:pPr>
            <w:r w:rsidRPr="00E12AF7">
              <w:t xml:space="preserve">Process used to </w:t>
            </w:r>
            <w:r w:rsidRPr="00E12AF7">
              <w:rPr>
                <w:rStyle w:val="BoldandItalics"/>
              </w:rPr>
              <w:t xml:space="preserve">test </w:t>
            </w:r>
            <w:r w:rsidRPr="00E12AF7">
              <w:t>techniques may include:</w:t>
            </w:r>
          </w:p>
        </w:tc>
        <w:tc>
          <w:tcPr>
            <w:tcW w:w="61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2AF7" w:rsidP="00E12AF7">
            <w:pPr>
              <w:pStyle w:val="ListBullet"/>
            </w:pPr>
            <w:r w:rsidRPr="00E12AF7">
              <w:t>experimenting directly with work in progress</w:t>
            </w:r>
          </w:p>
          <w:p w:rsidR="00000000" w:rsidRPr="00E12AF7" w:rsidP="00E12AF7">
            <w:pPr>
              <w:pStyle w:val="ListBullet"/>
            </w:pPr>
            <w:r w:rsidRPr="00E12AF7">
              <w:t>exploring techniques by making practice pieces</w:t>
            </w:r>
          </w:p>
          <w:p w:rsidR="00000000" w:rsidP="00E12AF7">
            <w:pPr>
              <w:pStyle w:val="ListBullet"/>
              <w:rPr>
                <w:lang w:val="en-NZ"/>
              </w:rPr>
            </w:pPr>
            <w:r w:rsidRPr="00E12AF7">
              <w:t>making samples using nominated techniques.</w:t>
            </w:r>
          </w:p>
        </w:tc>
      </w:tr>
      <w:tr w:rsidTr="00E12AF7">
        <w:tblPrEx>
          <w:tblW w:w="0" w:type="auto"/>
          <w:tblLayout w:type="fixed"/>
          <w:tblCellMar>
            <w:left w:w="62" w:type="dxa"/>
            <w:right w:w="62" w:type="dxa"/>
          </w:tblCellMar>
          <w:tblLook w:val="0000"/>
        </w:tblPrEx>
        <w:tc>
          <w:tcPr>
            <w:tcW w:w="2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2AF7">
            <w:pPr>
              <w:pStyle w:val="BodyText"/>
              <w:rPr>
                <w:lang w:val="en-NZ"/>
              </w:rPr>
            </w:pPr>
            <w:r w:rsidRPr="00E12AF7">
              <w:rPr>
                <w:rStyle w:val="BoldandItalics"/>
              </w:rPr>
              <w:t>Techniques</w:t>
            </w:r>
            <w:r w:rsidRPr="00E12AF7">
              <w:t xml:space="preserve"> would generally be quite limited in nature and may include:</w:t>
            </w:r>
          </w:p>
        </w:tc>
        <w:tc>
          <w:tcPr>
            <w:tcW w:w="61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2AF7" w:rsidP="00E12AF7">
            <w:pPr>
              <w:pStyle w:val="ListBullet"/>
            </w:pPr>
            <w:r w:rsidRPr="00E12AF7">
              <w:t>binding</w:t>
            </w:r>
          </w:p>
          <w:p w:rsidR="00000000" w:rsidRPr="00E12AF7" w:rsidP="00E12AF7">
            <w:pPr>
              <w:pStyle w:val="ListBullet"/>
            </w:pPr>
            <w:r w:rsidRPr="00E12AF7">
              <w:t>clasps</w:t>
            </w:r>
          </w:p>
          <w:p w:rsidR="00000000" w:rsidRPr="00E12AF7" w:rsidP="00E12AF7">
            <w:pPr>
              <w:pStyle w:val="ListBullet"/>
            </w:pPr>
            <w:r w:rsidRPr="00E12AF7">
              <w:t>colour work</w:t>
            </w:r>
          </w:p>
          <w:p w:rsidR="00000000" w:rsidRPr="00E12AF7" w:rsidP="00E12AF7">
            <w:pPr>
              <w:pStyle w:val="ListBullet"/>
            </w:pPr>
            <w:r w:rsidRPr="00E12AF7">
              <w:t>drilling and assembling</w:t>
            </w:r>
          </w:p>
          <w:p w:rsidR="00000000" w:rsidRPr="00E12AF7" w:rsidP="00E12AF7">
            <w:pPr>
              <w:pStyle w:val="ListBullet"/>
            </w:pPr>
            <w:r w:rsidRPr="00E12AF7">
              <w:t>finishing techniques</w:t>
            </w:r>
          </w:p>
          <w:p w:rsidR="00000000" w:rsidRPr="00E12AF7" w:rsidP="00E12AF7">
            <w:pPr>
              <w:pStyle w:val="ListBullet"/>
            </w:pPr>
            <w:r w:rsidRPr="00E12AF7">
              <w:t>jump-rings</w:t>
            </w:r>
          </w:p>
          <w:p w:rsidR="00000000" w:rsidRPr="00E12AF7" w:rsidP="00E12AF7">
            <w:pPr>
              <w:pStyle w:val="ListBullet"/>
            </w:pPr>
            <w:r w:rsidRPr="00E12AF7">
              <w:t>knotting</w:t>
            </w:r>
          </w:p>
          <w:p w:rsidR="00000000" w:rsidRPr="00E12AF7" w:rsidP="00E12AF7">
            <w:pPr>
              <w:pStyle w:val="ListBullet"/>
            </w:pPr>
            <w:r w:rsidRPr="00E12AF7">
              <w:t>links</w:t>
            </w:r>
          </w:p>
          <w:p w:rsidR="00000000" w:rsidRPr="00E12AF7" w:rsidP="00E12AF7">
            <w:pPr>
              <w:pStyle w:val="ListBullet"/>
            </w:pPr>
            <w:r w:rsidRPr="00E12AF7">
              <w:t>simple casting techniques</w:t>
            </w:r>
          </w:p>
          <w:p w:rsidR="00000000" w:rsidRPr="00E12AF7" w:rsidP="00E12AF7">
            <w:pPr>
              <w:pStyle w:val="ListBullet"/>
            </w:pPr>
            <w:r w:rsidRPr="00E12AF7">
              <w:t>surface decoration</w:t>
            </w:r>
          </w:p>
          <w:p w:rsidR="00000000" w:rsidRPr="00E12AF7" w:rsidP="00E12AF7">
            <w:pPr>
              <w:pStyle w:val="ListBullet"/>
            </w:pPr>
            <w:r w:rsidRPr="00E12AF7">
              <w:t>threading</w:t>
            </w:r>
          </w:p>
          <w:p w:rsidR="00000000" w:rsidRPr="00E12AF7" w:rsidP="00E12AF7">
            <w:pPr>
              <w:pStyle w:val="ListBullet"/>
            </w:pPr>
            <w:r w:rsidRPr="00E12AF7">
              <w:t>weaving.</w:t>
            </w:r>
          </w:p>
        </w:tc>
      </w:tr>
    </w:tbl>
    <w:p w:rsidR="00000000" w:rsidRPr="00E12AF7" w:rsidP="00E12AF7">
      <w:pPr>
        <w:pStyle w:val="BodyText"/>
      </w:pPr>
    </w:p>
    <w:p w:rsidR="00000000" w:rsidRPr="00E12AF7" w:rsidP="00E12AF7">
      <w:pPr>
        <w:pStyle w:val="AllowPageBreak"/>
      </w:pPr>
    </w:p>
    <w:p w:rsidR="00000000" w:rsidRPr="00E12AF7" w:rsidP="00E12AF7">
      <w:pPr>
        <w:pStyle w:val="Heading1"/>
      </w:pPr>
      <w:bookmarkStart w:id="12" w:name="O_354548"/>
      <w:bookmarkEnd w:id="12"/>
      <w:r w:rsidRPr="00E12AF7">
        <w:t>Unit Sector(s)</w:t>
      </w:r>
    </w:p>
    <w:p w:rsidR="00000000" w:rsidRPr="00E12AF7" w:rsidP="00E12AF7">
      <w:pPr>
        <w:pStyle w:val="BodyText"/>
      </w:pPr>
      <w:r w:rsidRPr="00E12AF7">
        <w:t>Visual communication – jewellery</w:t>
      </w:r>
    </w:p>
    <w:p w:rsidR="00000000" w:rsidRPr="00E12AF7" w:rsidP="00E12AF7"/>
    <w:sectPr w:rsidSect="00E12AF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2AF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56DC5" w:rsidP="00756DC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2AF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6DC5" w:rsidP="00E12AF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756DC5" w:rsidP="00E12AF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756DC5" w:rsidP="00E12AF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2AF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2AF7" w:rsidRPr="00756DC5" w:rsidP="00756DC5">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2AF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6DC5" w:rsidP="00E12AF7">
    <w:pPr>
      <w:pStyle w:val="Header"/>
      <w:framePr w:wrap="around"/>
    </w:pPr>
    <w:r>
      <w:fldChar w:fldCharType="begin"/>
    </w:r>
    <w:r>
      <w:instrText xml:space="preserve"> TITLE   \* MERGEFORMAT </w:instrText>
    </w:r>
    <w:r>
      <w:fldChar w:fldCharType="separate"/>
    </w:r>
    <w:r>
      <w:t>CUVJWL201A Develop jewellery-making skills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56DC5" w:rsidP="00E12AF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9A6B88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1FC833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64A85B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2AF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12AF7"/>
    <w:pPr>
      <w:spacing w:before="360" w:after="60"/>
      <w:outlineLvl w:val="0"/>
    </w:pPr>
    <w:rPr>
      <w:sz w:val="32"/>
    </w:rPr>
  </w:style>
  <w:style w:type="paragraph" w:styleId="Heading2">
    <w:name w:val="heading 2"/>
    <w:basedOn w:val="HeadingBase"/>
    <w:next w:val="BodyText"/>
    <w:link w:val="Heading2Char"/>
    <w:qFormat/>
    <w:rsid w:val="00E12AF7"/>
    <w:pPr>
      <w:keepLines/>
      <w:spacing w:before="240" w:after="120"/>
      <w:outlineLvl w:val="1"/>
    </w:pPr>
    <w:rPr>
      <w:sz w:val="28"/>
      <w:szCs w:val="40"/>
    </w:rPr>
  </w:style>
  <w:style w:type="paragraph" w:styleId="Heading3">
    <w:name w:val="heading 3"/>
    <w:basedOn w:val="HeadingBase"/>
    <w:next w:val="BodyText"/>
    <w:link w:val="Heading3Char"/>
    <w:qFormat/>
    <w:rsid w:val="00E12AF7"/>
    <w:pPr>
      <w:spacing w:before="180" w:after="120"/>
      <w:outlineLvl w:val="2"/>
    </w:pPr>
    <w:rPr>
      <w:spacing w:val="-10"/>
      <w:kern w:val="32"/>
    </w:rPr>
  </w:style>
  <w:style w:type="paragraph" w:styleId="Heading4">
    <w:name w:val="heading 4"/>
    <w:basedOn w:val="HeadingBase"/>
    <w:next w:val="BodyText"/>
    <w:link w:val="Heading4Char"/>
    <w:qFormat/>
    <w:rsid w:val="00E12AF7"/>
    <w:pPr>
      <w:spacing w:before="160" w:after="120"/>
      <w:outlineLvl w:val="3"/>
    </w:pPr>
    <w:rPr>
      <w:sz w:val="22"/>
    </w:rPr>
  </w:style>
  <w:style w:type="paragraph" w:styleId="Heading5">
    <w:name w:val="heading 5"/>
    <w:basedOn w:val="HeadingBase"/>
    <w:next w:val="Normal"/>
    <w:link w:val="Heading5Char"/>
    <w:qFormat/>
    <w:rsid w:val="00E12AF7"/>
    <w:pPr>
      <w:spacing w:before="80"/>
      <w:outlineLvl w:val="4"/>
    </w:pPr>
    <w:rPr>
      <w:color w:val="918585"/>
      <w:sz w:val="20"/>
    </w:rPr>
  </w:style>
  <w:style w:type="paragraph" w:styleId="Heading6">
    <w:name w:val="heading 6"/>
    <w:basedOn w:val="HeadingBase"/>
    <w:next w:val="Normal"/>
    <w:link w:val="Heading6Char"/>
    <w:qFormat/>
    <w:rsid w:val="00E12AF7"/>
    <w:pPr>
      <w:spacing w:before="60"/>
      <w:outlineLvl w:val="5"/>
    </w:pPr>
    <w:rPr>
      <w:color w:val="918585"/>
      <w:sz w:val="20"/>
    </w:rPr>
  </w:style>
  <w:style w:type="paragraph" w:styleId="Heading7">
    <w:name w:val="heading 7"/>
    <w:basedOn w:val="Normal"/>
    <w:next w:val="Normal"/>
    <w:link w:val="Heading7Char"/>
    <w:qFormat/>
    <w:rsid w:val="00E12AF7"/>
    <w:pPr>
      <w:ind w:left="720"/>
      <w:outlineLvl w:val="6"/>
    </w:pPr>
    <w:rPr>
      <w:i/>
    </w:rPr>
  </w:style>
  <w:style w:type="paragraph" w:styleId="Heading8">
    <w:name w:val="heading 8"/>
    <w:basedOn w:val="Normal"/>
    <w:next w:val="Normal"/>
    <w:link w:val="Heading8Char"/>
    <w:qFormat/>
    <w:rsid w:val="00E12AF7"/>
    <w:pPr>
      <w:ind w:left="720"/>
      <w:outlineLvl w:val="7"/>
    </w:pPr>
    <w:rPr>
      <w:i/>
    </w:rPr>
  </w:style>
  <w:style w:type="paragraph" w:styleId="Heading9">
    <w:name w:val="heading 9"/>
    <w:basedOn w:val="Normal"/>
    <w:next w:val="Normal"/>
    <w:link w:val="Heading9Char"/>
    <w:qFormat/>
    <w:rsid w:val="00E12AF7"/>
    <w:pPr>
      <w:ind w:left="720"/>
      <w:outlineLvl w:val="8"/>
    </w:pPr>
    <w:rPr>
      <w:i/>
    </w:rPr>
  </w:style>
  <w:style w:type="character" w:default="1" w:styleId="DefaultParagraphFont">
    <w:name w:val="Default Paragraph Font"/>
    <w:uiPriority w:val="1"/>
    <w:unhideWhenUsed/>
    <w:rsid w:val="00E12AF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12AF7"/>
  </w:style>
  <w:style w:type="character" w:customStyle="1" w:styleId="Heading1Char">
    <w:name w:val="Heading 1 Char"/>
    <w:link w:val="Heading1"/>
    <w:rsid w:val="00E12AF7"/>
    <w:rPr>
      <w:rFonts w:ascii="Times New Roman" w:eastAsia="Times New Roman" w:hAnsi="Times New Roman" w:cs="Times New Roman"/>
      <w:b/>
      <w:sz w:val="32"/>
      <w:szCs w:val="20"/>
      <w:lang w:eastAsia="en-US"/>
    </w:rPr>
  </w:style>
  <w:style w:type="paragraph" w:styleId="BodyText">
    <w:name w:val="Body Text"/>
    <w:basedOn w:val="Normal"/>
    <w:link w:val="BodyTextChar"/>
    <w:rsid w:val="00E12AF7"/>
    <w:pPr>
      <w:spacing w:before="120" w:after="120"/>
      <w:contextualSpacing/>
    </w:pPr>
    <w:rPr>
      <w:rFonts w:ascii="Times New Roman" w:hAnsi="Times New Roman"/>
      <w:sz w:val="24"/>
      <w:szCs w:val="22"/>
    </w:rPr>
  </w:style>
  <w:style w:type="character" w:customStyle="1" w:styleId="BodyTextChar">
    <w:name w:val="Body Text Char"/>
    <w:link w:val="BodyText"/>
    <w:rsid w:val="00E12AF7"/>
    <w:rPr>
      <w:rFonts w:ascii="Times New Roman" w:eastAsia="Times New Roman" w:hAnsi="Times New Roman" w:cs="Times New Roman"/>
      <w:sz w:val="24"/>
      <w:lang w:val="en-US" w:eastAsia="en-US"/>
    </w:rPr>
  </w:style>
  <w:style w:type="paragraph" w:styleId="Footer">
    <w:name w:val="footer"/>
    <w:basedOn w:val="Normal"/>
    <w:link w:val="FooterChar"/>
    <w:rsid w:val="00E12AF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E12AF7"/>
    <w:rPr>
      <w:rFonts w:ascii="Times New Roman" w:eastAsia="Times New Roman" w:hAnsi="Times New Roman" w:cs="Times New Roman"/>
      <w:sz w:val="16"/>
      <w:lang w:val="en-US" w:eastAsia="en-US"/>
    </w:rPr>
  </w:style>
  <w:style w:type="paragraph" w:styleId="ListBullet">
    <w:name w:val="List Bullet"/>
    <w:basedOn w:val="List"/>
    <w:rsid w:val="00E12AF7"/>
    <w:pPr>
      <w:numPr>
        <w:numId w:val="13"/>
      </w:numPr>
      <w:tabs>
        <w:tab w:val="clear" w:pos="340"/>
      </w:tabs>
      <w:spacing w:before="40" w:after="40"/>
    </w:pPr>
  </w:style>
  <w:style w:type="character" w:customStyle="1" w:styleId="SpecialBold">
    <w:name w:val="Special Bold"/>
    <w:rsid w:val="00E12AF7"/>
    <w:rPr>
      <w:b/>
      <w:spacing w:val="0"/>
    </w:rPr>
  </w:style>
  <w:style w:type="paragraph" w:styleId="ListBullet2">
    <w:name w:val="List Bullet 2"/>
    <w:basedOn w:val="List2"/>
    <w:rsid w:val="00E12AF7"/>
    <w:pPr>
      <w:numPr>
        <w:numId w:val="14"/>
      </w:numPr>
      <w:tabs>
        <w:tab w:val="clear" w:pos="680"/>
      </w:tabs>
    </w:pPr>
  </w:style>
  <w:style w:type="character" w:styleId="Emphasis">
    <w:name w:val="Emphasis"/>
    <w:qFormat/>
    <w:rsid w:val="00E12AF7"/>
    <w:rPr>
      <w:i/>
    </w:rPr>
  </w:style>
  <w:style w:type="paragraph" w:customStyle="1" w:styleId="SuperHeading">
    <w:name w:val="SuperHeading"/>
    <w:basedOn w:val="Normal"/>
    <w:rsid w:val="00E12AF7"/>
    <w:pPr>
      <w:spacing w:before="240" w:after="120"/>
      <w:outlineLvl w:val="0"/>
    </w:pPr>
    <w:rPr>
      <w:rFonts w:ascii="Times New Roman" w:hAnsi="Times New Roman"/>
      <w:b/>
      <w:sz w:val="28"/>
    </w:rPr>
  </w:style>
  <w:style w:type="paragraph" w:customStyle="1" w:styleId="AllowPageBreak">
    <w:name w:val="AllowPageBreak"/>
    <w:rsid w:val="00E12AF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E12AF7"/>
    <w:rPr>
      <w:b/>
      <w:i/>
      <w:u w:val="none"/>
    </w:rPr>
  </w:style>
  <w:style w:type="character" w:customStyle="1" w:styleId="Heading2Char">
    <w:name w:val="Heading 2 Char"/>
    <w:link w:val="Heading2"/>
    <w:rsid w:val="00E12AF7"/>
    <w:rPr>
      <w:rFonts w:ascii="Times New Roman" w:eastAsia="Times New Roman" w:hAnsi="Times New Roman" w:cs="Times New Roman"/>
      <w:b/>
      <w:sz w:val="28"/>
      <w:szCs w:val="40"/>
      <w:lang w:eastAsia="en-US"/>
    </w:rPr>
  </w:style>
  <w:style w:type="character" w:customStyle="1" w:styleId="Heading3Char">
    <w:name w:val="Heading 3 Char"/>
    <w:link w:val="Heading3"/>
    <w:rsid w:val="00E12AF7"/>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E12AF7"/>
    <w:rPr>
      <w:rFonts w:ascii="Times New Roman" w:eastAsia="Times New Roman" w:hAnsi="Times New Roman" w:cs="Times New Roman"/>
      <w:b/>
      <w:szCs w:val="20"/>
      <w:lang w:eastAsia="en-US"/>
    </w:rPr>
  </w:style>
  <w:style w:type="character" w:customStyle="1" w:styleId="Heading5Char">
    <w:name w:val="Heading 5 Char"/>
    <w:link w:val="Heading5"/>
    <w:rsid w:val="00E12AF7"/>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E12AF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12AF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12AF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12AF7"/>
    <w:rPr>
      <w:rFonts w:ascii="Courier New" w:eastAsia="Times New Roman" w:hAnsi="Courier New" w:cs="Times New Roman"/>
      <w:i/>
      <w:szCs w:val="20"/>
      <w:lang w:val="en-US" w:eastAsia="en-US"/>
    </w:rPr>
  </w:style>
  <w:style w:type="paragraph" w:customStyle="1" w:styleId="HeadingBase">
    <w:name w:val="Heading Base"/>
    <w:rsid w:val="00E12AF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12AF7"/>
    <w:pPr>
      <w:tabs>
        <w:tab w:val="right" w:leader="dot" w:pos="9072"/>
      </w:tabs>
      <w:ind w:left="567"/>
    </w:pPr>
    <w:rPr>
      <w:szCs w:val="22"/>
    </w:rPr>
  </w:style>
  <w:style w:type="paragraph" w:customStyle="1" w:styleId="TOCBase">
    <w:name w:val="TOC Base"/>
    <w:rsid w:val="00E12AF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12AF7"/>
    <w:pPr>
      <w:tabs>
        <w:tab w:val="right" w:leader="dot" w:pos="9072"/>
      </w:tabs>
      <w:spacing w:before="40" w:after="40"/>
      <w:ind w:left="284"/>
    </w:pPr>
    <w:rPr>
      <w:rFonts w:ascii="Times New Roman" w:hAnsi="Times New Roman"/>
    </w:rPr>
  </w:style>
  <w:style w:type="paragraph" w:styleId="TOC1">
    <w:name w:val="toc 1"/>
    <w:basedOn w:val="TOCBase"/>
    <w:next w:val="Normal"/>
    <w:rsid w:val="00E12AF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12AF7"/>
    <w:pPr>
      <w:spacing w:before="5040"/>
      <w:jc w:val="center"/>
    </w:pPr>
    <w:rPr>
      <w:sz w:val="48"/>
      <w:szCs w:val="72"/>
      <w:lang w:val="en-US"/>
    </w:rPr>
  </w:style>
  <w:style w:type="character" w:customStyle="1" w:styleId="TitleChar">
    <w:name w:val="Title Char"/>
    <w:link w:val="Title"/>
    <w:rsid w:val="00E12AF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12AF7"/>
    <w:pPr>
      <w:tabs>
        <w:tab w:val="left" w:pos="3600"/>
        <w:tab w:val="left" w:pos="3958"/>
      </w:tabs>
    </w:pPr>
  </w:style>
  <w:style w:type="paragraph" w:styleId="List">
    <w:name w:val="List"/>
    <w:basedOn w:val="BodyText"/>
    <w:next w:val="BodyText"/>
    <w:rsid w:val="00E12AF7"/>
    <w:pPr>
      <w:tabs>
        <w:tab w:val="left" w:pos="340"/>
      </w:tabs>
      <w:spacing w:before="60" w:after="60"/>
      <w:ind w:left="340" w:hanging="340"/>
    </w:pPr>
  </w:style>
  <w:style w:type="paragraph" w:customStyle="1" w:styleId="Note">
    <w:name w:val="Note"/>
    <w:basedOn w:val="BodyText"/>
    <w:rsid w:val="00E12AF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12AF7"/>
    <w:pPr>
      <w:framePr w:wrap="auto" w:hAnchor="text" w:y="6049"/>
    </w:pPr>
    <w:rPr>
      <w:color w:val="000000"/>
      <w:sz w:val="40"/>
    </w:rPr>
  </w:style>
  <w:style w:type="paragraph" w:customStyle="1" w:styleId="TOCTitle">
    <w:name w:val="TOCTitle"/>
    <w:basedOn w:val="Heading1"/>
    <w:rsid w:val="00E12AF7"/>
    <w:pPr>
      <w:spacing w:after="240"/>
      <w:jc w:val="center"/>
      <w:outlineLvl w:val="9"/>
    </w:pPr>
    <w:rPr>
      <w:caps/>
    </w:rPr>
  </w:style>
  <w:style w:type="paragraph" w:customStyle="1" w:styleId="Version">
    <w:name w:val="Version"/>
    <w:rsid w:val="00E12AF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12AF7"/>
    <w:pPr>
      <w:keepNext w:val="0"/>
      <w:tabs>
        <w:tab w:val="right" w:pos="4176"/>
      </w:tabs>
      <w:ind w:left="198" w:hanging="198"/>
    </w:pPr>
    <w:rPr>
      <w:rFonts w:ascii="Garamond" w:hAnsi="Garamond"/>
    </w:rPr>
  </w:style>
  <w:style w:type="paragraph" w:styleId="IndexHeading">
    <w:name w:val="index heading"/>
    <w:basedOn w:val="Normal"/>
    <w:next w:val="Index1"/>
    <w:semiHidden/>
    <w:rsid w:val="00E12AF7"/>
    <w:pPr>
      <w:spacing w:before="120" w:after="120"/>
    </w:pPr>
    <w:rPr>
      <w:rFonts w:ascii="Arial" w:hAnsi="Arial"/>
      <w:b/>
      <w:color w:val="918585"/>
      <w:sz w:val="24"/>
    </w:rPr>
  </w:style>
  <w:style w:type="paragraph" w:styleId="Header">
    <w:name w:val="header"/>
    <w:basedOn w:val="Normal"/>
    <w:link w:val="HeaderChar"/>
    <w:rsid w:val="00E12AF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E12AF7"/>
    <w:rPr>
      <w:rFonts w:ascii="Times New Roman" w:eastAsia="Times New Roman" w:hAnsi="Times New Roman" w:cs="Times New Roman"/>
      <w:sz w:val="16"/>
      <w:szCs w:val="20"/>
      <w:lang w:val="en-GB" w:eastAsia="en-US"/>
    </w:rPr>
  </w:style>
  <w:style w:type="paragraph" w:customStyle="1" w:styleId="Chapter">
    <w:name w:val="Chapter"/>
    <w:basedOn w:val="Normal"/>
    <w:rsid w:val="00E12AF7"/>
    <w:pPr>
      <w:spacing w:before="240"/>
    </w:pPr>
    <w:rPr>
      <w:rFonts w:ascii="Times New Roman" w:hAnsi="Times New Roman"/>
      <w:smallCaps/>
      <w:spacing w:val="80"/>
      <w:sz w:val="28"/>
    </w:rPr>
  </w:style>
  <w:style w:type="paragraph" w:customStyle="1" w:styleId="InChapter">
    <w:name w:val="InChapter"/>
    <w:basedOn w:val="Heading3"/>
    <w:rsid w:val="00E12AF7"/>
    <w:pPr>
      <w:spacing w:after="240"/>
      <w:outlineLvl w:val="9"/>
    </w:pPr>
    <w:rPr>
      <w:noProof/>
    </w:rPr>
  </w:style>
  <w:style w:type="paragraph" w:styleId="Index2">
    <w:name w:val="index 2"/>
    <w:basedOn w:val="Normal"/>
    <w:next w:val="Normal"/>
    <w:semiHidden/>
    <w:rsid w:val="00E12AF7"/>
    <w:pPr>
      <w:tabs>
        <w:tab w:val="right" w:pos="4176"/>
      </w:tabs>
      <w:ind w:left="568" w:hanging="284"/>
    </w:pPr>
    <w:rPr>
      <w:rFonts w:ascii="Garamond" w:hAnsi="Garamond"/>
    </w:rPr>
  </w:style>
  <w:style w:type="paragraph" w:customStyle="1" w:styleId="Byline">
    <w:name w:val="Byline"/>
    <w:rsid w:val="00E12AF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12AF7"/>
    <w:pPr>
      <w:tabs>
        <w:tab w:val="clear" w:pos="3600"/>
        <w:tab w:val="clear" w:pos="3958"/>
      </w:tabs>
      <w:jc w:val="right"/>
    </w:pPr>
  </w:style>
  <w:style w:type="paragraph" w:styleId="Caption">
    <w:name w:val="caption"/>
    <w:basedOn w:val="BodyText"/>
    <w:next w:val="Normal"/>
    <w:qFormat/>
    <w:rsid w:val="00E12AF7"/>
    <w:pPr>
      <w:framePr w:w="2268" w:hSpace="181" w:vSpace="181" w:wrap="around" w:vAnchor="text" w:hAnchor="page" w:x="1135" w:y="285" w:anchorLock="1"/>
    </w:pPr>
    <w:rPr>
      <w:i/>
    </w:rPr>
  </w:style>
  <w:style w:type="paragraph" w:customStyle="1" w:styleId="MiniTOCTitle">
    <w:name w:val="MiniTOCTitle"/>
    <w:basedOn w:val="Heading4"/>
    <w:rsid w:val="00E12AF7"/>
    <w:pPr>
      <w:spacing w:before="240"/>
      <w:outlineLvl w:val="9"/>
    </w:pPr>
    <w:rPr>
      <w:noProof/>
      <w:sz w:val="24"/>
    </w:rPr>
  </w:style>
  <w:style w:type="paragraph" w:customStyle="1" w:styleId="MiniTOCItem">
    <w:name w:val="MiniTOCItem"/>
    <w:basedOn w:val="ListBullet"/>
    <w:rsid w:val="00E12AF7"/>
    <w:pPr>
      <w:numPr>
        <w:numId w:val="0"/>
      </w:numPr>
      <w:tabs>
        <w:tab w:val="right" w:leader="dot" w:pos="6521"/>
      </w:tabs>
      <w:spacing w:before="0" w:after="0"/>
    </w:pPr>
  </w:style>
  <w:style w:type="paragraph" w:customStyle="1" w:styleId="TOFTitle">
    <w:name w:val="TOFTitle"/>
    <w:basedOn w:val="TOCTitle"/>
    <w:rsid w:val="00E12AF7"/>
  </w:style>
  <w:style w:type="paragraph" w:styleId="TableofFigures">
    <w:name w:val="table of figures"/>
    <w:basedOn w:val="Normal"/>
    <w:next w:val="Normal"/>
    <w:semiHidden/>
    <w:rsid w:val="00E12AF7"/>
    <w:pPr>
      <w:tabs>
        <w:tab w:val="right" w:leader="dot" w:pos="9072"/>
      </w:tabs>
      <w:ind w:left="970" w:hanging="403"/>
    </w:pPr>
    <w:rPr>
      <w:rFonts w:ascii="Times New Roman" w:hAnsi="Times New Roman"/>
      <w:b/>
    </w:rPr>
  </w:style>
  <w:style w:type="paragraph" w:styleId="ListNumber">
    <w:name w:val="List Number"/>
    <w:basedOn w:val="List"/>
    <w:rsid w:val="00E12AF7"/>
    <w:pPr>
      <w:numPr>
        <w:numId w:val="11"/>
      </w:numPr>
    </w:pPr>
  </w:style>
  <w:style w:type="character" w:customStyle="1" w:styleId="WingdingSymbols">
    <w:name w:val="Wingding Symbols"/>
    <w:rsid w:val="00E12AF7"/>
    <w:rPr>
      <w:rFonts w:ascii="Wingdings" w:hAnsi="Wingdings"/>
    </w:rPr>
  </w:style>
  <w:style w:type="paragraph" w:customStyle="1" w:styleId="TableHeading">
    <w:name w:val="Table Heading"/>
    <w:basedOn w:val="HeadingBase"/>
    <w:rsid w:val="00E12AF7"/>
    <w:pPr>
      <w:keepLines/>
      <w:pBdr>
        <w:bottom w:val="single" w:sz="6" w:space="1" w:color="918585"/>
      </w:pBdr>
      <w:spacing w:before="240"/>
    </w:pPr>
  </w:style>
  <w:style w:type="character" w:customStyle="1" w:styleId="HotSpot">
    <w:name w:val="HotSpot"/>
    <w:rsid w:val="00E12AF7"/>
    <w:rPr>
      <w:color w:val="0033CC"/>
      <w:u w:val="none"/>
    </w:rPr>
  </w:style>
  <w:style w:type="paragraph" w:customStyle="1" w:styleId="BodyTextRight">
    <w:name w:val="Body Text Right"/>
    <w:basedOn w:val="BodyText"/>
    <w:rsid w:val="00E12AF7"/>
    <w:pPr>
      <w:spacing w:before="0" w:after="0"/>
      <w:jc w:val="right"/>
    </w:pPr>
  </w:style>
  <w:style w:type="paragraph" w:styleId="Index3">
    <w:name w:val="index 3"/>
    <w:basedOn w:val="ListNumber2"/>
    <w:next w:val="Normal"/>
    <w:semiHidden/>
    <w:rsid w:val="00E12AF7"/>
    <w:pPr>
      <w:numPr>
        <w:numId w:val="0"/>
      </w:numPr>
      <w:tabs>
        <w:tab w:val="right" w:leader="dot" w:pos="4176"/>
      </w:tabs>
    </w:pPr>
  </w:style>
  <w:style w:type="paragraph" w:styleId="ListNumber2">
    <w:name w:val="List Number 2"/>
    <w:basedOn w:val="List2"/>
    <w:rsid w:val="00E12AF7"/>
    <w:pPr>
      <w:numPr>
        <w:numId w:val="10"/>
      </w:numPr>
      <w:tabs>
        <w:tab w:val="clear" w:pos="1060"/>
      </w:tabs>
    </w:pPr>
  </w:style>
  <w:style w:type="paragraph" w:customStyle="1" w:styleId="MarginNote">
    <w:name w:val="Margin Note"/>
    <w:basedOn w:val="BodyText"/>
    <w:rsid w:val="00E12AF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12AF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E12AF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12AF7"/>
    <w:rPr>
      <w:sz w:val="32"/>
    </w:rPr>
  </w:style>
  <w:style w:type="paragraph" w:customStyle="1" w:styleId="HeadingProcedure">
    <w:name w:val="Heading Procedure"/>
    <w:basedOn w:val="HeadingBase"/>
    <w:next w:val="Normal"/>
    <w:rsid w:val="00E12AF7"/>
    <w:pPr>
      <w:tabs>
        <w:tab w:val="left" w:pos="0"/>
      </w:tabs>
      <w:spacing w:before="120" w:after="60"/>
    </w:pPr>
    <w:rPr>
      <w:i/>
      <w:color w:val="918585"/>
      <w:sz w:val="22"/>
    </w:rPr>
  </w:style>
  <w:style w:type="paragraph" w:customStyle="1" w:styleId="TableBodyText">
    <w:name w:val="Table Body Text"/>
    <w:basedOn w:val="BodyText"/>
    <w:rsid w:val="00E12AF7"/>
    <w:pPr>
      <w:spacing w:before="60" w:after="60"/>
    </w:pPr>
  </w:style>
  <w:style w:type="paragraph" w:styleId="ListContinue">
    <w:name w:val="List Continue"/>
    <w:basedOn w:val="List"/>
    <w:rsid w:val="00E12AF7"/>
    <w:pPr>
      <w:ind w:firstLine="0"/>
    </w:pPr>
  </w:style>
  <w:style w:type="paragraph" w:customStyle="1" w:styleId="ListNote">
    <w:name w:val="List Note"/>
    <w:basedOn w:val="List"/>
    <w:rsid w:val="00E12AF7"/>
    <w:pPr>
      <w:pBdr>
        <w:top w:val="single" w:sz="6" w:space="2" w:color="918585"/>
        <w:bottom w:val="single" w:sz="6" w:space="2" w:color="918585"/>
      </w:pBdr>
      <w:tabs>
        <w:tab w:val="left" w:pos="1021"/>
      </w:tabs>
      <w:ind w:firstLine="0"/>
    </w:pPr>
  </w:style>
  <w:style w:type="paragraph" w:customStyle="1" w:styleId="Warning">
    <w:name w:val="Warning"/>
    <w:basedOn w:val="BodyText"/>
    <w:rsid w:val="00E12AF7"/>
    <w:pPr>
      <w:shd w:val="clear" w:color="auto" w:fill="D9D9D9"/>
      <w:tabs>
        <w:tab w:val="left" w:pos="992"/>
      </w:tabs>
      <w:ind w:left="119" w:right="119"/>
    </w:pPr>
    <w:rPr>
      <w:sz w:val="20"/>
    </w:rPr>
  </w:style>
  <w:style w:type="paragraph" w:customStyle="1" w:styleId="MarginIcons">
    <w:name w:val="Margin Icons"/>
    <w:basedOn w:val="BodyText"/>
    <w:rsid w:val="00E12AF7"/>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E12AF7"/>
    <w:rPr>
      <w:rFonts w:ascii="Courier New" w:hAnsi="Courier New"/>
    </w:rPr>
  </w:style>
  <w:style w:type="paragraph" w:customStyle="1" w:styleId="NoteBullet">
    <w:name w:val="Note Bullet"/>
    <w:basedOn w:val="Note"/>
    <w:rsid w:val="00E12AF7"/>
    <w:pPr>
      <w:tabs>
        <w:tab w:val="clear" w:pos="680"/>
      </w:tabs>
      <w:spacing w:before="60" w:after="60"/>
    </w:pPr>
  </w:style>
  <w:style w:type="paragraph" w:customStyle="1" w:styleId="SubHeading2">
    <w:name w:val="SubHeading2"/>
    <w:basedOn w:val="HeadingBase"/>
    <w:rsid w:val="00E12AF7"/>
    <w:pPr>
      <w:spacing w:before="240" w:after="60"/>
    </w:pPr>
    <w:rPr>
      <w:sz w:val="20"/>
    </w:rPr>
  </w:style>
  <w:style w:type="paragraph" w:customStyle="1" w:styleId="SubHeading1">
    <w:name w:val="SubHeading1"/>
    <w:basedOn w:val="HeadingBase"/>
    <w:rsid w:val="00E12AF7"/>
    <w:pPr>
      <w:spacing w:before="240" w:after="60"/>
    </w:pPr>
    <w:rPr>
      <w:color w:val="918585"/>
      <w:sz w:val="22"/>
    </w:rPr>
  </w:style>
  <w:style w:type="paragraph" w:customStyle="1" w:styleId="SideHeading">
    <w:name w:val="Side Heading"/>
    <w:basedOn w:val="HeadingBase"/>
    <w:rsid w:val="00E12AF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12AF7"/>
    <w:pPr>
      <w:numPr>
        <w:numId w:val="12"/>
      </w:numPr>
    </w:pPr>
  </w:style>
  <w:style w:type="paragraph" w:styleId="PlainText">
    <w:name w:val="Plain Text"/>
    <w:basedOn w:val="Normal"/>
    <w:link w:val="PlainTextChar"/>
    <w:rsid w:val="00E12AF7"/>
    <w:rPr>
      <w:sz w:val="20"/>
    </w:rPr>
  </w:style>
  <w:style w:type="character" w:customStyle="1" w:styleId="PlainTextChar">
    <w:name w:val="Plain Text Char"/>
    <w:basedOn w:val="DefaultParagraphFont"/>
    <w:link w:val="PlainText"/>
    <w:rsid w:val="00E12AF7"/>
    <w:rPr>
      <w:rFonts w:ascii="Courier New" w:eastAsia="Times New Roman" w:hAnsi="Courier New" w:cs="Times New Roman"/>
      <w:sz w:val="20"/>
      <w:szCs w:val="20"/>
      <w:lang w:val="en-US" w:eastAsia="en-US"/>
    </w:rPr>
  </w:style>
  <w:style w:type="character" w:customStyle="1" w:styleId="MenuOption">
    <w:name w:val="Menu Option"/>
    <w:rsid w:val="00E12AF7"/>
    <w:rPr>
      <w:b/>
      <w:smallCaps/>
    </w:rPr>
  </w:style>
  <w:style w:type="paragraph" w:customStyle="1" w:styleId="TableListNumber">
    <w:name w:val="Table List Number"/>
    <w:basedOn w:val="ListNumber"/>
    <w:rsid w:val="00E12AF7"/>
    <w:pPr>
      <w:numPr>
        <w:numId w:val="0"/>
      </w:numPr>
    </w:pPr>
  </w:style>
  <w:style w:type="paragraph" w:styleId="TOC4">
    <w:name w:val="toc 4"/>
    <w:basedOn w:val="TOCBase"/>
    <w:next w:val="Normal"/>
    <w:semiHidden/>
    <w:rsid w:val="00E12AF7"/>
    <w:pPr>
      <w:tabs>
        <w:tab w:val="right" w:leader="dot" w:pos="9071"/>
      </w:tabs>
      <w:ind w:left="1701"/>
    </w:pPr>
  </w:style>
  <w:style w:type="paragraph" w:customStyle="1" w:styleId="ListAlpha">
    <w:name w:val="List Alpha"/>
    <w:basedOn w:val="List"/>
    <w:rsid w:val="00E12AF7"/>
    <w:pPr>
      <w:numPr>
        <w:numId w:val="9"/>
      </w:numPr>
    </w:pPr>
  </w:style>
  <w:style w:type="paragraph" w:customStyle="1" w:styleId="ListAlpha2">
    <w:name w:val="List Alpha 2"/>
    <w:basedOn w:val="List2"/>
    <w:rsid w:val="00E12AF7"/>
    <w:pPr>
      <w:numPr>
        <w:numId w:val="8"/>
      </w:numPr>
    </w:pPr>
  </w:style>
  <w:style w:type="paragraph" w:styleId="List2">
    <w:name w:val="List 2"/>
    <w:basedOn w:val="BodyText"/>
    <w:rsid w:val="00E12AF7"/>
    <w:pPr>
      <w:tabs>
        <w:tab w:val="left" w:pos="680"/>
      </w:tabs>
      <w:spacing w:before="60" w:after="60"/>
      <w:ind w:left="680" w:hanging="340"/>
    </w:pPr>
  </w:style>
  <w:style w:type="paragraph" w:styleId="List3">
    <w:name w:val="List 3"/>
    <w:basedOn w:val="BodyText"/>
    <w:rsid w:val="00E12AF7"/>
    <w:pPr>
      <w:tabs>
        <w:tab w:val="left" w:pos="1021"/>
      </w:tabs>
      <w:spacing w:before="60" w:after="60"/>
      <w:ind w:left="1020" w:hanging="340"/>
    </w:pPr>
  </w:style>
  <w:style w:type="paragraph" w:styleId="List4">
    <w:name w:val="List 4"/>
    <w:basedOn w:val="BodyText"/>
    <w:rsid w:val="00E12AF7"/>
    <w:pPr>
      <w:tabs>
        <w:tab w:val="left" w:pos="1361"/>
      </w:tabs>
      <w:spacing w:before="60" w:after="60"/>
      <w:ind w:left="1361" w:hanging="340"/>
    </w:pPr>
  </w:style>
  <w:style w:type="paragraph" w:styleId="List5">
    <w:name w:val="List 5"/>
    <w:basedOn w:val="BodyText"/>
    <w:rsid w:val="00E12AF7"/>
    <w:pPr>
      <w:tabs>
        <w:tab w:val="left" w:pos="1701"/>
      </w:tabs>
      <w:spacing w:before="60" w:after="60"/>
      <w:ind w:left="1701" w:hanging="340"/>
    </w:pPr>
  </w:style>
  <w:style w:type="paragraph" w:styleId="ListBullet3">
    <w:name w:val="List Bullet 3"/>
    <w:basedOn w:val="List3"/>
    <w:rsid w:val="00E12AF7"/>
    <w:pPr>
      <w:numPr>
        <w:numId w:val="15"/>
      </w:numPr>
      <w:tabs>
        <w:tab w:val="clear" w:pos="1021"/>
      </w:tabs>
      <w:ind w:left="1037" w:hanging="357"/>
    </w:pPr>
  </w:style>
  <w:style w:type="paragraph" w:styleId="ListBullet4">
    <w:name w:val="List Bullet 4"/>
    <w:basedOn w:val="List4"/>
    <w:rsid w:val="00E12AF7"/>
    <w:pPr>
      <w:numPr>
        <w:numId w:val="3"/>
      </w:numPr>
    </w:pPr>
  </w:style>
  <w:style w:type="paragraph" w:styleId="ListBullet5">
    <w:name w:val="List Bullet 5"/>
    <w:basedOn w:val="List5"/>
    <w:rsid w:val="00E12AF7"/>
    <w:pPr>
      <w:numPr>
        <w:numId w:val="4"/>
      </w:numPr>
    </w:pPr>
  </w:style>
  <w:style w:type="paragraph" w:styleId="ListContinue2">
    <w:name w:val="List Continue 2"/>
    <w:basedOn w:val="List2"/>
    <w:rsid w:val="00E12AF7"/>
    <w:pPr>
      <w:ind w:firstLine="0"/>
    </w:pPr>
  </w:style>
  <w:style w:type="paragraph" w:styleId="ListContinue3">
    <w:name w:val="List Continue 3"/>
    <w:basedOn w:val="List3"/>
    <w:rsid w:val="00E12AF7"/>
    <w:pPr>
      <w:ind w:left="1021" w:firstLine="0"/>
    </w:pPr>
  </w:style>
  <w:style w:type="paragraph" w:styleId="ListContinue4">
    <w:name w:val="List Continue 4"/>
    <w:basedOn w:val="List4"/>
    <w:rsid w:val="00E12AF7"/>
    <w:pPr>
      <w:ind w:firstLine="0"/>
    </w:pPr>
  </w:style>
  <w:style w:type="paragraph" w:styleId="ListContinue5">
    <w:name w:val="List Continue 5"/>
    <w:basedOn w:val="List5"/>
    <w:rsid w:val="00E12AF7"/>
    <w:pPr>
      <w:ind w:firstLine="0"/>
    </w:pPr>
  </w:style>
  <w:style w:type="paragraph" w:styleId="ListNumber3">
    <w:name w:val="List Number 3"/>
    <w:basedOn w:val="List3"/>
    <w:rsid w:val="00E12AF7"/>
    <w:pPr>
      <w:numPr>
        <w:numId w:val="5"/>
      </w:numPr>
    </w:pPr>
  </w:style>
  <w:style w:type="paragraph" w:styleId="ListNumber4">
    <w:name w:val="List Number 4"/>
    <w:basedOn w:val="List4"/>
    <w:rsid w:val="00E12AF7"/>
    <w:pPr>
      <w:numPr>
        <w:numId w:val="6"/>
      </w:numPr>
    </w:pPr>
  </w:style>
  <w:style w:type="paragraph" w:styleId="ListNumber5">
    <w:name w:val="List Number 5"/>
    <w:basedOn w:val="List5"/>
    <w:rsid w:val="00E12AF7"/>
    <w:pPr>
      <w:numPr>
        <w:numId w:val="7"/>
      </w:numPr>
    </w:pPr>
  </w:style>
  <w:style w:type="paragraph" w:styleId="BlockText">
    <w:name w:val="Block Text"/>
    <w:basedOn w:val="Normal"/>
    <w:rsid w:val="00E12AF7"/>
    <w:pPr>
      <w:spacing w:after="120"/>
      <w:ind w:left="1440" w:right="1440"/>
    </w:pPr>
  </w:style>
  <w:style w:type="character" w:customStyle="1" w:styleId="Subscript">
    <w:name w:val="Subscript"/>
    <w:rsid w:val="00E12AF7"/>
    <w:rPr>
      <w:sz w:val="16"/>
      <w:vertAlign w:val="subscript"/>
    </w:rPr>
  </w:style>
  <w:style w:type="character" w:customStyle="1" w:styleId="Superscript">
    <w:name w:val="Superscript"/>
    <w:rsid w:val="00E12AF7"/>
    <w:rPr>
      <w:sz w:val="16"/>
      <w:vertAlign w:val="superscript"/>
    </w:rPr>
  </w:style>
  <w:style w:type="character" w:customStyle="1" w:styleId="Symbols">
    <w:name w:val="Symbols"/>
    <w:rsid w:val="00E12AF7"/>
    <w:rPr>
      <w:rFonts w:ascii="Symbol" w:hAnsi="Symbol"/>
    </w:rPr>
  </w:style>
  <w:style w:type="character" w:customStyle="1" w:styleId="MenuOptions">
    <w:name w:val="Menu Options"/>
    <w:rsid w:val="00E12AF7"/>
    <w:rPr>
      <w:rFonts w:ascii="Arial Narrow" w:hAnsi="Arial Narrow"/>
      <w:smallCaps/>
    </w:rPr>
  </w:style>
  <w:style w:type="character" w:customStyle="1" w:styleId="Buttons">
    <w:name w:val="Buttons"/>
    <w:rsid w:val="00E12AF7"/>
    <w:rPr>
      <w:b/>
    </w:rPr>
  </w:style>
  <w:style w:type="character" w:customStyle="1" w:styleId="Underlined">
    <w:name w:val="Underlined"/>
    <w:rsid w:val="00E12AF7"/>
    <w:rPr>
      <w:u w:val="single"/>
    </w:rPr>
  </w:style>
  <w:style w:type="paragraph" w:customStyle="1" w:styleId="TableBodyTextRight">
    <w:name w:val="Table Body Text Right"/>
    <w:basedOn w:val="TableBodyText"/>
    <w:rsid w:val="00E12AF7"/>
    <w:pPr>
      <w:widowControl w:val="0"/>
      <w:autoSpaceDE w:val="0"/>
      <w:autoSpaceDN w:val="0"/>
      <w:adjustRightInd w:val="0"/>
      <w:jc w:val="right"/>
    </w:pPr>
    <w:rPr>
      <w:rFonts w:cs="Arial"/>
      <w:szCs w:val="18"/>
    </w:rPr>
  </w:style>
  <w:style w:type="paragraph" w:customStyle="1" w:styleId="CopyrightText">
    <w:name w:val="Copyright Text"/>
    <w:basedOn w:val="BodyText"/>
    <w:rsid w:val="00E12AF7"/>
    <w:rPr>
      <w:sz w:val="18"/>
    </w:rPr>
  </w:style>
  <w:style w:type="paragraph" w:customStyle="1" w:styleId="BodySmallRight">
    <w:name w:val="Body Small Right"/>
    <w:basedOn w:val="BodyTextRight"/>
    <w:rsid w:val="00E12AF7"/>
    <w:rPr>
      <w:sz w:val="18"/>
      <w:szCs w:val="18"/>
    </w:rPr>
  </w:style>
  <w:style w:type="paragraph" w:customStyle="1" w:styleId="MarginEdition">
    <w:name w:val="Margin Edition"/>
    <w:basedOn w:val="MarginNote"/>
    <w:rsid w:val="00E12AF7"/>
    <w:pPr>
      <w:spacing w:before="0" w:after="0"/>
    </w:pPr>
    <w:rPr>
      <w:rFonts w:ascii="Times New Roman" w:hAnsi="Times New Roman"/>
      <w:color w:val="999999"/>
    </w:rPr>
  </w:style>
  <w:style w:type="paragraph" w:customStyle="1" w:styleId="Spacer">
    <w:name w:val="Spacer"/>
    <w:basedOn w:val="Normal"/>
    <w:rsid w:val="00E12AF7"/>
    <w:rPr>
      <w:sz w:val="2"/>
      <w:szCs w:val="2"/>
    </w:rPr>
  </w:style>
  <w:style w:type="character" w:customStyle="1" w:styleId="Small">
    <w:name w:val="Small"/>
    <w:rsid w:val="00E12AF7"/>
    <w:rPr>
      <w:sz w:val="16"/>
    </w:rPr>
  </w:style>
  <w:style w:type="paragraph" w:customStyle="1" w:styleId="WideTable">
    <w:name w:val="Wide Table"/>
    <w:basedOn w:val="Normal"/>
    <w:rsid w:val="00E12AF7"/>
    <w:pPr>
      <w:ind w:left="-1418"/>
    </w:pPr>
    <w:rPr>
      <w:sz w:val="2"/>
      <w:szCs w:val="2"/>
    </w:rPr>
  </w:style>
  <w:style w:type="character" w:styleId="PageNumber">
    <w:name w:val="page number"/>
    <w:rsid w:val="00E12AF7"/>
  </w:style>
  <w:style w:type="paragraph" w:styleId="Quote">
    <w:name w:val="Quote"/>
    <w:basedOn w:val="Heading1"/>
    <w:link w:val="QuoteChar"/>
    <w:qFormat/>
    <w:rsid w:val="00E12AF7"/>
    <w:rPr>
      <w:b w:val="0"/>
      <w:sz w:val="72"/>
      <w:szCs w:val="72"/>
      <w:lang w:val="en-NZ"/>
    </w:rPr>
  </w:style>
  <w:style w:type="character" w:customStyle="1" w:styleId="QuoteChar">
    <w:name w:val="Quote Char"/>
    <w:link w:val="Quote"/>
    <w:rsid w:val="00E12AF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12AF7"/>
    <w:pPr>
      <w:pageBreakBefore/>
    </w:pPr>
  </w:style>
  <w:style w:type="paragraph" w:customStyle="1" w:styleId="Border">
    <w:name w:val="Border"/>
    <w:basedOn w:val="Normal"/>
    <w:qFormat/>
    <w:rsid w:val="00E12AF7"/>
    <w:pPr>
      <w:pBdr>
        <w:top w:val="single" w:sz="18" w:space="1" w:color="auto"/>
      </w:pBdr>
    </w:pPr>
    <w:rPr>
      <w:rFonts w:ascii="Times New Roman" w:hAnsi="Times New Roman"/>
      <w:color w:val="FFFFFF"/>
      <w:sz w:val="2"/>
    </w:rPr>
  </w:style>
  <w:style w:type="character" w:styleId="IntenseEmphasis">
    <w:name w:val="Intense Emphasis"/>
    <w:uiPriority w:val="21"/>
    <w:qFormat/>
    <w:rsid w:val="00E12AF7"/>
    <w:rPr>
      <w:b/>
      <w:bCs/>
      <w:i/>
      <w:iCs/>
      <w:color w:val="auto"/>
    </w:rPr>
  </w:style>
  <w:style w:type="paragraph" w:styleId="IntenseQuote">
    <w:name w:val="Intense Quote"/>
    <w:basedOn w:val="Normal"/>
    <w:next w:val="Normal"/>
    <w:link w:val="IntenseQuoteChar"/>
    <w:uiPriority w:val="30"/>
    <w:qFormat/>
    <w:rsid w:val="00E12AF7"/>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E12AF7"/>
    <w:rPr>
      <w:rFonts w:ascii="Courier New" w:eastAsia="Times New Roman" w:hAnsi="Courier New" w:cs="Times New Roman"/>
      <w:b/>
      <w:bCs/>
      <w:i/>
      <w:iCs/>
      <w:szCs w:val="20"/>
      <w:lang w:val="en-US" w:eastAsia="en-US"/>
    </w:rPr>
  </w:style>
  <w:style w:type="character" w:styleId="SubtleReference">
    <w:name w:val="Subtle Reference"/>
    <w:uiPriority w:val="31"/>
    <w:qFormat/>
    <w:rsid w:val="00E12AF7"/>
    <w:rPr>
      <w:smallCaps/>
      <w:color w:val="auto"/>
      <w:u w:val="single"/>
    </w:rPr>
  </w:style>
  <w:style w:type="character" w:styleId="IntenseReference">
    <w:name w:val="Intense Reference"/>
    <w:uiPriority w:val="32"/>
    <w:qFormat/>
    <w:rsid w:val="00E12AF7"/>
    <w:rPr>
      <w:b/>
      <w:bCs/>
      <w:smallCaps/>
      <w:color w:val="auto"/>
      <w:spacing w:val="5"/>
      <w:u w:val="single"/>
    </w:rPr>
  </w:style>
  <w:style w:type="paragraph" w:customStyle="1" w:styleId="2ColumnHeading">
    <w:name w:val="2Column Heading"/>
    <w:basedOn w:val="BodyText"/>
    <w:qFormat/>
    <w:rsid w:val="00E12AF7"/>
    <w:pPr>
      <w:spacing w:after="60"/>
      <w:ind w:left="-2268"/>
    </w:pPr>
    <w:rPr>
      <w:b/>
    </w:rPr>
  </w:style>
  <w:style w:type="paragraph" w:customStyle="1" w:styleId="Heading1TOC">
    <w:name w:val="Heading1 TOC"/>
    <w:basedOn w:val="Normal"/>
    <w:qFormat/>
    <w:rsid w:val="00E12AF7"/>
    <w:pPr>
      <w:spacing w:before="240" w:after="120"/>
    </w:pPr>
    <w:rPr>
      <w:rFonts w:ascii="Times New Roman" w:hAnsi="Times New Roman"/>
      <w:b/>
      <w:sz w:val="32"/>
    </w:rPr>
  </w:style>
  <w:style w:type="paragraph" w:customStyle="1" w:styleId="Heading2TOC">
    <w:name w:val="Heading2 TOC"/>
    <w:basedOn w:val="Normal"/>
    <w:qFormat/>
    <w:rsid w:val="00E12AF7"/>
    <w:pPr>
      <w:spacing w:before="240" w:after="60"/>
    </w:pPr>
    <w:rPr>
      <w:rFonts w:ascii="Times New Roman" w:hAnsi="Times New Roman"/>
      <w:b/>
      <w:sz w:val="28"/>
    </w:rPr>
  </w:style>
  <w:style w:type="character" w:customStyle="1" w:styleId="Underline">
    <w:name w:val="Underline"/>
    <w:qFormat/>
    <w:rsid w:val="00E12AF7"/>
    <w:rPr>
      <w:u w:val="single"/>
    </w:rPr>
  </w:style>
  <w:style w:type="paragraph" w:styleId="BalloonText">
    <w:name w:val="Balloon Text"/>
    <w:basedOn w:val="Normal"/>
    <w:link w:val="BalloonTextChar"/>
    <w:rsid w:val="00E12AF7"/>
    <w:rPr>
      <w:rFonts w:ascii="Tahoma" w:hAnsi="Tahoma" w:cs="Tahoma"/>
      <w:sz w:val="16"/>
      <w:szCs w:val="16"/>
    </w:rPr>
  </w:style>
  <w:style w:type="character" w:customStyle="1" w:styleId="BalloonTextChar">
    <w:name w:val="Balloon Text Char"/>
    <w:link w:val="BalloonText"/>
    <w:rsid w:val="00E12AF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12AF7"/>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E12AF7"/>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1089</Words>
  <Characters>6748</Characters>
  <Application>Microsoft Office Word</Application>
  <DocSecurity>0</DocSecurity>
  <Lines>285</Lines>
  <Paragraphs>193</Paragraphs>
  <ScaleCrop>false</ScaleCrop>
  <Company>Author-it Software Corporation Ltd.</Company>
  <LinksUpToDate>false</LinksUpToDate>
  <CharactersWithSpaces>7782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CUVJWL201A Develop jewellery-making skills</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2012-05-26T15:40:00Z</dcterms:created>
  <dcterms:modified xsi:type="dcterms:W3CDTF">2012-05-26T15:40:00Z</dcterms:modified>
</cp:coreProperties>
</file>