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6AB" w:rsidP="008D16AB">
      <w:pPr>
        <w:pStyle w:val="Title"/>
      </w:pPr>
      <w:r>
        <w:fldChar w:fldCharType="begin"/>
      </w:r>
      <w:r>
        <w:instrText xml:space="preserve"> TITLE   \* MERGEFORMAT </w:instrText>
      </w:r>
      <w:r>
        <w:fldChar w:fldCharType="separate"/>
      </w:r>
      <w:r>
        <w:t>CUVIND401A Communicate effectively with arts professionals</w:t>
      </w:r>
      <w:r>
        <w:fldChar w:fldCharType="end"/>
      </w:r>
    </w:p>
    <w:p w:rsidR="008D16AB" w:rsidP="008D16AB">
      <w:pPr>
        <w:pStyle w:val="Version"/>
        <w:sectPr w:rsidSect="00DF18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87A" w:rsidP="00DF187A">
      <w:pPr>
        <w:pStyle w:val="SuperHeading"/>
      </w:pPr>
      <w:r w:rsidRPr="00DF187A">
        <w:t>CUVIND401A Communicate effectively with arts professionals</w:t>
      </w:r>
    </w:p>
    <w:p w:rsidR="00000000" w:rsidRPr="00DF187A" w:rsidP="00DF187A">
      <w:pPr>
        <w:pStyle w:val="Heading1"/>
      </w:pPr>
      <w:bookmarkStart w:id="1" w:name="O_348977"/>
      <w:bookmarkEnd w:id="1"/>
      <w:r w:rsidRPr="00DF187A">
        <w:t>Modification History</w:t>
      </w:r>
    </w:p>
    <w:tbl>
      <w:tblPr>
        <w:tblW w:w="0" w:type="auto"/>
        <w:tblLayout w:type="fixed"/>
        <w:tblCellMar>
          <w:left w:w="62" w:type="dxa"/>
          <w:right w:w="62" w:type="dxa"/>
        </w:tblCellMar>
        <w:tblLook w:val="0000"/>
      </w:tblPr>
      <w:tblGrid>
        <w:gridCol w:w="3153"/>
        <w:gridCol w:w="5873"/>
      </w:tblGrid>
      <w:tr w:rsidTr="00DF18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SpecialBold"/>
              </w:rPr>
              <w:t>Comments</w:t>
            </w:r>
          </w:p>
        </w:tc>
      </w:tr>
      <w:tr w:rsidTr="00DF18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t>CUVIND401A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 xml:space="preserve">This version first released with </w:t>
            </w:r>
            <w:r w:rsidRPr="00DF187A">
              <w:rPr>
                <w:rStyle w:val="Emphasis"/>
              </w:rPr>
              <w:t>CUV11 Visual Arts, Craft and Design Training Package version 1.0</w:t>
            </w:r>
          </w:p>
        </w:tc>
      </w:tr>
    </w:tbl>
    <w:p w:rsidR="00000000" w:rsidRPr="00DF187A" w:rsidP="00DF187A">
      <w:pPr>
        <w:pStyle w:val="BodyText"/>
      </w:pPr>
    </w:p>
    <w:p w:rsidR="00000000" w:rsidRPr="00DF187A" w:rsidP="00DF187A">
      <w:pPr>
        <w:pStyle w:val="AllowPageBreak"/>
      </w:pPr>
    </w:p>
    <w:p w:rsidR="00000000" w:rsidRPr="00DF187A" w:rsidP="00DF187A">
      <w:pPr>
        <w:pStyle w:val="Heading1"/>
      </w:pPr>
      <w:bookmarkStart w:id="2" w:name="O_348978"/>
      <w:bookmarkEnd w:id="2"/>
      <w:r w:rsidRPr="00DF187A">
        <w:t>Unit Descriptor</w:t>
      </w:r>
    </w:p>
    <w:p w:rsidR="008D16AB" w:rsidP="00DF187A">
      <w:pPr>
        <w:pStyle w:val="BodyText"/>
      </w:pPr>
      <w:r w:rsidRPr="00DF187A">
        <w:t>This unit describes the performance outcomes, skills and knowledge required to communicate effectively with a range of arts professionals about cultural and business activities.</w:t>
      </w:r>
    </w:p>
    <w:p w:rsidR="008D16AB" w:rsidP="00DF187A">
      <w:pPr>
        <w:pStyle w:val="BodyText"/>
      </w:pPr>
    </w:p>
    <w:p w:rsidR="00000000" w:rsidRPr="00DF187A" w:rsidP="00DF187A">
      <w:pPr>
        <w:pStyle w:val="Heading1"/>
      </w:pPr>
      <w:bookmarkStart w:id="3" w:name="O_348979"/>
      <w:bookmarkEnd w:id="3"/>
      <w:r w:rsidRPr="00DF187A">
        <w:t>Application of the Unit</w:t>
      </w:r>
    </w:p>
    <w:p w:rsidR="00000000" w:rsidRPr="00DF187A" w:rsidP="00DF187A">
      <w:pPr>
        <w:pStyle w:val="BodyText"/>
      </w:pPr>
      <w:r w:rsidRPr="00DF187A">
        <w:t>Practitioners, administrators or managers who work with a broad range of arts professionals apply the skills and knowledge in this unit. They could be working in the public or private sector and they could be interacting with arts professionals in contexts</w:t>
      </w:r>
      <w:r w:rsidRPr="00DF187A">
        <w:t xml:space="preserve"> such as community projects, exhibitions, events or festivals.</w:t>
      </w:r>
    </w:p>
    <w:p w:rsidR="00000000" w:rsidRPr="00DF187A" w:rsidP="00DF187A">
      <w:pPr>
        <w:pStyle w:val="BodyText"/>
      </w:pPr>
      <w:r w:rsidRPr="00DF187A">
        <w:t>This work is carried out under limited supervision.</w:t>
      </w:r>
    </w:p>
    <w:p w:rsidR="00000000" w:rsidRPr="00DF187A" w:rsidP="00DF187A">
      <w:pPr>
        <w:pStyle w:val="AllowPageBreak"/>
      </w:pPr>
    </w:p>
    <w:p w:rsidR="00000000" w:rsidRPr="00DF187A" w:rsidP="00DF187A">
      <w:pPr>
        <w:pStyle w:val="Heading1"/>
      </w:pPr>
      <w:bookmarkStart w:id="4" w:name="O_348981"/>
      <w:bookmarkEnd w:id="4"/>
      <w:r w:rsidRPr="00DF187A">
        <w:t>Licensing/Regulatory Information</w:t>
      </w:r>
    </w:p>
    <w:p w:rsidR="00000000" w:rsidRPr="00DF187A" w:rsidP="00DF187A">
      <w:pPr>
        <w:pStyle w:val="BodyText"/>
      </w:pPr>
      <w:r w:rsidRPr="00DF187A">
        <w:t>No licensing, legislative, regulatory or certification requirements apply to this unit at t</w:t>
      </w:r>
      <w:r w:rsidRPr="00DF187A">
        <w:t>he time of endorsement.</w:t>
      </w:r>
    </w:p>
    <w:p w:rsidR="00000000" w:rsidRPr="00DF187A" w:rsidP="00DF187A">
      <w:pPr>
        <w:pStyle w:val="AllowPageBreak"/>
      </w:pPr>
    </w:p>
    <w:p w:rsidR="00000000" w:rsidRPr="00DF187A" w:rsidP="00DF187A">
      <w:pPr>
        <w:pStyle w:val="Heading1"/>
      </w:pPr>
      <w:bookmarkStart w:id="5" w:name="O_348982"/>
      <w:bookmarkEnd w:id="5"/>
      <w:r w:rsidRPr="00DF187A">
        <w:t>Pre-Requisites</w:t>
      </w:r>
    </w:p>
    <w:p w:rsidR="00000000" w:rsidRPr="00DF187A" w:rsidP="00DF187A">
      <w:pPr>
        <w:pStyle w:val="BodyText"/>
      </w:pPr>
      <w:r w:rsidRPr="00DF187A">
        <w:t>Not applicable.</w:t>
      </w:r>
    </w:p>
    <w:p w:rsidR="00000000" w:rsidRPr="00DF187A" w:rsidP="00DF187A">
      <w:pPr>
        <w:pStyle w:val="AllowPageBreak"/>
      </w:pPr>
    </w:p>
    <w:p w:rsidR="00000000" w:rsidRPr="00DF187A" w:rsidP="00DF187A">
      <w:pPr>
        <w:pStyle w:val="Heading1"/>
      </w:pPr>
      <w:bookmarkStart w:id="6" w:name="O_348984"/>
      <w:bookmarkEnd w:id="6"/>
      <w:r w:rsidRPr="00DF187A">
        <w:t>Employability Skills Information</w:t>
      </w:r>
    </w:p>
    <w:p w:rsidR="00000000" w:rsidRPr="00DF187A" w:rsidP="00DF187A">
      <w:pPr>
        <w:pStyle w:val="BodyText"/>
      </w:pPr>
      <w:r w:rsidRPr="00DF187A">
        <w:t>This unit contains employability skills.</w:t>
      </w:r>
    </w:p>
    <w:p w:rsidR="00000000" w:rsidRPr="00DF187A" w:rsidP="00DF187A">
      <w:pPr>
        <w:pStyle w:val="AllowPageBreak"/>
      </w:pPr>
    </w:p>
    <w:p w:rsidR="00000000" w:rsidRPr="00DF187A" w:rsidP="00DF187A">
      <w:pPr>
        <w:pStyle w:val="Heading1"/>
      </w:pPr>
      <w:bookmarkStart w:id="7" w:name="O_348985"/>
      <w:bookmarkEnd w:id="7"/>
      <w:r w:rsidRPr="00DF187A">
        <w:t>Elements and Performance Criteria Pre-Content</w:t>
      </w:r>
    </w:p>
    <w:tbl>
      <w:tblPr>
        <w:tblW w:w="0" w:type="auto"/>
        <w:tblLayout w:type="fixed"/>
        <w:tblCellMar>
          <w:left w:w="62" w:type="dxa"/>
          <w:right w:w="62" w:type="dxa"/>
        </w:tblCellMar>
        <w:tblLook w:val="0000"/>
      </w:tblPr>
      <w:tblGrid>
        <w:gridCol w:w="4095"/>
        <w:gridCol w:w="4095"/>
      </w:tblGrid>
      <w:tr w:rsidTr="008D16AB">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7A" w:rsidP="00DF187A">
            <w:pPr>
              <w:pStyle w:val="BodyText"/>
            </w:pPr>
            <w:r w:rsidRPr="00DF187A">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7A">
            <w:pPr>
              <w:pStyle w:val="BodyText"/>
              <w:rPr>
                <w:lang w:val="en-NZ"/>
              </w:rPr>
            </w:pPr>
            <w:r w:rsidRPr="00DF187A">
              <w:rPr>
                <w:rStyle w:val="SpecialBold"/>
              </w:rPr>
              <w:t>Performance Criteria</w:t>
            </w:r>
          </w:p>
        </w:tc>
      </w:tr>
      <w:tr w:rsidTr="008D16AB">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7A" w:rsidP="00DF187A">
            <w:pPr>
              <w:pStyle w:val="BodyText"/>
            </w:pPr>
            <w:r w:rsidRPr="00DF187A">
              <w:rPr>
                <w:rStyle w:val="Emphasis"/>
              </w:rPr>
              <w:t>Elements describe the essential outcomes of a unit of competency.</w:t>
            </w:r>
          </w:p>
          <w:p w:rsidR="00000000" w:rsidRPr="00DF187A">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7A" w:rsidP="00DF187A">
            <w:pPr>
              <w:pStyle w:val="BodyText"/>
            </w:pPr>
            <w:r w:rsidRPr="00DF187A">
              <w:rPr>
                <w:rStyle w:val="Emphasis"/>
              </w:rPr>
              <w:t>Performance criteria describe the performance needed to demonstrate achievement of the element. Where bold italicised text is used, further information is detailed in the required skills an</w:t>
            </w:r>
            <w:r w:rsidRPr="00DF187A">
              <w:rPr>
                <w:rStyle w:val="Emphasis"/>
              </w:rPr>
              <w:t>d knowledge section and the range statement. Assessment of performance is to be consistent with the evidence guide.</w:t>
            </w:r>
          </w:p>
        </w:tc>
      </w:tr>
    </w:tbl>
    <w:p w:rsidR="00000000" w:rsidRPr="00DF187A" w:rsidP="00DF187A">
      <w:pPr>
        <w:pStyle w:val="BodyText"/>
      </w:pPr>
    </w:p>
    <w:p w:rsidR="00000000" w:rsidRPr="00DF187A" w:rsidP="00DF187A">
      <w:pPr>
        <w:pStyle w:val="AllowPageBreak"/>
      </w:pPr>
    </w:p>
    <w:p w:rsidR="00000000" w:rsidRPr="00DF187A" w:rsidP="00DF187A">
      <w:pPr>
        <w:pStyle w:val="Heading1"/>
      </w:pPr>
      <w:bookmarkStart w:id="8" w:name="O_348986"/>
      <w:bookmarkEnd w:id="8"/>
      <w:r w:rsidRPr="00DF187A">
        <w:t>Elements and Performance Criteria</w:t>
      </w:r>
    </w:p>
    <w:tbl>
      <w:tblPr>
        <w:tblW w:w="9354" w:type="dxa"/>
        <w:tblLayout w:type="fixed"/>
        <w:tblCellMar>
          <w:left w:w="62" w:type="dxa"/>
          <w:right w:w="62" w:type="dxa"/>
        </w:tblCellMar>
        <w:tblLook w:val="0000"/>
      </w:tblPr>
      <w:tblGrid>
        <w:gridCol w:w="2592"/>
        <w:gridCol w:w="6762"/>
      </w:tblGrid>
      <w:tr w:rsidTr="00DF187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t>1. Determine communication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 xml:space="preserve">1.1 In consultation with </w:t>
            </w:r>
            <w:r w:rsidRPr="00DF187A">
              <w:rPr>
                <w:rStyle w:val="BoldandItalics"/>
              </w:rPr>
              <w:t>relevant personnel,</w:t>
            </w:r>
            <w:r w:rsidRPr="00DF187A">
              <w:t xml:space="preserve"> id</w:t>
            </w:r>
            <w:r w:rsidRPr="00DF187A">
              <w:t xml:space="preserve">entify </w:t>
            </w:r>
            <w:r w:rsidRPr="00DF187A">
              <w:rPr>
                <w:rStyle w:val="BoldandItalics"/>
              </w:rPr>
              <w:t xml:space="preserve">arts professionals </w:t>
            </w:r>
            <w:r w:rsidRPr="00DF187A">
              <w:t>with whom communication is needed</w:t>
            </w:r>
          </w:p>
          <w:p w:rsidR="00000000" w:rsidRPr="00DF187A" w:rsidP="00DF187A">
            <w:pPr>
              <w:pStyle w:val="BodyText"/>
            </w:pPr>
            <w:r w:rsidRPr="00DF187A">
              <w:t xml:space="preserve">1.2 Clarify the type of </w:t>
            </w:r>
            <w:r w:rsidRPr="00DF187A">
              <w:rPr>
                <w:rStyle w:val="BoldandItalics"/>
              </w:rPr>
              <w:t>information</w:t>
            </w:r>
            <w:r w:rsidRPr="00DF187A">
              <w:t xml:space="preserve"> needed from the perspective of both parties</w:t>
            </w:r>
          </w:p>
          <w:p w:rsidR="00000000" w:rsidP="00DF187A">
            <w:pPr>
              <w:pStyle w:val="BodyText"/>
              <w:rPr>
                <w:lang w:val="en-NZ"/>
              </w:rPr>
            </w:pPr>
            <w:r w:rsidRPr="00DF187A">
              <w:t>1.3 Gather information to support the communication process</w:t>
            </w:r>
          </w:p>
        </w:tc>
      </w:tr>
      <w:tr w:rsidTr="00DF187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t>2. Exchange information with arts professionals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 xml:space="preserve">2.1 Organise mutually convenient </w:t>
            </w:r>
            <w:r w:rsidRPr="00DF187A">
              <w:rPr>
                <w:rStyle w:val="BoldandItalics"/>
              </w:rPr>
              <w:t xml:space="preserve">interactions </w:t>
            </w:r>
            <w:r w:rsidRPr="00DF187A">
              <w:t>with arts professionals</w:t>
            </w:r>
          </w:p>
          <w:p w:rsidR="00000000" w:rsidRPr="00DF187A" w:rsidP="00DF187A">
            <w:pPr>
              <w:pStyle w:val="BodyText"/>
            </w:pPr>
            <w:r w:rsidRPr="00DF187A">
              <w:t xml:space="preserve">2.2 Communicate purpose and expected </w:t>
            </w:r>
            <w:r w:rsidRPr="00DF187A">
              <w:rPr>
                <w:rStyle w:val="BoldandItalics"/>
              </w:rPr>
              <w:t>outcomes</w:t>
            </w:r>
            <w:r w:rsidRPr="00DF187A">
              <w:t xml:space="preserve"> of interactions with arts professionals</w:t>
            </w:r>
          </w:p>
          <w:p w:rsidR="00000000" w:rsidRPr="00DF187A" w:rsidP="00DF187A">
            <w:pPr>
              <w:pStyle w:val="BodyText"/>
            </w:pPr>
            <w:r w:rsidRPr="00DF187A">
              <w:t>2.3 Present information in formats appropriate to contexts and within required timeframes</w:t>
            </w:r>
          </w:p>
          <w:p w:rsidR="00000000" w:rsidRPr="00DF187A" w:rsidP="00DF187A">
            <w:pPr>
              <w:pStyle w:val="BodyText"/>
            </w:pPr>
            <w:r w:rsidRPr="00DF187A">
              <w:t>2.4 Seek i</w:t>
            </w:r>
            <w:r w:rsidRPr="00DF187A">
              <w:t>nformation from arts professionals to meet identified needs within required timeframes</w:t>
            </w:r>
          </w:p>
          <w:p w:rsidR="00000000" w:rsidRPr="00DF187A" w:rsidP="00DF187A">
            <w:pPr>
              <w:pStyle w:val="BodyText"/>
            </w:pPr>
            <w:r w:rsidRPr="00DF187A">
              <w:t xml:space="preserve">2.5 Establish rapport with arts professionals using </w:t>
            </w:r>
            <w:r w:rsidRPr="00DF187A">
              <w:rPr>
                <w:rStyle w:val="BoldandItalics"/>
              </w:rPr>
              <w:t xml:space="preserve">verbal </w:t>
            </w:r>
            <w:r w:rsidRPr="00DF187A">
              <w:t xml:space="preserve">and </w:t>
            </w:r>
            <w:r w:rsidRPr="00DF187A">
              <w:rPr>
                <w:rStyle w:val="BoldandItalics"/>
              </w:rPr>
              <w:t xml:space="preserve">non-verbal communication processes </w:t>
            </w:r>
          </w:p>
          <w:p w:rsidR="00000000" w:rsidP="00DF187A">
            <w:pPr>
              <w:pStyle w:val="BodyText"/>
              <w:rPr>
                <w:lang w:val="en-NZ"/>
              </w:rPr>
            </w:pPr>
            <w:r w:rsidRPr="00DF187A">
              <w:t xml:space="preserve">2.6 Identify and act on potential </w:t>
            </w:r>
            <w:r w:rsidRPr="00DF187A">
              <w:rPr>
                <w:rStyle w:val="BoldandItalics"/>
              </w:rPr>
              <w:t>barriers to effective communication</w:t>
            </w:r>
            <w:r w:rsidRPr="00DF187A">
              <w:t xml:space="preserve"> </w:t>
            </w:r>
            <w:r w:rsidRPr="00DF187A">
              <w:t>with arts professionals</w:t>
            </w:r>
          </w:p>
        </w:tc>
      </w:tr>
      <w:tr w:rsidTr="00DF187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t>3. Establish and maintain professional relationships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 xml:space="preserve">3.1 </w:t>
            </w:r>
            <w:r w:rsidRPr="00DF187A">
              <w:rPr>
                <w:rStyle w:val="BoldandItalics"/>
              </w:rPr>
              <w:t>Establish</w:t>
            </w:r>
            <w:r w:rsidRPr="00DF187A">
              <w:t xml:space="preserve"> relationships in a manner that promotes goodwill and trust between own organisation and arts professionals</w:t>
            </w:r>
          </w:p>
          <w:p w:rsidR="00000000" w:rsidRPr="00DF187A" w:rsidP="00DF187A">
            <w:pPr>
              <w:pStyle w:val="BodyText"/>
            </w:pPr>
            <w:r w:rsidRPr="00DF187A">
              <w:t>3.2 Build trust and respect in business relationships thr</w:t>
            </w:r>
            <w:r w:rsidRPr="00DF187A">
              <w:t>ough use of effective communication skills and techniques</w:t>
            </w:r>
          </w:p>
          <w:p w:rsidR="00000000" w:rsidRPr="00DF187A" w:rsidP="00DF187A">
            <w:pPr>
              <w:pStyle w:val="BodyText"/>
            </w:pPr>
            <w:r w:rsidRPr="00DF187A">
              <w:t xml:space="preserve">3.3 Identify and take up </w:t>
            </w:r>
            <w:r w:rsidRPr="00DF187A">
              <w:rPr>
                <w:rStyle w:val="BoldandItalics"/>
              </w:rPr>
              <w:t>opportunities</w:t>
            </w:r>
            <w:r w:rsidRPr="00DF187A">
              <w:t xml:space="preserve"> to maintain regular contact with arts professionals</w:t>
            </w:r>
          </w:p>
          <w:p w:rsidR="00000000" w:rsidRPr="00DF187A" w:rsidP="00DF187A">
            <w:pPr>
              <w:pStyle w:val="BodyText"/>
            </w:pPr>
            <w:r w:rsidRPr="00DF187A">
              <w:t>3.4 Proactively seek and act on information needed to maintain sound business relationships</w:t>
            </w:r>
          </w:p>
          <w:p w:rsidR="00000000" w:rsidRPr="00DF187A" w:rsidP="00DF187A">
            <w:pPr>
              <w:pStyle w:val="BodyText"/>
            </w:pPr>
            <w:r w:rsidRPr="00DF187A">
              <w:t>3.5 Honour agreements within the scope of individual responsibility</w:t>
            </w:r>
          </w:p>
          <w:p w:rsidR="00000000" w:rsidRPr="00DF187A" w:rsidP="00DF187A">
            <w:pPr>
              <w:pStyle w:val="BodyText"/>
            </w:pPr>
            <w:r w:rsidRPr="00DF187A">
              <w:t>3.6 Nurture relationships through regular contact and use of effective interpersonal and communication styles</w:t>
            </w:r>
          </w:p>
        </w:tc>
      </w:tr>
    </w:tbl>
    <w:p w:rsidR="00000000" w:rsidRPr="00DF187A" w:rsidP="00DF187A">
      <w:pPr>
        <w:pStyle w:val="BodyText"/>
      </w:pPr>
    </w:p>
    <w:p w:rsidR="00000000" w:rsidRPr="00DF187A" w:rsidP="00DF187A">
      <w:pPr>
        <w:pStyle w:val="AllowPageBreak"/>
      </w:pPr>
    </w:p>
    <w:p w:rsidR="00000000" w:rsidRPr="00DF187A" w:rsidP="00DF187A">
      <w:pPr>
        <w:pStyle w:val="Heading1"/>
      </w:pPr>
      <w:bookmarkStart w:id="9" w:name="O_348987"/>
      <w:bookmarkEnd w:id="9"/>
      <w:r w:rsidRPr="00DF187A">
        <w:t>Required Skills and Knowledge</w:t>
      </w:r>
    </w:p>
    <w:p w:rsidR="00000000" w:rsidRPr="00DF187A" w:rsidP="00DF187A">
      <w:pPr>
        <w:pStyle w:val="BodyText"/>
      </w:pPr>
      <w:r w:rsidRPr="00DF187A">
        <w:rPr>
          <w:rStyle w:val="Emphasis"/>
        </w:rPr>
        <w:t>This section describes the sk</w:t>
      </w:r>
      <w:r w:rsidRPr="00DF187A">
        <w:rPr>
          <w:rStyle w:val="Emphasis"/>
        </w:rPr>
        <w:t>ills and knowledge required for this unit.</w:t>
      </w:r>
    </w:p>
    <w:p w:rsidR="00000000" w:rsidRPr="00DF187A" w:rsidP="00DF187A">
      <w:pPr>
        <w:pStyle w:val="BodyText"/>
      </w:pPr>
    </w:p>
    <w:p w:rsidR="00000000" w:rsidRPr="00DF187A" w:rsidP="00DF187A">
      <w:pPr>
        <w:pStyle w:val="BodyText"/>
      </w:pPr>
      <w:r w:rsidRPr="00DF187A">
        <w:rPr>
          <w:rStyle w:val="SpecialBold"/>
        </w:rPr>
        <w:t>Required skills</w:t>
      </w:r>
    </w:p>
    <w:p w:rsidR="00000000" w:rsidRPr="00DF187A" w:rsidP="00DF187A">
      <w:pPr>
        <w:pStyle w:val="ListBullet"/>
      </w:pPr>
      <w:r w:rsidRPr="00DF187A">
        <w:t>communication skills to:</w:t>
      </w:r>
    </w:p>
    <w:p w:rsidR="00000000" w:rsidRPr="00DF187A" w:rsidP="00DF187A">
      <w:pPr>
        <w:pStyle w:val="ListBullet"/>
      </w:pPr>
      <w:r w:rsidRPr="00DF187A">
        <w:t xml:space="preserve">discuss and negotiate issues with arts professionals in a mutually beneficial way </w:t>
      </w:r>
    </w:p>
    <w:p w:rsidR="00000000" w:rsidRPr="00DF187A" w:rsidP="00DF187A">
      <w:pPr>
        <w:pStyle w:val="ListBullet"/>
      </w:pPr>
      <w:r w:rsidRPr="00DF187A">
        <w:t>relate to people from diverse backgrounds and people with diverse abilities</w:t>
      </w:r>
    </w:p>
    <w:p w:rsidR="00000000" w:rsidRPr="00DF187A" w:rsidP="00DF187A">
      <w:pPr>
        <w:pStyle w:val="ListBullet"/>
      </w:pPr>
      <w:r w:rsidRPr="00DF187A">
        <w:t>work collaboratively with others to establish rapport and build relationships with arts professionals</w:t>
      </w:r>
    </w:p>
    <w:p w:rsidR="00000000" w:rsidRPr="00DF187A" w:rsidP="00DF187A">
      <w:pPr>
        <w:pStyle w:val="ListBullet"/>
      </w:pPr>
      <w:r w:rsidRPr="00DF187A">
        <w:t>initiative and enterprise skills to view issues from the perspective of others and to anticipate reactions accordingly</w:t>
      </w:r>
    </w:p>
    <w:p w:rsidR="00000000" w:rsidRPr="00DF187A" w:rsidP="00DF187A">
      <w:pPr>
        <w:pStyle w:val="ListBullet"/>
      </w:pPr>
      <w:r w:rsidRPr="00DF187A">
        <w:t>planning and organising skills to:</w:t>
      </w:r>
    </w:p>
    <w:p w:rsidR="00000000" w:rsidRPr="00DF187A" w:rsidP="00DF187A">
      <w:pPr>
        <w:pStyle w:val="ListBullet"/>
      </w:pPr>
      <w:r w:rsidRPr="00DF187A">
        <w:t>gather information required for interaction with arts professionals in a logical way</w:t>
      </w:r>
    </w:p>
    <w:p w:rsidR="00000000" w:rsidRPr="00DF187A" w:rsidP="00DF187A">
      <w:pPr>
        <w:pStyle w:val="ListBullet"/>
      </w:pPr>
      <w:r w:rsidRPr="00DF187A">
        <w:t xml:space="preserve">organise interactions with others in a timely fashion </w:t>
      </w:r>
    </w:p>
    <w:p w:rsidR="00000000" w:rsidRPr="00DF187A" w:rsidP="00DF187A">
      <w:pPr>
        <w:pStyle w:val="ListBullet"/>
      </w:pPr>
      <w:r w:rsidRPr="00DF187A">
        <w:t>self-management skills to develop and manage own professional relationships.</w:t>
      </w:r>
    </w:p>
    <w:p w:rsidR="00000000" w:rsidRPr="00DF187A" w:rsidP="00DF187A">
      <w:pPr>
        <w:pStyle w:val="BodyText"/>
      </w:pPr>
    </w:p>
    <w:p w:rsidR="00000000" w:rsidRPr="00DF187A" w:rsidP="00DF187A">
      <w:pPr>
        <w:pStyle w:val="BodyText"/>
      </w:pPr>
      <w:r w:rsidRPr="00DF187A">
        <w:rPr>
          <w:rStyle w:val="SpecialBold"/>
        </w:rPr>
        <w:t>Required knowledge</w:t>
      </w:r>
    </w:p>
    <w:p w:rsidR="00000000" w:rsidRPr="00DF187A" w:rsidP="00DF187A">
      <w:pPr>
        <w:pStyle w:val="ListBullet"/>
      </w:pPr>
      <w:r w:rsidRPr="00DF187A">
        <w:t>different roles of</w:t>
      </w:r>
      <w:r w:rsidRPr="00DF187A">
        <w:t xml:space="preserve"> arts professionals and how they relate to a range of arts organisations </w:t>
      </w:r>
    </w:p>
    <w:p w:rsidR="00000000" w:rsidRPr="00DF187A" w:rsidP="00DF187A">
      <w:pPr>
        <w:pStyle w:val="ListBullet"/>
      </w:pPr>
      <w:r w:rsidRPr="00DF187A">
        <w:t xml:space="preserve">different contexts in which arts professionals operate </w:t>
      </w:r>
    </w:p>
    <w:p w:rsidR="00000000" w:rsidRPr="00DF187A" w:rsidP="00DF187A">
      <w:pPr>
        <w:pStyle w:val="ListBullet"/>
      </w:pPr>
      <w:r w:rsidRPr="00DF187A">
        <w:t xml:space="preserve">typical communication requirements between arts organisations and arts professionals </w:t>
      </w:r>
    </w:p>
    <w:p w:rsidR="00000000" w:rsidRPr="00DF187A" w:rsidP="00DF187A">
      <w:pPr>
        <w:pStyle w:val="ListBullet"/>
      </w:pPr>
      <w:r w:rsidRPr="00DF187A">
        <w:t xml:space="preserve">principles and techniques for effective </w:t>
      </w:r>
      <w:r w:rsidRPr="00DF187A">
        <w:t>communication and networking</w:t>
      </w:r>
    </w:p>
    <w:p w:rsidR="00000000" w:rsidRPr="00DF187A" w:rsidP="00DF187A">
      <w:pPr>
        <w:pStyle w:val="ListBullet"/>
      </w:pPr>
      <w:r w:rsidRPr="00DF187A">
        <w:t>sources of information about arts organisations and arts professionals.</w:t>
      </w:r>
    </w:p>
    <w:p w:rsidR="00000000" w:rsidRPr="00DF187A" w:rsidP="00DF187A">
      <w:pPr>
        <w:pStyle w:val="AllowPageBreak"/>
      </w:pPr>
    </w:p>
    <w:p w:rsidR="00000000" w:rsidRPr="00DF187A" w:rsidP="00DF187A">
      <w:pPr>
        <w:pStyle w:val="Heading1"/>
      </w:pPr>
      <w:bookmarkStart w:id="10" w:name="O_348988"/>
      <w:bookmarkEnd w:id="10"/>
      <w:r w:rsidRPr="00DF187A">
        <w:t>Evidence Guide</w:t>
      </w:r>
    </w:p>
    <w:p w:rsidR="00000000" w:rsidRPr="00DF187A" w:rsidP="00DF187A">
      <w:pPr>
        <w:pStyle w:val="BodyText"/>
      </w:pPr>
      <w:r w:rsidRPr="00DF187A">
        <w:rPr>
          <w:rStyle w:val="Emphasis"/>
        </w:rPr>
        <w:t>The evidence guide provides advice on assessment and must be read in conjunction with the performance criteria, required sk</w:t>
      </w:r>
      <w:r w:rsidRPr="00DF187A">
        <w:rPr>
          <w:rStyle w:val="Emphasis"/>
        </w:rPr>
        <w:t>ills and knowledge, range statement and the Assessment Guidelines for the Training Package.</w:t>
      </w:r>
    </w:p>
    <w:p w:rsidR="00000000" w:rsidRPr="00DF187A" w:rsidP="00DF187A">
      <w:pPr>
        <w:pStyle w:val="BodyText"/>
      </w:pPr>
    </w:p>
    <w:tbl>
      <w:tblPr>
        <w:tblW w:w="0" w:type="auto"/>
        <w:tblLayout w:type="fixed"/>
        <w:tblCellMar>
          <w:left w:w="62" w:type="dxa"/>
          <w:right w:w="62" w:type="dxa"/>
        </w:tblCellMar>
        <w:tblLook w:val="0000"/>
      </w:tblPr>
      <w:tblGrid>
        <w:gridCol w:w="2586"/>
        <w:gridCol w:w="6324"/>
      </w:tblGrid>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Evidence of the ability to:</w:t>
            </w:r>
          </w:p>
          <w:p w:rsidR="00000000" w:rsidRPr="00DF187A" w:rsidP="00DF187A">
            <w:pPr>
              <w:pStyle w:val="ListBullet"/>
            </w:pPr>
            <w:r w:rsidRPr="00DF187A">
              <w:t xml:space="preserve">develop and engage in informed and appropriate arts industry communication for arts industry projects </w:t>
            </w:r>
          </w:p>
          <w:p w:rsidR="00000000" w:rsidRPr="00DF187A" w:rsidP="00DF187A">
            <w:pPr>
              <w:pStyle w:val="ListBullet"/>
            </w:pPr>
            <w:r w:rsidRPr="00DF187A">
              <w:t>apply effective interpersonal and communication skills</w:t>
            </w:r>
          </w:p>
          <w:p w:rsidR="00000000" w:rsidP="00DF187A">
            <w:pPr>
              <w:pStyle w:val="ListBullet"/>
              <w:rPr>
                <w:lang w:val="en-NZ"/>
              </w:rPr>
            </w:pPr>
            <w:r w:rsidRPr="00DF187A">
              <w:t>apply knowledge of types of professional communications required in the arts industry.</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SpecialBold"/>
              </w:rPr>
              <w:t>Context of</w:t>
            </w:r>
            <w:r w:rsidRPr="00DF187A">
              <w:rPr>
                <w:rStyle w:val="SpecialBold"/>
              </w:rPr>
              <w:t xml:space="preserve">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Assessment must ensure:</w:t>
            </w:r>
          </w:p>
          <w:p w:rsidR="00000000" w:rsidRPr="00DF187A" w:rsidP="00DF187A">
            <w:pPr>
              <w:pStyle w:val="ListBullet"/>
            </w:pPr>
            <w:r w:rsidRPr="00DF187A">
              <w:t>access to information relating to arts organisations and arts professionals</w:t>
            </w:r>
          </w:p>
          <w:p w:rsidR="00000000" w:rsidP="00DF187A">
            <w:pPr>
              <w:pStyle w:val="ListBullet"/>
              <w:rPr>
                <w:lang w:val="en-NZ"/>
              </w:rPr>
            </w:pPr>
            <w:r w:rsidRPr="00DF187A">
              <w:t>interaction with others to reflect the communication aspects of the unit.</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A range of assessment methods should be used to assess practical skills and knowledge. The following examples are appropriate for this unit:</w:t>
            </w:r>
          </w:p>
          <w:p w:rsidR="00000000" w:rsidRPr="00DF187A" w:rsidP="00DF187A">
            <w:pPr>
              <w:pStyle w:val="ListBullet"/>
            </w:pPr>
            <w:r w:rsidRPr="00DF187A">
              <w:t>evaluation of approaches taken by the candidate for specific projects</w:t>
            </w:r>
          </w:p>
          <w:p w:rsidR="00000000" w:rsidRPr="00DF187A" w:rsidP="00DF187A">
            <w:pPr>
              <w:pStyle w:val="ListBullet"/>
            </w:pPr>
            <w:r w:rsidRPr="00DF187A">
              <w:t>oral or written questioning to assess knowle</w:t>
            </w:r>
            <w:r w:rsidRPr="00DF187A">
              <w:t>dge of a specific arts context</w:t>
            </w:r>
          </w:p>
          <w:p w:rsidR="00000000" w:rsidRPr="00DF187A" w:rsidP="00DF187A">
            <w:pPr>
              <w:pStyle w:val="ListBullet"/>
            </w:pPr>
            <w:r w:rsidRPr="00DF187A">
              <w:t>review of reports prepared by the candidate about communication approach taken for a specific project</w:t>
            </w:r>
          </w:p>
          <w:p w:rsidR="00000000" w:rsidRPr="00DF187A" w:rsidP="00DF187A">
            <w:pPr>
              <w:pStyle w:val="ListBullet"/>
            </w:pPr>
            <w:r w:rsidRPr="00DF187A">
              <w:t xml:space="preserve">review of portfolios of evidence </w:t>
            </w:r>
          </w:p>
          <w:p w:rsidR="00000000" w:rsidRPr="00DF187A" w:rsidP="00DF187A">
            <w:pPr>
              <w:pStyle w:val="ListBullet"/>
            </w:pPr>
            <w:r w:rsidRPr="00DF187A">
              <w:t>review of third-party reports from experienced practitioners.</w:t>
            </w:r>
          </w:p>
          <w:p w:rsidR="00000000" w:rsidP="00DF187A">
            <w:pPr>
              <w:pStyle w:val="BodyText"/>
              <w:rPr>
                <w:lang w:val="en-NZ"/>
              </w:rPr>
            </w:pPr>
            <w:r w:rsidRPr="00DF187A">
              <w:t>Assessment methods should c</w:t>
            </w:r>
            <w:r w:rsidRPr="00DF187A">
              <w:t>losely reflect workplace demands (e.g. literacy) and the needs of particular groups (e.g. people with disabilities, and people who may have literacy or numeracy difficulties, such as speakers of languages other than English, remote communities and those wi</w:t>
            </w:r>
            <w:r w:rsidRPr="00DF187A">
              <w:t>th interrupted schooling).</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BodyText"/>
            </w:pPr>
            <w:r w:rsidRPr="00DF187A">
              <w:t>Holistic assessment with other units relevant to the industry sector, workplace and job role is recommended, for example:</w:t>
            </w:r>
          </w:p>
          <w:p w:rsidR="00000000" w:rsidRPr="00DF187A" w:rsidP="00DF187A">
            <w:pPr>
              <w:pStyle w:val="ListBullet"/>
            </w:pPr>
            <w:r w:rsidRPr="00DF187A">
              <w:t>BSBCRT402A Collaborate in a creative process.</w:t>
            </w:r>
          </w:p>
        </w:tc>
      </w:tr>
    </w:tbl>
    <w:p w:rsidR="00000000" w:rsidRPr="00DF187A" w:rsidP="00DF187A">
      <w:pPr>
        <w:pStyle w:val="BodyText"/>
      </w:pPr>
    </w:p>
    <w:p w:rsidR="00000000" w:rsidRPr="00DF187A" w:rsidP="00DF187A">
      <w:pPr>
        <w:pStyle w:val="AllowPageBreak"/>
      </w:pPr>
    </w:p>
    <w:p w:rsidR="00000000" w:rsidRPr="00DF187A" w:rsidP="00DF187A">
      <w:pPr>
        <w:pStyle w:val="Heading1"/>
      </w:pPr>
      <w:bookmarkStart w:id="11" w:name="O_348989"/>
      <w:bookmarkEnd w:id="11"/>
      <w:r w:rsidRPr="00DF187A">
        <w:t>Range Statement</w:t>
      </w:r>
    </w:p>
    <w:p w:rsidR="00000000" w:rsidRPr="00DF187A" w:rsidP="00DF187A">
      <w:pPr>
        <w:pStyle w:val="BodyText"/>
      </w:pPr>
      <w:r w:rsidRPr="00DF187A">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DF187A">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DF187A" w:rsidP="00DF187A">
      <w:pPr>
        <w:pStyle w:val="BodyText"/>
      </w:pPr>
    </w:p>
    <w:tbl>
      <w:tblPr>
        <w:tblW w:w="0" w:type="auto"/>
        <w:tblLayout w:type="fixed"/>
        <w:tblCellMar>
          <w:left w:w="62" w:type="dxa"/>
          <w:right w:w="62" w:type="dxa"/>
        </w:tblCellMar>
        <w:tblLook w:val="0000"/>
      </w:tblPr>
      <w:tblGrid>
        <w:gridCol w:w="2586"/>
        <w:gridCol w:w="6324"/>
      </w:tblGrid>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 xml:space="preserve">Relevant personnel </w:t>
            </w:r>
            <w:r w:rsidRPr="00DF187A">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CEOs</w:t>
            </w:r>
          </w:p>
          <w:p w:rsidR="00000000" w:rsidRPr="00DF187A" w:rsidP="00DF187A">
            <w:pPr>
              <w:pStyle w:val="ListBullet"/>
            </w:pPr>
            <w:r w:rsidRPr="00DF187A">
              <w:t>clients</w:t>
            </w:r>
          </w:p>
          <w:p w:rsidR="00000000" w:rsidRPr="00DF187A" w:rsidP="00DF187A">
            <w:pPr>
              <w:pStyle w:val="ListBullet"/>
            </w:pPr>
            <w:r w:rsidRPr="00DF187A">
              <w:t>colleagues</w:t>
            </w:r>
          </w:p>
          <w:p w:rsidR="00000000" w:rsidRPr="00DF187A" w:rsidP="00DF187A">
            <w:pPr>
              <w:pStyle w:val="ListBullet"/>
            </w:pPr>
            <w:r w:rsidRPr="00DF187A">
              <w:t>industry practitioners</w:t>
            </w:r>
          </w:p>
          <w:p w:rsidR="00000000" w:rsidRPr="00DF187A" w:rsidP="00DF187A">
            <w:pPr>
              <w:pStyle w:val="ListBullet"/>
            </w:pPr>
            <w:r w:rsidRPr="00DF187A">
              <w:t>managers</w:t>
            </w:r>
          </w:p>
          <w:p w:rsidR="00000000" w:rsidRPr="00DF187A" w:rsidP="00DF187A">
            <w:pPr>
              <w:pStyle w:val="ListBullet"/>
            </w:pPr>
            <w:r w:rsidRPr="00DF187A">
              <w:t>personnel associated with:</w:t>
            </w:r>
          </w:p>
          <w:p w:rsidR="00000000" w:rsidRPr="00DF187A" w:rsidP="00DF187A">
            <w:pPr>
              <w:pStyle w:val="ListBullet2"/>
            </w:pPr>
            <w:r w:rsidRPr="00DF187A">
              <w:t>funding bodies</w:t>
            </w:r>
          </w:p>
          <w:p w:rsidR="00000000" w:rsidRPr="00DF187A" w:rsidP="00DF187A">
            <w:pPr>
              <w:pStyle w:val="ListBullet2"/>
            </w:pPr>
            <w:r w:rsidRPr="00DF187A">
              <w:t>government departments or agencies</w:t>
            </w:r>
          </w:p>
          <w:p w:rsidR="00000000" w:rsidRPr="00DF187A" w:rsidP="00DF187A">
            <w:pPr>
              <w:pStyle w:val="ListBullet2"/>
            </w:pPr>
            <w:r w:rsidRPr="00DF187A">
              <w:t>local councils</w:t>
            </w:r>
          </w:p>
          <w:p w:rsidR="00000000" w:rsidRPr="00DF187A" w:rsidP="00DF187A">
            <w:pPr>
              <w:pStyle w:val="ListBullet2"/>
            </w:pPr>
            <w:r w:rsidRPr="00DF187A">
              <w:t>media outlets</w:t>
            </w:r>
          </w:p>
          <w:p w:rsidR="00000000" w:rsidRPr="00DF187A" w:rsidP="00DF187A">
            <w:pPr>
              <w:pStyle w:val="ListBullet2"/>
            </w:pPr>
            <w:r w:rsidRPr="00DF187A">
              <w:t>other arts organisations</w:t>
            </w:r>
          </w:p>
          <w:p w:rsidR="00000000" w:rsidP="00DF187A">
            <w:pPr>
              <w:pStyle w:val="ListBullet2"/>
              <w:rPr>
                <w:lang w:val="en-NZ"/>
              </w:rPr>
            </w:pPr>
            <w:r w:rsidRPr="00DF187A">
              <w:t>sponsors.</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 xml:space="preserve">Arts professionals </w:t>
            </w:r>
            <w:r w:rsidRPr="00DF187A">
              <w:t>may be associated with:</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collectives and cooperatives</w:t>
            </w:r>
          </w:p>
          <w:p w:rsidR="00000000" w:rsidRPr="00DF187A" w:rsidP="00DF187A">
            <w:pPr>
              <w:pStyle w:val="ListBullet"/>
            </w:pPr>
            <w:r w:rsidRPr="00DF187A">
              <w:t>community-based and Indigenous organisations</w:t>
            </w:r>
          </w:p>
          <w:p w:rsidR="00000000" w:rsidRPr="00DF187A" w:rsidP="00DF187A">
            <w:pPr>
              <w:pStyle w:val="ListBullet"/>
            </w:pPr>
            <w:r w:rsidRPr="00DF187A">
              <w:t>festivals</w:t>
            </w:r>
          </w:p>
          <w:p w:rsidR="00000000" w:rsidRPr="00DF187A" w:rsidP="00DF187A">
            <w:pPr>
              <w:pStyle w:val="ListBullet"/>
            </w:pPr>
            <w:r w:rsidRPr="00DF187A">
              <w:t>galleries</w:t>
            </w:r>
          </w:p>
          <w:p w:rsidR="00000000" w:rsidRPr="00DF187A" w:rsidP="00DF187A">
            <w:pPr>
              <w:pStyle w:val="ListBullet"/>
            </w:pPr>
            <w:r w:rsidRPr="00DF187A">
              <w:t>government departments</w:t>
            </w:r>
          </w:p>
          <w:p w:rsidR="00000000" w:rsidRPr="00DF187A" w:rsidP="00DF187A">
            <w:pPr>
              <w:pStyle w:val="ListBullet"/>
            </w:pPr>
            <w:r w:rsidRPr="00DF187A">
              <w:t>museums</w:t>
            </w:r>
          </w:p>
          <w:p w:rsidR="00000000" w:rsidRPr="00DF187A" w:rsidP="00DF187A">
            <w:pPr>
              <w:pStyle w:val="ListBullet"/>
            </w:pPr>
            <w:r w:rsidRPr="00DF187A">
              <w:t>not-for-profit and/or government-funded arts organisations</w:t>
            </w:r>
          </w:p>
          <w:p w:rsidR="00000000" w:rsidRPr="00DF187A" w:rsidP="00DF187A">
            <w:pPr>
              <w:pStyle w:val="ListBullet"/>
            </w:pPr>
            <w:r w:rsidRPr="00DF187A">
              <w:t>performance spaces</w:t>
            </w:r>
          </w:p>
          <w:p w:rsidR="00000000" w:rsidRPr="00DF187A" w:rsidP="00DF187A">
            <w:pPr>
              <w:pStyle w:val="ListBullet"/>
            </w:pPr>
            <w:r w:rsidRPr="00DF187A">
              <w:t>studio and media-based practices</w:t>
            </w:r>
          </w:p>
          <w:p w:rsidR="00000000" w:rsidP="00DF187A">
            <w:pPr>
              <w:pStyle w:val="ListBullet"/>
              <w:rPr>
                <w:lang w:val="en-NZ"/>
              </w:rPr>
            </w:pPr>
            <w:r w:rsidRPr="00DF187A">
              <w:t>theatres.</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Information</w:t>
            </w:r>
            <w:r w:rsidRPr="00DF187A">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audience demographics</w:t>
            </w:r>
          </w:p>
          <w:p w:rsidR="00000000" w:rsidRPr="00DF187A" w:rsidP="00DF187A">
            <w:pPr>
              <w:pStyle w:val="ListBullet"/>
            </w:pPr>
            <w:r w:rsidRPr="00DF187A">
              <w:t>competitions</w:t>
            </w:r>
          </w:p>
          <w:p w:rsidR="00000000" w:rsidRPr="00DF187A" w:rsidP="00DF187A">
            <w:pPr>
              <w:pStyle w:val="ListBullet"/>
            </w:pPr>
            <w:r w:rsidRPr="00DF187A">
              <w:t>conceptual vision of the organisation and its impact on service provision</w:t>
            </w:r>
          </w:p>
          <w:p w:rsidR="00000000" w:rsidRPr="00DF187A" w:rsidP="00DF187A">
            <w:pPr>
              <w:pStyle w:val="ListBullet"/>
            </w:pPr>
            <w:r w:rsidRPr="00DF187A">
              <w:t>context of the arts organisation</w:t>
            </w:r>
          </w:p>
          <w:p w:rsidR="00000000" w:rsidRPr="00DF187A" w:rsidP="00DF187A">
            <w:pPr>
              <w:pStyle w:val="ListBullet"/>
            </w:pPr>
            <w:r w:rsidRPr="00DF187A">
              <w:t>events, such as lectures and talks</w:t>
            </w:r>
          </w:p>
          <w:p w:rsidR="00000000" w:rsidRPr="00DF187A" w:rsidP="00DF187A">
            <w:pPr>
              <w:pStyle w:val="ListBullet"/>
            </w:pPr>
            <w:r w:rsidRPr="00DF187A">
              <w:t>funding applications and allocations</w:t>
            </w:r>
          </w:p>
          <w:p w:rsidR="00000000" w:rsidRPr="00DF187A" w:rsidP="00DF187A">
            <w:pPr>
              <w:pStyle w:val="ListBullet"/>
            </w:pPr>
            <w:r w:rsidRPr="00DF187A">
              <w:t>loaning or borrowing of work</w:t>
            </w:r>
          </w:p>
          <w:p w:rsidR="00000000" w:rsidRPr="00DF187A" w:rsidP="00DF187A">
            <w:pPr>
              <w:pStyle w:val="ListBullet"/>
            </w:pPr>
            <w:r w:rsidRPr="00DF187A">
              <w:t>marketing strategies</w:t>
            </w:r>
          </w:p>
          <w:p w:rsidR="00000000" w:rsidRPr="00DF187A" w:rsidP="00DF187A">
            <w:pPr>
              <w:pStyle w:val="ListBullet"/>
            </w:pPr>
            <w:r w:rsidRPr="00DF187A">
              <w:t>organisational and administrative practices</w:t>
            </w:r>
          </w:p>
          <w:p w:rsidR="00000000" w:rsidRPr="00DF187A" w:rsidP="00DF187A">
            <w:pPr>
              <w:pStyle w:val="ListBullet"/>
            </w:pPr>
            <w:r w:rsidRPr="00DF187A">
              <w:t>publications</w:t>
            </w:r>
          </w:p>
          <w:p w:rsidR="00000000" w:rsidRPr="00DF187A" w:rsidP="00DF187A">
            <w:pPr>
              <w:pStyle w:val="ListBullet"/>
            </w:pPr>
            <w:r w:rsidRPr="00DF187A">
              <w:t>record and document requirements, such as:</w:t>
            </w:r>
          </w:p>
          <w:p w:rsidR="00000000" w:rsidRPr="00DF187A" w:rsidP="00DF187A">
            <w:pPr>
              <w:pStyle w:val="ListBullet2"/>
            </w:pPr>
            <w:r w:rsidRPr="00DF187A">
              <w:t>consignment notes</w:t>
            </w:r>
          </w:p>
          <w:p w:rsidR="00000000" w:rsidRPr="00DF187A" w:rsidP="00DF187A">
            <w:pPr>
              <w:pStyle w:val="ListBullet2"/>
            </w:pPr>
            <w:r w:rsidRPr="00DF187A">
              <w:t>financial statements</w:t>
            </w:r>
          </w:p>
          <w:p w:rsidR="00000000" w:rsidRPr="00DF187A" w:rsidP="00DF187A">
            <w:pPr>
              <w:pStyle w:val="ListBullet"/>
            </w:pPr>
            <w:r w:rsidRPr="00DF187A">
              <w:t>space usage</w:t>
            </w:r>
          </w:p>
          <w:p w:rsidR="00000000" w:rsidRPr="00DF187A" w:rsidP="00DF187A">
            <w:pPr>
              <w:pStyle w:val="ListBullet"/>
            </w:pPr>
            <w:r w:rsidRPr="00DF187A">
              <w:t>specific arts professionals:</w:t>
            </w:r>
          </w:p>
          <w:p w:rsidR="00000000" w:rsidRPr="00DF187A" w:rsidP="00DF187A">
            <w:pPr>
              <w:pStyle w:val="ListBullet2"/>
            </w:pPr>
            <w:r w:rsidRPr="00DF187A">
              <w:t>historical contexts</w:t>
            </w:r>
          </w:p>
          <w:p w:rsidR="00000000" w:rsidRPr="00DF187A" w:rsidP="00DF187A">
            <w:pPr>
              <w:pStyle w:val="ListBullet2"/>
            </w:pPr>
            <w:r w:rsidRPr="00DF187A">
              <w:t>the</w:t>
            </w:r>
            <w:r w:rsidRPr="00DF187A">
              <w:t>ir practices</w:t>
            </w:r>
          </w:p>
          <w:p w:rsidR="00000000" w:rsidRPr="00DF187A" w:rsidP="00DF187A">
            <w:pPr>
              <w:pStyle w:val="ListBullet"/>
            </w:pPr>
            <w:r w:rsidRPr="00DF187A">
              <w:t>techniques, methods and practices</w:t>
            </w:r>
          </w:p>
          <w:p w:rsidR="00000000" w:rsidP="00DF187A">
            <w:pPr>
              <w:pStyle w:val="ListBullet"/>
              <w:rPr>
                <w:lang w:val="en-NZ"/>
              </w:rPr>
            </w:pPr>
            <w:r w:rsidRPr="00DF187A">
              <w:t>timetabling and schedules.</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Interactions</w:t>
            </w:r>
            <w:r w:rsidRPr="00DF187A">
              <w:t xml:space="preserve"> may be written or verbal, formal or informal, and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appointments</w:t>
            </w:r>
          </w:p>
          <w:p w:rsidR="00000000" w:rsidRPr="00DF187A" w:rsidP="00DF187A">
            <w:pPr>
              <w:pStyle w:val="ListBullet"/>
            </w:pPr>
            <w:r w:rsidRPr="00DF187A">
              <w:t>meetings</w:t>
            </w:r>
          </w:p>
          <w:p w:rsidR="00000000" w:rsidRPr="00DF187A" w:rsidP="00DF187A">
            <w:pPr>
              <w:pStyle w:val="ListBullet"/>
            </w:pPr>
            <w:r w:rsidRPr="00DF187A">
              <w:t>visits to:</w:t>
            </w:r>
          </w:p>
          <w:p w:rsidR="00000000" w:rsidRPr="00DF187A" w:rsidP="00DF187A">
            <w:pPr>
              <w:pStyle w:val="ListBullet2"/>
            </w:pPr>
            <w:r w:rsidRPr="00DF187A">
              <w:t>museums</w:t>
            </w:r>
          </w:p>
          <w:p w:rsidR="00000000" w:rsidRPr="00DF187A" w:rsidP="00DF187A">
            <w:pPr>
              <w:pStyle w:val="ListBullet2"/>
            </w:pPr>
            <w:r w:rsidRPr="00DF187A">
              <w:t>galleries</w:t>
            </w:r>
          </w:p>
          <w:p w:rsidR="00000000" w:rsidRPr="00DF187A" w:rsidP="00DF187A">
            <w:pPr>
              <w:pStyle w:val="ListBullet2"/>
            </w:pPr>
            <w:r w:rsidRPr="00DF187A">
              <w:t>theatres</w:t>
            </w:r>
          </w:p>
          <w:p w:rsidR="00000000" w:rsidRPr="00DF187A" w:rsidP="00DF187A">
            <w:pPr>
              <w:pStyle w:val="ListBullet2"/>
            </w:pPr>
            <w:r w:rsidRPr="00DF187A">
              <w:t>studios</w:t>
            </w:r>
          </w:p>
          <w:p w:rsidR="00000000" w:rsidRPr="00DF187A" w:rsidP="00DF187A">
            <w:pPr>
              <w:pStyle w:val="ListBullet2"/>
            </w:pPr>
            <w:r w:rsidRPr="00DF187A">
              <w:t>institutions</w:t>
            </w:r>
          </w:p>
          <w:p w:rsidR="00000000" w:rsidP="00DF187A">
            <w:pPr>
              <w:pStyle w:val="ListBullet"/>
              <w:rPr>
                <w:lang w:val="en-NZ"/>
              </w:rPr>
            </w:pPr>
            <w:r w:rsidRPr="00DF187A">
              <w:t>rescheduling or moving to a more convenient space.</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 xml:space="preserve">Outcomes </w:t>
            </w:r>
            <w:r w:rsidRPr="00DF187A">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arrangements for acquisition of work and associated documentation</w:t>
            </w:r>
          </w:p>
          <w:p w:rsidR="00000000" w:rsidRPr="00DF187A" w:rsidP="00DF187A">
            <w:pPr>
              <w:pStyle w:val="ListBullet"/>
            </w:pPr>
            <w:r w:rsidRPr="00DF187A">
              <w:t>contracts</w:t>
            </w:r>
          </w:p>
          <w:p w:rsidR="00000000" w:rsidRPr="00DF187A" w:rsidP="00DF187A">
            <w:pPr>
              <w:pStyle w:val="ListBullet"/>
            </w:pPr>
            <w:r w:rsidRPr="00DF187A">
              <w:t>decision not to proceed</w:t>
            </w:r>
          </w:p>
          <w:p w:rsidR="00000000" w:rsidRPr="00DF187A" w:rsidP="00DF187A">
            <w:pPr>
              <w:pStyle w:val="ListBullet"/>
            </w:pPr>
            <w:r w:rsidRPr="00DF187A">
              <w:t>decision to proceed at a later date</w:t>
            </w:r>
          </w:p>
          <w:p w:rsidR="00000000" w:rsidRPr="00DF187A" w:rsidP="00DF187A">
            <w:pPr>
              <w:pStyle w:val="ListBullet"/>
            </w:pPr>
            <w:r w:rsidRPr="00DF187A">
              <w:t>decision to proceed with that arts professional’s work</w:t>
            </w:r>
          </w:p>
          <w:p w:rsidR="00000000" w:rsidRPr="00DF187A" w:rsidP="00DF187A">
            <w:pPr>
              <w:pStyle w:val="ListBullet"/>
            </w:pPr>
            <w:r w:rsidRPr="00DF187A">
              <w:t>financial accountability</w:t>
            </w:r>
          </w:p>
          <w:p w:rsidR="00000000" w:rsidRPr="00DF187A" w:rsidP="00DF187A">
            <w:pPr>
              <w:pStyle w:val="ListBullet"/>
            </w:pPr>
            <w:r w:rsidRPr="00DF187A">
              <w:t>financial arrangements and payments</w:t>
            </w:r>
          </w:p>
          <w:p w:rsidR="00000000" w:rsidRPr="00DF187A" w:rsidP="00DF187A">
            <w:pPr>
              <w:pStyle w:val="ListBullet"/>
            </w:pPr>
            <w:r w:rsidRPr="00DF187A">
              <w:t>identification of other arts professionals to approach</w:t>
            </w:r>
          </w:p>
          <w:p w:rsidR="00000000" w:rsidRPr="00DF187A" w:rsidP="00DF187A">
            <w:pPr>
              <w:pStyle w:val="ListBullet"/>
            </w:pPr>
            <w:r w:rsidRPr="00DF187A">
              <w:t>identification of other networking opportunities</w:t>
            </w:r>
          </w:p>
          <w:p w:rsidR="00000000" w:rsidRPr="00DF187A" w:rsidP="00DF187A">
            <w:pPr>
              <w:pStyle w:val="ListBullet"/>
            </w:pPr>
            <w:r w:rsidRPr="00DF187A">
              <w:t>invitation to meet again at a future</w:t>
            </w:r>
            <w:r w:rsidRPr="00DF187A">
              <w:t xml:space="preserve"> time, when closer match between arts professional and arts organisation may be possible</w:t>
            </w:r>
          </w:p>
          <w:p w:rsidR="00000000" w:rsidRPr="00DF187A" w:rsidP="00DF187A">
            <w:pPr>
              <w:pStyle w:val="ListBullet"/>
            </w:pPr>
            <w:r w:rsidRPr="00DF187A">
              <w:t>marketing</w:t>
            </w:r>
          </w:p>
          <w:p w:rsidR="00000000" w:rsidRPr="00DF187A" w:rsidP="00DF187A">
            <w:pPr>
              <w:pStyle w:val="ListBullet"/>
            </w:pPr>
            <w:r w:rsidRPr="00DF187A">
              <w:t>promotion</w:t>
            </w:r>
          </w:p>
          <w:p w:rsidR="00000000" w:rsidRPr="00DF187A" w:rsidP="00DF187A">
            <w:pPr>
              <w:pStyle w:val="ListBullet"/>
            </w:pPr>
            <w:r w:rsidRPr="00DF187A">
              <w:t>public relations</w:t>
            </w:r>
          </w:p>
          <w:p w:rsidR="00000000" w:rsidP="00DF187A">
            <w:pPr>
              <w:pStyle w:val="ListBullet"/>
              <w:rPr>
                <w:lang w:val="en-NZ"/>
              </w:rPr>
            </w:pPr>
            <w:r w:rsidRPr="00DF187A">
              <w:t>referral of arts professional elsewhere.</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Verbal communication processes</w:t>
            </w:r>
            <w:r w:rsidRPr="00DF187A">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articulation</w:t>
            </w:r>
          </w:p>
          <w:p w:rsidR="00000000" w:rsidRPr="00DF187A" w:rsidP="00DF187A">
            <w:pPr>
              <w:pStyle w:val="ListBullet"/>
            </w:pPr>
            <w:r w:rsidRPr="00DF187A">
              <w:t>clarity of speech</w:t>
            </w:r>
          </w:p>
          <w:p w:rsidR="00000000" w:rsidRPr="00DF187A" w:rsidP="00DF187A">
            <w:pPr>
              <w:pStyle w:val="ListBullet"/>
            </w:pPr>
            <w:r w:rsidRPr="00DF187A">
              <w:t>feedback</w:t>
            </w:r>
          </w:p>
          <w:p w:rsidR="00000000" w:rsidRPr="00DF187A" w:rsidP="00DF187A">
            <w:pPr>
              <w:pStyle w:val="ListBullet"/>
            </w:pPr>
            <w:r w:rsidRPr="00DF187A">
              <w:t>language</w:t>
            </w:r>
          </w:p>
          <w:p w:rsidR="00000000" w:rsidRPr="00DF187A" w:rsidP="00DF187A">
            <w:pPr>
              <w:pStyle w:val="ListBullet"/>
            </w:pPr>
            <w:r w:rsidRPr="00DF187A">
              <w:t>listening skills</w:t>
            </w:r>
          </w:p>
          <w:p w:rsidR="00000000" w:rsidRPr="00DF187A" w:rsidP="00DF187A">
            <w:pPr>
              <w:pStyle w:val="ListBullet"/>
            </w:pPr>
            <w:r w:rsidRPr="00DF187A">
              <w:t>open questions</w:t>
            </w:r>
          </w:p>
          <w:p w:rsidR="00000000" w:rsidRPr="00DF187A" w:rsidP="00DF187A">
            <w:pPr>
              <w:pStyle w:val="ListBullet"/>
            </w:pPr>
            <w:r w:rsidRPr="00DF187A">
              <w:t>questioning skills</w:t>
            </w:r>
          </w:p>
          <w:p w:rsidR="00000000" w:rsidRPr="00DF187A" w:rsidP="00DF187A">
            <w:pPr>
              <w:pStyle w:val="ListBullet"/>
            </w:pPr>
            <w:r w:rsidRPr="00DF187A">
              <w:t>voice modulation</w:t>
            </w:r>
          </w:p>
          <w:p w:rsidR="00000000" w:rsidP="00DF187A">
            <w:pPr>
              <w:pStyle w:val="ListBullet"/>
              <w:rPr>
                <w:lang w:val="en-NZ"/>
              </w:rPr>
            </w:pPr>
            <w:r w:rsidRPr="00DF187A">
              <w:t>voice projection.</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 xml:space="preserve">Non-verbal communication processes </w:t>
            </w:r>
            <w:r w:rsidRPr="00DF187A">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active listening</w:t>
            </w:r>
          </w:p>
          <w:p w:rsidR="00000000" w:rsidRPr="00DF187A" w:rsidP="00DF187A">
            <w:pPr>
              <w:pStyle w:val="ListBullet"/>
            </w:pPr>
            <w:r w:rsidRPr="00DF187A">
              <w:t>body language, including body orientation and gestures, and posture</w:t>
            </w:r>
          </w:p>
          <w:p w:rsidR="00000000" w:rsidRPr="00DF187A" w:rsidP="00DF187A">
            <w:pPr>
              <w:pStyle w:val="ListBullet"/>
            </w:pPr>
            <w:r w:rsidRPr="00DF187A">
              <w:t>clothing</w:t>
            </w:r>
          </w:p>
          <w:p w:rsidR="00000000" w:rsidRPr="00DF187A" w:rsidP="00DF187A">
            <w:pPr>
              <w:pStyle w:val="ListBullet"/>
            </w:pPr>
            <w:r w:rsidRPr="00DF187A">
              <w:t>colour</w:t>
            </w:r>
          </w:p>
          <w:p w:rsidR="00000000" w:rsidRPr="00DF187A" w:rsidP="00DF187A">
            <w:pPr>
              <w:pStyle w:val="ListBullet"/>
            </w:pPr>
            <w:r w:rsidRPr="00DF187A">
              <w:t>distance</w:t>
            </w:r>
          </w:p>
          <w:p w:rsidR="00000000" w:rsidRPr="00DF187A" w:rsidP="00DF187A">
            <w:pPr>
              <w:pStyle w:val="ListBullet"/>
            </w:pPr>
            <w:r w:rsidRPr="00DF187A">
              <w:t>facial expression</w:t>
            </w:r>
          </w:p>
          <w:p w:rsidR="00000000" w:rsidRPr="00DF187A" w:rsidP="00DF187A">
            <w:pPr>
              <w:pStyle w:val="ListBullet"/>
            </w:pPr>
            <w:r w:rsidRPr="00DF187A">
              <w:t>grooming</w:t>
            </w:r>
          </w:p>
          <w:p w:rsidR="00000000" w:rsidRPr="00DF187A" w:rsidP="00DF187A">
            <w:pPr>
              <w:pStyle w:val="ListBullet"/>
            </w:pPr>
            <w:r w:rsidRPr="00DF187A">
              <w:t>music</w:t>
            </w:r>
          </w:p>
          <w:p w:rsidR="00000000" w:rsidRPr="00DF187A" w:rsidP="00DF187A">
            <w:pPr>
              <w:pStyle w:val="ListBullet"/>
            </w:pPr>
            <w:r w:rsidRPr="00DF187A">
              <w:t>sound</w:t>
            </w:r>
          </w:p>
          <w:p w:rsidR="00000000" w:rsidRPr="00DF187A" w:rsidP="00DF187A">
            <w:pPr>
              <w:pStyle w:val="ListBullet"/>
            </w:pPr>
            <w:r w:rsidRPr="00DF187A">
              <w:t>touching</w:t>
            </w:r>
          </w:p>
          <w:p w:rsidR="00000000" w:rsidP="00DF187A">
            <w:pPr>
              <w:pStyle w:val="ListBullet"/>
              <w:rPr>
                <w:lang w:val="en-NZ"/>
              </w:rPr>
            </w:pPr>
            <w:r w:rsidRPr="00DF187A">
              <w:t>voice.</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 xml:space="preserve">Barriers to effective communication </w:t>
            </w:r>
            <w:r w:rsidRPr="00DF187A">
              <w:t xml:space="preserve">may include: </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acting on false assumptions and stereotypes</w:t>
            </w:r>
          </w:p>
          <w:p w:rsidR="00000000" w:rsidRPr="00DF187A" w:rsidP="00DF187A">
            <w:pPr>
              <w:pStyle w:val="ListBullet"/>
            </w:pPr>
            <w:r w:rsidRPr="00DF187A">
              <w:t>cultural differences not being addressed</w:t>
            </w:r>
          </w:p>
          <w:p w:rsidR="00000000" w:rsidRPr="00DF187A" w:rsidP="00DF187A">
            <w:pPr>
              <w:pStyle w:val="ListBullet"/>
            </w:pPr>
            <w:r w:rsidRPr="00DF187A">
              <w:t>educational differences not being addressed</w:t>
            </w:r>
          </w:p>
          <w:p w:rsidR="00000000" w:rsidRPr="00DF187A" w:rsidP="00DF187A">
            <w:pPr>
              <w:pStyle w:val="ListBullet"/>
            </w:pPr>
            <w:r w:rsidRPr="00DF187A">
              <w:t>failure to prominent</w:t>
            </w:r>
            <w:r w:rsidRPr="00DF187A">
              <w:t>ly display contact details in all communications provided to the client</w:t>
            </w:r>
          </w:p>
          <w:p w:rsidR="00000000" w:rsidRPr="00DF187A" w:rsidP="00DF187A">
            <w:pPr>
              <w:pStyle w:val="ListBullet"/>
            </w:pPr>
            <w:r w:rsidRPr="00DF187A">
              <w:t>inappropriate word choice</w:t>
            </w:r>
          </w:p>
          <w:p w:rsidR="00000000" w:rsidRPr="00DF187A" w:rsidP="00DF187A">
            <w:pPr>
              <w:pStyle w:val="ListBullet"/>
            </w:pPr>
            <w:r w:rsidRPr="00DF187A">
              <w:t>ineffective non-verbal communication</w:t>
            </w:r>
          </w:p>
          <w:p w:rsidR="00000000" w:rsidRPr="00DF187A" w:rsidP="00DF187A">
            <w:pPr>
              <w:pStyle w:val="ListBullet"/>
            </w:pPr>
            <w:r w:rsidRPr="00DF187A">
              <w:t>lack of 'contact us' forms or pages on websites</w:t>
            </w:r>
          </w:p>
          <w:p w:rsidR="00000000" w:rsidRPr="00DF187A" w:rsidP="00DF187A">
            <w:pPr>
              <w:pStyle w:val="ListBullet"/>
            </w:pPr>
            <w:r w:rsidRPr="00DF187A">
              <w:t>lack of distribution of reply paid cards or envelopes in mail-outs</w:t>
            </w:r>
          </w:p>
          <w:p w:rsidR="00000000" w:rsidRPr="00DF187A" w:rsidP="00DF187A">
            <w:pPr>
              <w:pStyle w:val="ListBullet"/>
            </w:pPr>
            <w:r w:rsidRPr="00DF187A">
              <w:t>lack of voice modulation and articulation</w:t>
            </w:r>
          </w:p>
          <w:p w:rsidR="00000000" w:rsidRPr="00DF187A" w:rsidP="00DF187A">
            <w:pPr>
              <w:pStyle w:val="ListBullet"/>
            </w:pPr>
            <w:r w:rsidRPr="00DF187A">
              <w:t>limited opening hours of call centres or offices</w:t>
            </w:r>
          </w:p>
          <w:p w:rsidR="00000000" w:rsidRPr="00DF187A" w:rsidP="00DF187A">
            <w:pPr>
              <w:pStyle w:val="ListBullet"/>
            </w:pPr>
            <w:r w:rsidRPr="00DF187A">
              <w:t>not listening actively</w:t>
            </w:r>
          </w:p>
          <w:p w:rsidR="00000000" w:rsidRPr="00DF187A" w:rsidP="00DF187A">
            <w:pPr>
              <w:pStyle w:val="ListBullet"/>
            </w:pPr>
            <w:r w:rsidRPr="00DF187A">
              <w:t>organisational factors</w:t>
            </w:r>
          </w:p>
          <w:p w:rsidR="00000000" w:rsidP="00DF187A">
            <w:pPr>
              <w:pStyle w:val="ListBullet"/>
              <w:rPr>
                <w:lang w:val="en-NZ"/>
              </w:rPr>
            </w:pPr>
            <w:r w:rsidRPr="00DF187A">
              <w:t>physical, personal, gender and age differences not being addressed.</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t xml:space="preserve">Ways to </w:t>
            </w:r>
            <w:r w:rsidRPr="00DF187A">
              <w:rPr>
                <w:rStyle w:val="BoldandItalics"/>
              </w:rPr>
              <w:t>establish</w:t>
            </w:r>
            <w:r w:rsidRPr="00DF187A">
              <w:t xml:space="preserve"> relationships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appr</w:t>
            </w:r>
            <w:r w:rsidRPr="00DF187A">
              <w:t>oaching selected arts professionals</w:t>
            </w:r>
          </w:p>
          <w:p w:rsidR="00000000" w:rsidRPr="00DF187A" w:rsidP="00DF187A">
            <w:pPr>
              <w:pStyle w:val="ListBullet"/>
            </w:pPr>
            <w:r w:rsidRPr="00DF187A">
              <w:t>organising interviews, meetings or other gatherings</w:t>
            </w:r>
          </w:p>
          <w:p w:rsidR="00000000" w:rsidRPr="00DF187A" w:rsidP="00DF187A">
            <w:pPr>
              <w:pStyle w:val="ListBullet"/>
            </w:pPr>
            <w:r w:rsidRPr="00DF187A">
              <w:t>responding to unsolicited approaches</w:t>
            </w:r>
          </w:p>
          <w:p w:rsidR="00000000" w:rsidRPr="00DF187A" w:rsidP="00DF187A">
            <w:pPr>
              <w:pStyle w:val="ListBullet"/>
            </w:pPr>
            <w:r w:rsidRPr="00DF187A">
              <w:t>telephone, newsletters and the internet</w:t>
            </w:r>
          </w:p>
          <w:p w:rsidR="00000000" w:rsidP="00DF187A">
            <w:pPr>
              <w:pStyle w:val="ListBullet"/>
              <w:rPr>
                <w:lang w:val="en-NZ"/>
              </w:rPr>
            </w:pPr>
            <w:r w:rsidRPr="00DF187A">
              <w:t>attending networking events.</w:t>
            </w:r>
          </w:p>
        </w:tc>
      </w:tr>
      <w:tr w:rsidTr="00DF187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87A">
            <w:pPr>
              <w:pStyle w:val="BodyText"/>
              <w:rPr>
                <w:lang w:val="en-NZ"/>
              </w:rPr>
            </w:pPr>
            <w:r w:rsidRPr="00DF187A">
              <w:rPr>
                <w:rStyle w:val="BoldandItalics"/>
              </w:rPr>
              <w:t>Opportunities</w:t>
            </w:r>
            <w:r w:rsidRPr="00DF187A">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87A" w:rsidP="00DF187A">
            <w:pPr>
              <w:pStyle w:val="ListBullet"/>
            </w:pPr>
            <w:r w:rsidRPr="00DF187A">
              <w:t>attendance at industry events</w:t>
            </w:r>
          </w:p>
          <w:p w:rsidR="00000000" w:rsidRPr="00DF187A" w:rsidP="00DF187A">
            <w:pPr>
              <w:pStyle w:val="ListBullet"/>
            </w:pPr>
            <w:r w:rsidRPr="00DF187A">
              <w:t>meetings</w:t>
            </w:r>
          </w:p>
          <w:p w:rsidR="00000000" w:rsidRPr="00DF187A" w:rsidP="00DF187A">
            <w:pPr>
              <w:pStyle w:val="ListBullet"/>
            </w:pPr>
            <w:r w:rsidRPr="00DF187A">
              <w:t>regular face-to-face or other communication</w:t>
            </w:r>
          </w:p>
          <w:p w:rsidR="00000000" w:rsidRPr="00DF187A" w:rsidP="00DF187A">
            <w:pPr>
              <w:pStyle w:val="ListBullet"/>
            </w:pPr>
            <w:r w:rsidRPr="00DF187A">
              <w:t>seminars.</w:t>
            </w:r>
          </w:p>
        </w:tc>
      </w:tr>
    </w:tbl>
    <w:p w:rsidR="00000000" w:rsidRPr="00DF187A" w:rsidP="00DF187A">
      <w:pPr>
        <w:pStyle w:val="BodyText"/>
      </w:pPr>
    </w:p>
    <w:p w:rsidR="00000000" w:rsidRPr="00DF187A" w:rsidP="00DF187A">
      <w:pPr>
        <w:pStyle w:val="AllowPageBreak"/>
      </w:pPr>
    </w:p>
    <w:p w:rsidR="00000000" w:rsidRPr="00DF187A" w:rsidP="00DF187A">
      <w:pPr>
        <w:pStyle w:val="Heading1"/>
      </w:pPr>
      <w:bookmarkStart w:id="12" w:name="O_348990"/>
      <w:bookmarkEnd w:id="12"/>
      <w:r w:rsidRPr="00DF187A">
        <w:t>Unit Sector(s)</w:t>
      </w:r>
    </w:p>
    <w:p w:rsidR="00000000" w:rsidRPr="00DF187A" w:rsidP="00DF187A">
      <w:pPr>
        <w:pStyle w:val="BodyText"/>
      </w:pPr>
      <w:r w:rsidRPr="00DF187A">
        <w:t>Industry capability – industry context</w:t>
      </w:r>
    </w:p>
    <w:p w:rsidR="00000000" w:rsidRPr="00DF187A" w:rsidP="00DF187A"/>
    <w:sectPr w:rsidSect="00DF18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6AB" w:rsidP="008D1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AB" w:rsidP="00DF1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16AB" w:rsidP="00DF18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16AB" w:rsidP="00DF18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6AB" w:rsidP="008D16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AB" w:rsidP="00DF187A">
    <w:pPr>
      <w:pStyle w:val="Header"/>
      <w:framePr w:wrap="around"/>
    </w:pPr>
    <w:r>
      <w:fldChar w:fldCharType="begin"/>
    </w:r>
    <w:r>
      <w:instrText xml:space="preserve"> TITLE   \* MERGEFORMAT </w:instrText>
    </w:r>
    <w:r>
      <w:fldChar w:fldCharType="separate"/>
    </w:r>
    <w:r>
      <w:t>CUVIND401A Communicate effectively with arts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16AB" w:rsidP="00DF18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65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45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9C5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187A"/>
    <w:pPr>
      <w:spacing w:before="360" w:after="60"/>
      <w:outlineLvl w:val="0"/>
    </w:pPr>
    <w:rPr>
      <w:sz w:val="32"/>
    </w:rPr>
  </w:style>
  <w:style w:type="paragraph" w:styleId="Heading2">
    <w:name w:val="heading 2"/>
    <w:basedOn w:val="HeadingBase"/>
    <w:next w:val="BodyText"/>
    <w:link w:val="Heading2Char"/>
    <w:qFormat/>
    <w:rsid w:val="00DF187A"/>
    <w:pPr>
      <w:keepLines/>
      <w:spacing w:before="240" w:after="120"/>
      <w:outlineLvl w:val="1"/>
    </w:pPr>
    <w:rPr>
      <w:sz w:val="28"/>
      <w:szCs w:val="40"/>
    </w:rPr>
  </w:style>
  <w:style w:type="paragraph" w:styleId="Heading3">
    <w:name w:val="heading 3"/>
    <w:basedOn w:val="HeadingBase"/>
    <w:next w:val="BodyText"/>
    <w:link w:val="Heading3Char"/>
    <w:qFormat/>
    <w:rsid w:val="00DF187A"/>
    <w:pPr>
      <w:spacing w:before="180" w:after="120"/>
      <w:outlineLvl w:val="2"/>
    </w:pPr>
    <w:rPr>
      <w:spacing w:val="-10"/>
      <w:kern w:val="32"/>
    </w:rPr>
  </w:style>
  <w:style w:type="paragraph" w:styleId="Heading4">
    <w:name w:val="heading 4"/>
    <w:basedOn w:val="HeadingBase"/>
    <w:next w:val="BodyText"/>
    <w:link w:val="Heading4Char"/>
    <w:qFormat/>
    <w:rsid w:val="00DF187A"/>
    <w:pPr>
      <w:spacing w:before="160" w:after="120"/>
      <w:outlineLvl w:val="3"/>
    </w:pPr>
    <w:rPr>
      <w:sz w:val="22"/>
    </w:rPr>
  </w:style>
  <w:style w:type="paragraph" w:styleId="Heading5">
    <w:name w:val="heading 5"/>
    <w:basedOn w:val="HeadingBase"/>
    <w:next w:val="Normal"/>
    <w:link w:val="Heading5Char"/>
    <w:qFormat/>
    <w:rsid w:val="00DF187A"/>
    <w:pPr>
      <w:spacing w:before="80"/>
      <w:outlineLvl w:val="4"/>
    </w:pPr>
    <w:rPr>
      <w:color w:val="918585"/>
      <w:sz w:val="20"/>
    </w:rPr>
  </w:style>
  <w:style w:type="paragraph" w:styleId="Heading6">
    <w:name w:val="heading 6"/>
    <w:basedOn w:val="HeadingBase"/>
    <w:next w:val="Normal"/>
    <w:link w:val="Heading6Char"/>
    <w:qFormat/>
    <w:rsid w:val="00DF187A"/>
    <w:pPr>
      <w:spacing w:before="60"/>
      <w:outlineLvl w:val="5"/>
    </w:pPr>
    <w:rPr>
      <w:color w:val="918585"/>
      <w:sz w:val="20"/>
    </w:rPr>
  </w:style>
  <w:style w:type="paragraph" w:styleId="Heading7">
    <w:name w:val="heading 7"/>
    <w:basedOn w:val="Normal"/>
    <w:next w:val="Normal"/>
    <w:link w:val="Heading7Char"/>
    <w:qFormat/>
    <w:rsid w:val="00DF187A"/>
    <w:pPr>
      <w:ind w:left="720"/>
      <w:outlineLvl w:val="6"/>
    </w:pPr>
    <w:rPr>
      <w:i/>
    </w:rPr>
  </w:style>
  <w:style w:type="paragraph" w:styleId="Heading8">
    <w:name w:val="heading 8"/>
    <w:basedOn w:val="Normal"/>
    <w:next w:val="Normal"/>
    <w:link w:val="Heading8Char"/>
    <w:qFormat/>
    <w:rsid w:val="00DF187A"/>
    <w:pPr>
      <w:ind w:left="720"/>
      <w:outlineLvl w:val="7"/>
    </w:pPr>
    <w:rPr>
      <w:i/>
    </w:rPr>
  </w:style>
  <w:style w:type="paragraph" w:styleId="Heading9">
    <w:name w:val="heading 9"/>
    <w:basedOn w:val="Normal"/>
    <w:next w:val="Normal"/>
    <w:link w:val="Heading9Char"/>
    <w:qFormat/>
    <w:rsid w:val="00DF187A"/>
    <w:pPr>
      <w:ind w:left="720"/>
      <w:outlineLvl w:val="8"/>
    </w:pPr>
    <w:rPr>
      <w:i/>
    </w:rPr>
  </w:style>
  <w:style w:type="character" w:default="1" w:styleId="DefaultParagraphFont">
    <w:name w:val="Default Paragraph Font"/>
    <w:uiPriority w:val="1"/>
    <w:unhideWhenUsed/>
    <w:rsid w:val="00DF1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87A"/>
  </w:style>
  <w:style w:type="character" w:customStyle="1" w:styleId="Heading1Char">
    <w:name w:val="Heading 1 Char"/>
    <w:link w:val="Heading1"/>
    <w:rsid w:val="00DF187A"/>
    <w:rPr>
      <w:rFonts w:ascii="Times New Roman" w:eastAsia="Times New Roman" w:hAnsi="Times New Roman" w:cs="Times New Roman"/>
      <w:b/>
      <w:sz w:val="32"/>
      <w:szCs w:val="20"/>
      <w:lang w:eastAsia="en-US"/>
    </w:rPr>
  </w:style>
  <w:style w:type="paragraph" w:styleId="BodyText">
    <w:name w:val="Body Text"/>
    <w:basedOn w:val="Normal"/>
    <w:link w:val="BodyTextChar"/>
    <w:rsid w:val="00DF187A"/>
    <w:pPr>
      <w:spacing w:before="120" w:after="120"/>
      <w:contextualSpacing/>
    </w:pPr>
    <w:rPr>
      <w:rFonts w:ascii="Times New Roman" w:hAnsi="Times New Roman"/>
      <w:sz w:val="24"/>
      <w:szCs w:val="22"/>
    </w:rPr>
  </w:style>
  <w:style w:type="character" w:customStyle="1" w:styleId="BodyTextChar">
    <w:name w:val="Body Text Char"/>
    <w:link w:val="BodyText"/>
    <w:rsid w:val="00DF187A"/>
    <w:rPr>
      <w:rFonts w:ascii="Times New Roman" w:eastAsia="Times New Roman" w:hAnsi="Times New Roman" w:cs="Times New Roman"/>
      <w:sz w:val="24"/>
      <w:lang w:val="en-US" w:eastAsia="en-US"/>
    </w:rPr>
  </w:style>
  <w:style w:type="paragraph" w:styleId="Footer">
    <w:name w:val="footer"/>
    <w:basedOn w:val="Normal"/>
    <w:link w:val="FooterChar"/>
    <w:rsid w:val="00DF1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187A"/>
    <w:rPr>
      <w:rFonts w:ascii="Times New Roman" w:eastAsia="Times New Roman" w:hAnsi="Times New Roman" w:cs="Times New Roman"/>
      <w:sz w:val="16"/>
      <w:lang w:val="en-US" w:eastAsia="en-US"/>
    </w:rPr>
  </w:style>
  <w:style w:type="paragraph" w:styleId="ListBullet">
    <w:name w:val="List Bullet"/>
    <w:basedOn w:val="List"/>
    <w:rsid w:val="00DF187A"/>
    <w:pPr>
      <w:numPr>
        <w:numId w:val="13"/>
      </w:numPr>
      <w:tabs>
        <w:tab w:val="clear" w:pos="340"/>
      </w:tabs>
      <w:spacing w:before="40" w:after="40"/>
    </w:pPr>
  </w:style>
  <w:style w:type="character" w:customStyle="1" w:styleId="SpecialBold">
    <w:name w:val="Special Bold"/>
    <w:rsid w:val="00DF187A"/>
    <w:rPr>
      <w:b/>
      <w:spacing w:val="0"/>
    </w:rPr>
  </w:style>
  <w:style w:type="paragraph" w:styleId="ListBullet2">
    <w:name w:val="List Bullet 2"/>
    <w:basedOn w:val="List2"/>
    <w:rsid w:val="00DF187A"/>
    <w:pPr>
      <w:numPr>
        <w:numId w:val="14"/>
      </w:numPr>
      <w:tabs>
        <w:tab w:val="clear" w:pos="680"/>
      </w:tabs>
    </w:pPr>
  </w:style>
  <w:style w:type="paragraph" w:styleId="Header">
    <w:name w:val="header"/>
    <w:basedOn w:val="Normal"/>
    <w:link w:val="HeaderChar"/>
    <w:rsid w:val="00DF1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187A"/>
    <w:rPr>
      <w:rFonts w:ascii="Times New Roman" w:eastAsia="Times New Roman" w:hAnsi="Times New Roman" w:cs="Times New Roman"/>
      <w:sz w:val="16"/>
      <w:szCs w:val="20"/>
      <w:lang w:val="en-GB" w:eastAsia="en-US"/>
    </w:rPr>
  </w:style>
  <w:style w:type="character" w:styleId="Emphasis">
    <w:name w:val="Emphasis"/>
    <w:qFormat/>
    <w:rsid w:val="00DF187A"/>
    <w:rPr>
      <w:i/>
    </w:rPr>
  </w:style>
  <w:style w:type="paragraph" w:customStyle="1" w:styleId="SuperHeading">
    <w:name w:val="SuperHeading"/>
    <w:basedOn w:val="Normal"/>
    <w:rsid w:val="00DF187A"/>
    <w:pPr>
      <w:spacing w:before="240" w:after="120"/>
      <w:outlineLvl w:val="0"/>
    </w:pPr>
    <w:rPr>
      <w:rFonts w:ascii="Times New Roman" w:hAnsi="Times New Roman"/>
      <w:b/>
      <w:sz w:val="28"/>
    </w:rPr>
  </w:style>
  <w:style w:type="paragraph" w:customStyle="1" w:styleId="AllowPageBreak">
    <w:name w:val="AllowPageBreak"/>
    <w:rsid w:val="00DF1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187A"/>
    <w:rPr>
      <w:b/>
      <w:i/>
      <w:u w:val="none"/>
    </w:rPr>
  </w:style>
  <w:style w:type="character" w:customStyle="1" w:styleId="Heading2Char">
    <w:name w:val="Heading 2 Char"/>
    <w:link w:val="Heading2"/>
    <w:rsid w:val="00DF187A"/>
    <w:rPr>
      <w:rFonts w:ascii="Times New Roman" w:eastAsia="Times New Roman" w:hAnsi="Times New Roman" w:cs="Times New Roman"/>
      <w:b/>
      <w:sz w:val="28"/>
      <w:szCs w:val="40"/>
      <w:lang w:eastAsia="en-US"/>
    </w:rPr>
  </w:style>
  <w:style w:type="character" w:customStyle="1" w:styleId="Heading3Char">
    <w:name w:val="Heading 3 Char"/>
    <w:link w:val="Heading3"/>
    <w:rsid w:val="00DF18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187A"/>
    <w:rPr>
      <w:rFonts w:ascii="Times New Roman" w:eastAsia="Times New Roman" w:hAnsi="Times New Roman" w:cs="Times New Roman"/>
      <w:b/>
      <w:szCs w:val="20"/>
      <w:lang w:eastAsia="en-US"/>
    </w:rPr>
  </w:style>
  <w:style w:type="character" w:customStyle="1" w:styleId="Heading5Char">
    <w:name w:val="Heading 5 Char"/>
    <w:link w:val="Heading5"/>
    <w:rsid w:val="00DF18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1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8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18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187A"/>
    <w:rPr>
      <w:rFonts w:ascii="Courier New" w:eastAsia="Times New Roman" w:hAnsi="Courier New" w:cs="Times New Roman"/>
      <w:i/>
      <w:szCs w:val="20"/>
      <w:lang w:val="en-US" w:eastAsia="en-US"/>
    </w:rPr>
  </w:style>
  <w:style w:type="paragraph" w:customStyle="1" w:styleId="HeadingBase">
    <w:name w:val="Heading Base"/>
    <w:rsid w:val="00DF1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87A"/>
    <w:pPr>
      <w:tabs>
        <w:tab w:val="right" w:leader="dot" w:pos="9072"/>
      </w:tabs>
      <w:ind w:left="567"/>
    </w:pPr>
    <w:rPr>
      <w:szCs w:val="22"/>
    </w:rPr>
  </w:style>
  <w:style w:type="paragraph" w:customStyle="1" w:styleId="TOCBase">
    <w:name w:val="TOC Base"/>
    <w:rsid w:val="00DF1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87A"/>
    <w:pPr>
      <w:tabs>
        <w:tab w:val="right" w:leader="dot" w:pos="9072"/>
      </w:tabs>
      <w:spacing w:before="40" w:after="40"/>
      <w:ind w:left="284"/>
    </w:pPr>
    <w:rPr>
      <w:rFonts w:ascii="Times New Roman" w:hAnsi="Times New Roman"/>
    </w:rPr>
  </w:style>
  <w:style w:type="paragraph" w:styleId="TOC1">
    <w:name w:val="toc 1"/>
    <w:basedOn w:val="TOCBase"/>
    <w:next w:val="Normal"/>
    <w:rsid w:val="00DF18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87A"/>
    <w:pPr>
      <w:spacing w:before="5040"/>
      <w:jc w:val="center"/>
    </w:pPr>
    <w:rPr>
      <w:sz w:val="48"/>
      <w:szCs w:val="72"/>
      <w:lang w:val="en-US"/>
    </w:rPr>
  </w:style>
  <w:style w:type="character" w:customStyle="1" w:styleId="TitleChar">
    <w:name w:val="Title Char"/>
    <w:link w:val="Title"/>
    <w:rsid w:val="00DF1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87A"/>
    <w:pPr>
      <w:tabs>
        <w:tab w:val="left" w:pos="3600"/>
        <w:tab w:val="left" w:pos="3958"/>
      </w:tabs>
    </w:pPr>
  </w:style>
  <w:style w:type="paragraph" w:styleId="List">
    <w:name w:val="List"/>
    <w:basedOn w:val="BodyText"/>
    <w:next w:val="BodyText"/>
    <w:rsid w:val="00DF187A"/>
    <w:pPr>
      <w:tabs>
        <w:tab w:val="left" w:pos="340"/>
      </w:tabs>
      <w:spacing w:before="60" w:after="60"/>
      <w:ind w:left="340" w:hanging="340"/>
    </w:pPr>
  </w:style>
  <w:style w:type="paragraph" w:customStyle="1" w:styleId="Note">
    <w:name w:val="Note"/>
    <w:basedOn w:val="BodyText"/>
    <w:rsid w:val="00DF1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87A"/>
    <w:pPr>
      <w:framePr w:wrap="auto" w:hAnchor="text" w:y="6049"/>
    </w:pPr>
    <w:rPr>
      <w:color w:val="000000"/>
      <w:sz w:val="40"/>
    </w:rPr>
  </w:style>
  <w:style w:type="paragraph" w:customStyle="1" w:styleId="TOCTitle">
    <w:name w:val="TOCTitle"/>
    <w:basedOn w:val="Heading1"/>
    <w:rsid w:val="00DF187A"/>
    <w:pPr>
      <w:spacing w:after="240"/>
      <w:jc w:val="center"/>
      <w:outlineLvl w:val="9"/>
    </w:pPr>
    <w:rPr>
      <w:caps/>
    </w:rPr>
  </w:style>
  <w:style w:type="paragraph" w:customStyle="1" w:styleId="Version">
    <w:name w:val="Version"/>
    <w:rsid w:val="00DF1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87A"/>
    <w:pPr>
      <w:keepNext w:val="0"/>
      <w:tabs>
        <w:tab w:val="right" w:pos="4176"/>
      </w:tabs>
      <w:ind w:left="198" w:hanging="198"/>
    </w:pPr>
    <w:rPr>
      <w:rFonts w:ascii="Garamond" w:hAnsi="Garamond"/>
    </w:rPr>
  </w:style>
  <w:style w:type="paragraph" w:styleId="IndexHeading">
    <w:name w:val="index heading"/>
    <w:basedOn w:val="Normal"/>
    <w:next w:val="Index1"/>
    <w:semiHidden/>
    <w:rsid w:val="00DF187A"/>
    <w:pPr>
      <w:spacing w:before="120" w:after="120"/>
    </w:pPr>
    <w:rPr>
      <w:rFonts w:ascii="Arial" w:hAnsi="Arial"/>
      <w:b/>
      <w:color w:val="918585"/>
      <w:sz w:val="24"/>
    </w:rPr>
  </w:style>
  <w:style w:type="paragraph" w:customStyle="1" w:styleId="Chapter">
    <w:name w:val="Chapter"/>
    <w:basedOn w:val="Normal"/>
    <w:rsid w:val="00DF187A"/>
    <w:pPr>
      <w:spacing w:before="240"/>
    </w:pPr>
    <w:rPr>
      <w:rFonts w:ascii="Times New Roman" w:hAnsi="Times New Roman"/>
      <w:smallCaps/>
      <w:spacing w:val="80"/>
      <w:sz w:val="28"/>
    </w:rPr>
  </w:style>
  <w:style w:type="paragraph" w:customStyle="1" w:styleId="InChapter">
    <w:name w:val="InChapter"/>
    <w:basedOn w:val="Heading3"/>
    <w:rsid w:val="00DF187A"/>
    <w:pPr>
      <w:spacing w:after="240"/>
      <w:outlineLvl w:val="9"/>
    </w:pPr>
    <w:rPr>
      <w:noProof/>
    </w:rPr>
  </w:style>
  <w:style w:type="paragraph" w:styleId="Index2">
    <w:name w:val="index 2"/>
    <w:basedOn w:val="Normal"/>
    <w:next w:val="Normal"/>
    <w:semiHidden/>
    <w:rsid w:val="00DF187A"/>
    <w:pPr>
      <w:tabs>
        <w:tab w:val="right" w:pos="4176"/>
      </w:tabs>
      <w:ind w:left="568" w:hanging="284"/>
    </w:pPr>
    <w:rPr>
      <w:rFonts w:ascii="Garamond" w:hAnsi="Garamond"/>
    </w:rPr>
  </w:style>
  <w:style w:type="paragraph" w:customStyle="1" w:styleId="Byline">
    <w:name w:val="Byline"/>
    <w:rsid w:val="00DF1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87A"/>
    <w:pPr>
      <w:tabs>
        <w:tab w:val="clear" w:pos="3600"/>
        <w:tab w:val="clear" w:pos="3958"/>
      </w:tabs>
      <w:jc w:val="right"/>
    </w:pPr>
  </w:style>
  <w:style w:type="paragraph" w:styleId="Caption">
    <w:name w:val="caption"/>
    <w:basedOn w:val="BodyText"/>
    <w:next w:val="Normal"/>
    <w:qFormat/>
    <w:rsid w:val="00DF187A"/>
    <w:pPr>
      <w:framePr w:w="2268" w:hSpace="181" w:vSpace="181" w:wrap="around" w:vAnchor="text" w:hAnchor="page" w:x="1135" w:y="285" w:anchorLock="1"/>
    </w:pPr>
    <w:rPr>
      <w:i/>
    </w:rPr>
  </w:style>
  <w:style w:type="paragraph" w:customStyle="1" w:styleId="MiniTOCTitle">
    <w:name w:val="MiniTOCTitle"/>
    <w:basedOn w:val="Heading4"/>
    <w:rsid w:val="00DF187A"/>
    <w:pPr>
      <w:spacing w:before="240"/>
      <w:outlineLvl w:val="9"/>
    </w:pPr>
    <w:rPr>
      <w:noProof/>
      <w:sz w:val="24"/>
    </w:rPr>
  </w:style>
  <w:style w:type="paragraph" w:customStyle="1" w:styleId="MiniTOCItem">
    <w:name w:val="MiniTOCItem"/>
    <w:basedOn w:val="ListBullet"/>
    <w:rsid w:val="00DF187A"/>
    <w:pPr>
      <w:numPr>
        <w:numId w:val="0"/>
      </w:numPr>
      <w:tabs>
        <w:tab w:val="right" w:leader="dot" w:pos="6521"/>
      </w:tabs>
      <w:spacing w:before="0" w:after="0"/>
    </w:pPr>
  </w:style>
  <w:style w:type="paragraph" w:customStyle="1" w:styleId="TOFTitle">
    <w:name w:val="TOFTitle"/>
    <w:basedOn w:val="TOCTitle"/>
    <w:rsid w:val="00DF187A"/>
  </w:style>
  <w:style w:type="paragraph" w:styleId="TableofFigures">
    <w:name w:val="table of figures"/>
    <w:basedOn w:val="Normal"/>
    <w:next w:val="Normal"/>
    <w:semiHidden/>
    <w:rsid w:val="00DF187A"/>
    <w:pPr>
      <w:tabs>
        <w:tab w:val="right" w:leader="dot" w:pos="9072"/>
      </w:tabs>
      <w:ind w:left="970" w:hanging="403"/>
    </w:pPr>
    <w:rPr>
      <w:rFonts w:ascii="Times New Roman" w:hAnsi="Times New Roman"/>
      <w:b/>
    </w:rPr>
  </w:style>
  <w:style w:type="paragraph" w:styleId="ListNumber">
    <w:name w:val="List Number"/>
    <w:basedOn w:val="List"/>
    <w:rsid w:val="00DF187A"/>
    <w:pPr>
      <w:numPr>
        <w:numId w:val="11"/>
      </w:numPr>
    </w:pPr>
  </w:style>
  <w:style w:type="character" w:customStyle="1" w:styleId="WingdingSymbols">
    <w:name w:val="Wingding Symbols"/>
    <w:rsid w:val="00DF187A"/>
    <w:rPr>
      <w:rFonts w:ascii="Wingdings" w:hAnsi="Wingdings"/>
    </w:rPr>
  </w:style>
  <w:style w:type="paragraph" w:customStyle="1" w:styleId="TableHeading">
    <w:name w:val="Table Heading"/>
    <w:basedOn w:val="HeadingBase"/>
    <w:rsid w:val="00DF187A"/>
    <w:pPr>
      <w:keepLines/>
      <w:pBdr>
        <w:bottom w:val="single" w:sz="6" w:space="1" w:color="918585"/>
      </w:pBdr>
      <w:spacing w:before="240"/>
    </w:pPr>
  </w:style>
  <w:style w:type="character" w:customStyle="1" w:styleId="HotSpot">
    <w:name w:val="HotSpot"/>
    <w:rsid w:val="00DF187A"/>
    <w:rPr>
      <w:color w:val="0033CC"/>
      <w:u w:val="none"/>
    </w:rPr>
  </w:style>
  <w:style w:type="paragraph" w:customStyle="1" w:styleId="BodyTextRight">
    <w:name w:val="Body Text Right"/>
    <w:basedOn w:val="BodyText"/>
    <w:rsid w:val="00DF187A"/>
    <w:pPr>
      <w:spacing w:before="0" w:after="0"/>
      <w:jc w:val="right"/>
    </w:pPr>
  </w:style>
  <w:style w:type="paragraph" w:styleId="Index3">
    <w:name w:val="index 3"/>
    <w:basedOn w:val="ListNumber2"/>
    <w:next w:val="Normal"/>
    <w:semiHidden/>
    <w:rsid w:val="00DF187A"/>
    <w:pPr>
      <w:numPr>
        <w:numId w:val="0"/>
      </w:numPr>
      <w:tabs>
        <w:tab w:val="right" w:leader="dot" w:pos="4176"/>
      </w:tabs>
    </w:pPr>
  </w:style>
  <w:style w:type="paragraph" w:styleId="ListNumber2">
    <w:name w:val="List Number 2"/>
    <w:basedOn w:val="List2"/>
    <w:rsid w:val="00DF187A"/>
    <w:pPr>
      <w:numPr>
        <w:numId w:val="10"/>
      </w:numPr>
      <w:tabs>
        <w:tab w:val="clear" w:pos="1060"/>
      </w:tabs>
    </w:pPr>
  </w:style>
  <w:style w:type="paragraph" w:customStyle="1" w:styleId="MarginNote">
    <w:name w:val="Margin Note"/>
    <w:basedOn w:val="BodyText"/>
    <w:rsid w:val="00DF1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18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187A"/>
    <w:rPr>
      <w:sz w:val="32"/>
    </w:rPr>
  </w:style>
  <w:style w:type="paragraph" w:customStyle="1" w:styleId="HeadingProcedure">
    <w:name w:val="Heading Procedure"/>
    <w:basedOn w:val="HeadingBase"/>
    <w:next w:val="Normal"/>
    <w:rsid w:val="00DF187A"/>
    <w:pPr>
      <w:tabs>
        <w:tab w:val="left" w:pos="0"/>
      </w:tabs>
      <w:spacing w:before="120" w:after="60"/>
    </w:pPr>
    <w:rPr>
      <w:i/>
      <w:color w:val="918585"/>
      <w:sz w:val="22"/>
    </w:rPr>
  </w:style>
  <w:style w:type="paragraph" w:customStyle="1" w:styleId="TableBodyText">
    <w:name w:val="Table Body Text"/>
    <w:basedOn w:val="BodyText"/>
    <w:rsid w:val="00DF187A"/>
    <w:pPr>
      <w:spacing w:before="60" w:after="60"/>
    </w:pPr>
  </w:style>
  <w:style w:type="paragraph" w:styleId="ListContinue">
    <w:name w:val="List Continue"/>
    <w:basedOn w:val="List"/>
    <w:rsid w:val="00DF187A"/>
    <w:pPr>
      <w:ind w:firstLine="0"/>
    </w:pPr>
  </w:style>
  <w:style w:type="paragraph" w:customStyle="1" w:styleId="ListNote">
    <w:name w:val="List Note"/>
    <w:basedOn w:val="List"/>
    <w:rsid w:val="00DF187A"/>
    <w:pPr>
      <w:pBdr>
        <w:top w:val="single" w:sz="6" w:space="2" w:color="918585"/>
        <w:bottom w:val="single" w:sz="6" w:space="2" w:color="918585"/>
      </w:pBdr>
      <w:tabs>
        <w:tab w:val="left" w:pos="1021"/>
      </w:tabs>
      <w:ind w:firstLine="0"/>
    </w:pPr>
  </w:style>
  <w:style w:type="paragraph" w:customStyle="1" w:styleId="Warning">
    <w:name w:val="Warning"/>
    <w:basedOn w:val="BodyText"/>
    <w:rsid w:val="00DF187A"/>
    <w:pPr>
      <w:shd w:val="clear" w:color="auto" w:fill="D9D9D9"/>
      <w:tabs>
        <w:tab w:val="left" w:pos="992"/>
      </w:tabs>
      <w:ind w:left="119" w:right="119"/>
    </w:pPr>
    <w:rPr>
      <w:sz w:val="20"/>
    </w:rPr>
  </w:style>
  <w:style w:type="paragraph" w:customStyle="1" w:styleId="MarginIcons">
    <w:name w:val="Margin Icons"/>
    <w:basedOn w:val="BodyText"/>
    <w:rsid w:val="00DF18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187A"/>
    <w:rPr>
      <w:rFonts w:ascii="Courier New" w:hAnsi="Courier New"/>
    </w:rPr>
  </w:style>
  <w:style w:type="paragraph" w:customStyle="1" w:styleId="NoteBullet">
    <w:name w:val="Note Bullet"/>
    <w:basedOn w:val="Note"/>
    <w:rsid w:val="00DF187A"/>
    <w:pPr>
      <w:tabs>
        <w:tab w:val="clear" w:pos="680"/>
      </w:tabs>
      <w:spacing w:before="60" w:after="60"/>
    </w:pPr>
  </w:style>
  <w:style w:type="paragraph" w:customStyle="1" w:styleId="SubHeading2">
    <w:name w:val="SubHeading2"/>
    <w:basedOn w:val="HeadingBase"/>
    <w:rsid w:val="00DF187A"/>
    <w:pPr>
      <w:spacing w:before="240" w:after="60"/>
    </w:pPr>
    <w:rPr>
      <w:sz w:val="20"/>
    </w:rPr>
  </w:style>
  <w:style w:type="paragraph" w:customStyle="1" w:styleId="SubHeading1">
    <w:name w:val="SubHeading1"/>
    <w:basedOn w:val="HeadingBase"/>
    <w:rsid w:val="00DF187A"/>
    <w:pPr>
      <w:spacing w:before="240" w:after="60"/>
    </w:pPr>
    <w:rPr>
      <w:color w:val="918585"/>
      <w:sz w:val="22"/>
    </w:rPr>
  </w:style>
  <w:style w:type="paragraph" w:customStyle="1" w:styleId="SideHeading">
    <w:name w:val="Side Heading"/>
    <w:basedOn w:val="HeadingBase"/>
    <w:rsid w:val="00DF1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87A"/>
    <w:pPr>
      <w:numPr>
        <w:numId w:val="12"/>
      </w:numPr>
    </w:pPr>
  </w:style>
  <w:style w:type="paragraph" w:styleId="PlainText">
    <w:name w:val="Plain Text"/>
    <w:basedOn w:val="Normal"/>
    <w:link w:val="PlainTextChar"/>
    <w:rsid w:val="00DF187A"/>
    <w:rPr>
      <w:sz w:val="20"/>
    </w:rPr>
  </w:style>
  <w:style w:type="character" w:customStyle="1" w:styleId="PlainTextChar">
    <w:name w:val="Plain Text Char"/>
    <w:basedOn w:val="DefaultParagraphFont"/>
    <w:link w:val="PlainText"/>
    <w:rsid w:val="00DF187A"/>
    <w:rPr>
      <w:rFonts w:ascii="Courier New" w:eastAsia="Times New Roman" w:hAnsi="Courier New" w:cs="Times New Roman"/>
      <w:sz w:val="20"/>
      <w:szCs w:val="20"/>
      <w:lang w:val="en-US" w:eastAsia="en-US"/>
    </w:rPr>
  </w:style>
  <w:style w:type="character" w:customStyle="1" w:styleId="MenuOption">
    <w:name w:val="Menu Option"/>
    <w:rsid w:val="00DF187A"/>
    <w:rPr>
      <w:b/>
      <w:smallCaps/>
    </w:rPr>
  </w:style>
  <w:style w:type="paragraph" w:customStyle="1" w:styleId="TableListNumber">
    <w:name w:val="Table List Number"/>
    <w:basedOn w:val="ListNumber"/>
    <w:rsid w:val="00DF187A"/>
    <w:pPr>
      <w:numPr>
        <w:numId w:val="0"/>
      </w:numPr>
    </w:pPr>
  </w:style>
  <w:style w:type="paragraph" w:styleId="TOC4">
    <w:name w:val="toc 4"/>
    <w:basedOn w:val="TOCBase"/>
    <w:next w:val="Normal"/>
    <w:semiHidden/>
    <w:rsid w:val="00DF187A"/>
    <w:pPr>
      <w:tabs>
        <w:tab w:val="right" w:leader="dot" w:pos="9071"/>
      </w:tabs>
      <w:ind w:left="1701"/>
    </w:pPr>
  </w:style>
  <w:style w:type="paragraph" w:customStyle="1" w:styleId="ListAlpha">
    <w:name w:val="List Alpha"/>
    <w:basedOn w:val="List"/>
    <w:rsid w:val="00DF187A"/>
    <w:pPr>
      <w:numPr>
        <w:numId w:val="9"/>
      </w:numPr>
    </w:pPr>
  </w:style>
  <w:style w:type="paragraph" w:customStyle="1" w:styleId="ListAlpha2">
    <w:name w:val="List Alpha 2"/>
    <w:basedOn w:val="List2"/>
    <w:rsid w:val="00DF187A"/>
    <w:pPr>
      <w:numPr>
        <w:numId w:val="8"/>
      </w:numPr>
    </w:pPr>
  </w:style>
  <w:style w:type="paragraph" w:styleId="List2">
    <w:name w:val="List 2"/>
    <w:basedOn w:val="BodyText"/>
    <w:rsid w:val="00DF187A"/>
    <w:pPr>
      <w:tabs>
        <w:tab w:val="left" w:pos="680"/>
      </w:tabs>
      <w:spacing w:before="60" w:after="60"/>
      <w:ind w:left="680" w:hanging="340"/>
    </w:pPr>
  </w:style>
  <w:style w:type="paragraph" w:styleId="List3">
    <w:name w:val="List 3"/>
    <w:basedOn w:val="BodyText"/>
    <w:rsid w:val="00DF187A"/>
    <w:pPr>
      <w:tabs>
        <w:tab w:val="left" w:pos="1021"/>
      </w:tabs>
      <w:spacing w:before="60" w:after="60"/>
      <w:ind w:left="1020" w:hanging="340"/>
    </w:pPr>
  </w:style>
  <w:style w:type="paragraph" w:styleId="List4">
    <w:name w:val="List 4"/>
    <w:basedOn w:val="BodyText"/>
    <w:rsid w:val="00DF187A"/>
    <w:pPr>
      <w:tabs>
        <w:tab w:val="left" w:pos="1361"/>
      </w:tabs>
      <w:spacing w:before="60" w:after="60"/>
      <w:ind w:left="1361" w:hanging="340"/>
    </w:pPr>
  </w:style>
  <w:style w:type="paragraph" w:styleId="List5">
    <w:name w:val="List 5"/>
    <w:basedOn w:val="BodyText"/>
    <w:rsid w:val="00DF187A"/>
    <w:pPr>
      <w:tabs>
        <w:tab w:val="left" w:pos="1701"/>
      </w:tabs>
      <w:spacing w:before="60" w:after="60"/>
      <w:ind w:left="1701" w:hanging="340"/>
    </w:pPr>
  </w:style>
  <w:style w:type="paragraph" w:styleId="ListBullet3">
    <w:name w:val="List Bullet 3"/>
    <w:basedOn w:val="List3"/>
    <w:rsid w:val="00DF187A"/>
    <w:pPr>
      <w:numPr>
        <w:numId w:val="15"/>
      </w:numPr>
      <w:tabs>
        <w:tab w:val="clear" w:pos="1021"/>
      </w:tabs>
      <w:ind w:left="1037" w:hanging="357"/>
    </w:pPr>
  </w:style>
  <w:style w:type="paragraph" w:styleId="ListBullet4">
    <w:name w:val="List Bullet 4"/>
    <w:basedOn w:val="List4"/>
    <w:rsid w:val="00DF187A"/>
    <w:pPr>
      <w:numPr>
        <w:numId w:val="3"/>
      </w:numPr>
    </w:pPr>
  </w:style>
  <w:style w:type="paragraph" w:styleId="ListBullet5">
    <w:name w:val="List Bullet 5"/>
    <w:basedOn w:val="List5"/>
    <w:rsid w:val="00DF187A"/>
    <w:pPr>
      <w:numPr>
        <w:numId w:val="4"/>
      </w:numPr>
    </w:pPr>
  </w:style>
  <w:style w:type="paragraph" w:styleId="ListContinue2">
    <w:name w:val="List Continue 2"/>
    <w:basedOn w:val="List2"/>
    <w:rsid w:val="00DF187A"/>
    <w:pPr>
      <w:ind w:firstLine="0"/>
    </w:pPr>
  </w:style>
  <w:style w:type="paragraph" w:styleId="ListContinue3">
    <w:name w:val="List Continue 3"/>
    <w:basedOn w:val="List3"/>
    <w:rsid w:val="00DF187A"/>
    <w:pPr>
      <w:ind w:left="1021" w:firstLine="0"/>
    </w:pPr>
  </w:style>
  <w:style w:type="paragraph" w:styleId="ListContinue4">
    <w:name w:val="List Continue 4"/>
    <w:basedOn w:val="List4"/>
    <w:rsid w:val="00DF187A"/>
    <w:pPr>
      <w:ind w:firstLine="0"/>
    </w:pPr>
  </w:style>
  <w:style w:type="paragraph" w:styleId="ListContinue5">
    <w:name w:val="List Continue 5"/>
    <w:basedOn w:val="List5"/>
    <w:rsid w:val="00DF187A"/>
    <w:pPr>
      <w:ind w:firstLine="0"/>
    </w:pPr>
  </w:style>
  <w:style w:type="paragraph" w:styleId="ListNumber3">
    <w:name w:val="List Number 3"/>
    <w:basedOn w:val="List3"/>
    <w:rsid w:val="00DF187A"/>
    <w:pPr>
      <w:numPr>
        <w:numId w:val="5"/>
      </w:numPr>
    </w:pPr>
  </w:style>
  <w:style w:type="paragraph" w:styleId="ListNumber4">
    <w:name w:val="List Number 4"/>
    <w:basedOn w:val="List4"/>
    <w:rsid w:val="00DF187A"/>
    <w:pPr>
      <w:numPr>
        <w:numId w:val="6"/>
      </w:numPr>
    </w:pPr>
  </w:style>
  <w:style w:type="paragraph" w:styleId="ListNumber5">
    <w:name w:val="List Number 5"/>
    <w:basedOn w:val="List5"/>
    <w:rsid w:val="00DF187A"/>
    <w:pPr>
      <w:numPr>
        <w:numId w:val="7"/>
      </w:numPr>
    </w:pPr>
  </w:style>
  <w:style w:type="paragraph" w:styleId="BlockText">
    <w:name w:val="Block Text"/>
    <w:basedOn w:val="Normal"/>
    <w:rsid w:val="00DF187A"/>
    <w:pPr>
      <w:spacing w:after="120"/>
      <w:ind w:left="1440" w:right="1440"/>
    </w:pPr>
  </w:style>
  <w:style w:type="character" w:customStyle="1" w:styleId="Subscript">
    <w:name w:val="Subscript"/>
    <w:rsid w:val="00DF187A"/>
    <w:rPr>
      <w:sz w:val="16"/>
      <w:vertAlign w:val="subscript"/>
    </w:rPr>
  </w:style>
  <w:style w:type="character" w:customStyle="1" w:styleId="Superscript">
    <w:name w:val="Superscript"/>
    <w:rsid w:val="00DF187A"/>
    <w:rPr>
      <w:sz w:val="16"/>
      <w:vertAlign w:val="superscript"/>
    </w:rPr>
  </w:style>
  <w:style w:type="character" w:customStyle="1" w:styleId="Symbols">
    <w:name w:val="Symbols"/>
    <w:rsid w:val="00DF187A"/>
    <w:rPr>
      <w:rFonts w:ascii="Symbol" w:hAnsi="Symbol"/>
    </w:rPr>
  </w:style>
  <w:style w:type="character" w:customStyle="1" w:styleId="MenuOptions">
    <w:name w:val="Menu Options"/>
    <w:rsid w:val="00DF187A"/>
    <w:rPr>
      <w:rFonts w:ascii="Arial Narrow" w:hAnsi="Arial Narrow"/>
      <w:smallCaps/>
    </w:rPr>
  </w:style>
  <w:style w:type="character" w:customStyle="1" w:styleId="Buttons">
    <w:name w:val="Buttons"/>
    <w:rsid w:val="00DF187A"/>
    <w:rPr>
      <w:b/>
    </w:rPr>
  </w:style>
  <w:style w:type="character" w:customStyle="1" w:styleId="Underlined">
    <w:name w:val="Underlined"/>
    <w:rsid w:val="00DF187A"/>
    <w:rPr>
      <w:u w:val="single"/>
    </w:rPr>
  </w:style>
  <w:style w:type="paragraph" w:customStyle="1" w:styleId="TableBodyTextRight">
    <w:name w:val="Table Body Text Right"/>
    <w:basedOn w:val="TableBodyText"/>
    <w:rsid w:val="00DF187A"/>
    <w:pPr>
      <w:widowControl w:val="0"/>
      <w:autoSpaceDE w:val="0"/>
      <w:autoSpaceDN w:val="0"/>
      <w:adjustRightInd w:val="0"/>
      <w:jc w:val="right"/>
    </w:pPr>
    <w:rPr>
      <w:rFonts w:cs="Arial"/>
      <w:szCs w:val="18"/>
    </w:rPr>
  </w:style>
  <w:style w:type="paragraph" w:customStyle="1" w:styleId="CopyrightText">
    <w:name w:val="Copyright Text"/>
    <w:basedOn w:val="BodyText"/>
    <w:rsid w:val="00DF187A"/>
    <w:rPr>
      <w:sz w:val="18"/>
    </w:rPr>
  </w:style>
  <w:style w:type="paragraph" w:customStyle="1" w:styleId="BodySmallRight">
    <w:name w:val="Body Small Right"/>
    <w:basedOn w:val="BodyTextRight"/>
    <w:rsid w:val="00DF187A"/>
    <w:rPr>
      <w:sz w:val="18"/>
      <w:szCs w:val="18"/>
    </w:rPr>
  </w:style>
  <w:style w:type="paragraph" w:customStyle="1" w:styleId="MarginEdition">
    <w:name w:val="Margin Edition"/>
    <w:basedOn w:val="MarginNote"/>
    <w:rsid w:val="00DF187A"/>
    <w:pPr>
      <w:spacing w:before="0" w:after="0"/>
    </w:pPr>
    <w:rPr>
      <w:rFonts w:ascii="Times New Roman" w:hAnsi="Times New Roman"/>
      <w:color w:val="999999"/>
    </w:rPr>
  </w:style>
  <w:style w:type="paragraph" w:customStyle="1" w:styleId="Spacer">
    <w:name w:val="Spacer"/>
    <w:basedOn w:val="Normal"/>
    <w:rsid w:val="00DF187A"/>
    <w:rPr>
      <w:sz w:val="2"/>
      <w:szCs w:val="2"/>
    </w:rPr>
  </w:style>
  <w:style w:type="character" w:customStyle="1" w:styleId="Small">
    <w:name w:val="Small"/>
    <w:rsid w:val="00DF187A"/>
    <w:rPr>
      <w:sz w:val="16"/>
    </w:rPr>
  </w:style>
  <w:style w:type="paragraph" w:customStyle="1" w:styleId="WideTable">
    <w:name w:val="Wide Table"/>
    <w:basedOn w:val="Normal"/>
    <w:rsid w:val="00DF187A"/>
    <w:pPr>
      <w:ind w:left="-1418"/>
    </w:pPr>
    <w:rPr>
      <w:sz w:val="2"/>
      <w:szCs w:val="2"/>
    </w:rPr>
  </w:style>
  <w:style w:type="character" w:styleId="PageNumber">
    <w:name w:val="page number"/>
    <w:rsid w:val="00DF187A"/>
  </w:style>
  <w:style w:type="paragraph" w:styleId="Quote">
    <w:name w:val="Quote"/>
    <w:basedOn w:val="Heading1"/>
    <w:link w:val="QuoteChar"/>
    <w:qFormat/>
    <w:rsid w:val="00DF187A"/>
    <w:rPr>
      <w:b w:val="0"/>
      <w:sz w:val="72"/>
      <w:szCs w:val="72"/>
      <w:lang w:val="en-NZ"/>
    </w:rPr>
  </w:style>
  <w:style w:type="character" w:customStyle="1" w:styleId="QuoteChar">
    <w:name w:val="Quote Char"/>
    <w:link w:val="Quote"/>
    <w:rsid w:val="00DF1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87A"/>
    <w:pPr>
      <w:pageBreakBefore/>
    </w:pPr>
  </w:style>
  <w:style w:type="paragraph" w:customStyle="1" w:styleId="Border">
    <w:name w:val="Border"/>
    <w:basedOn w:val="Normal"/>
    <w:qFormat/>
    <w:rsid w:val="00DF187A"/>
    <w:pPr>
      <w:pBdr>
        <w:top w:val="single" w:sz="18" w:space="1" w:color="auto"/>
      </w:pBdr>
    </w:pPr>
    <w:rPr>
      <w:rFonts w:ascii="Times New Roman" w:hAnsi="Times New Roman"/>
      <w:color w:val="FFFFFF"/>
      <w:sz w:val="2"/>
    </w:rPr>
  </w:style>
  <w:style w:type="character" w:styleId="IntenseEmphasis">
    <w:name w:val="Intense Emphasis"/>
    <w:uiPriority w:val="21"/>
    <w:qFormat/>
    <w:rsid w:val="00DF187A"/>
    <w:rPr>
      <w:b/>
      <w:bCs/>
      <w:i/>
      <w:iCs/>
      <w:color w:val="auto"/>
    </w:rPr>
  </w:style>
  <w:style w:type="paragraph" w:styleId="IntenseQuote">
    <w:name w:val="Intense Quote"/>
    <w:basedOn w:val="Normal"/>
    <w:next w:val="Normal"/>
    <w:link w:val="IntenseQuoteChar"/>
    <w:uiPriority w:val="30"/>
    <w:qFormat/>
    <w:rsid w:val="00DF18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187A"/>
    <w:rPr>
      <w:rFonts w:ascii="Courier New" w:eastAsia="Times New Roman" w:hAnsi="Courier New" w:cs="Times New Roman"/>
      <w:b/>
      <w:bCs/>
      <w:i/>
      <w:iCs/>
      <w:szCs w:val="20"/>
      <w:lang w:val="en-US" w:eastAsia="en-US"/>
    </w:rPr>
  </w:style>
  <w:style w:type="character" w:styleId="SubtleReference">
    <w:name w:val="Subtle Reference"/>
    <w:uiPriority w:val="31"/>
    <w:qFormat/>
    <w:rsid w:val="00DF187A"/>
    <w:rPr>
      <w:smallCaps/>
      <w:color w:val="auto"/>
      <w:u w:val="single"/>
    </w:rPr>
  </w:style>
  <w:style w:type="character" w:styleId="IntenseReference">
    <w:name w:val="Intense Reference"/>
    <w:uiPriority w:val="32"/>
    <w:qFormat/>
    <w:rsid w:val="00DF187A"/>
    <w:rPr>
      <w:b/>
      <w:bCs/>
      <w:smallCaps/>
      <w:color w:val="auto"/>
      <w:spacing w:val="5"/>
      <w:u w:val="single"/>
    </w:rPr>
  </w:style>
  <w:style w:type="paragraph" w:customStyle="1" w:styleId="2ColumnHeading">
    <w:name w:val="2Column Heading"/>
    <w:basedOn w:val="BodyText"/>
    <w:qFormat/>
    <w:rsid w:val="00DF187A"/>
    <w:pPr>
      <w:spacing w:after="60"/>
      <w:ind w:left="-2268"/>
    </w:pPr>
    <w:rPr>
      <w:b/>
    </w:rPr>
  </w:style>
  <w:style w:type="paragraph" w:customStyle="1" w:styleId="Heading1TOC">
    <w:name w:val="Heading1 TOC"/>
    <w:basedOn w:val="Normal"/>
    <w:qFormat/>
    <w:rsid w:val="00DF187A"/>
    <w:pPr>
      <w:spacing w:before="240" w:after="120"/>
    </w:pPr>
    <w:rPr>
      <w:rFonts w:ascii="Times New Roman" w:hAnsi="Times New Roman"/>
      <w:b/>
      <w:sz w:val="32"/>
    </w:rPr>
  </w:style>
  <w:style w:type="paragraph" w:customStyle="1" w:styleId="Heading2TOC">
    <w:name w:val="Heading2 TOC"/>
    <w:basedOn w:val="Normal"/>
    <w:qFormat/>
    <w:rsid w:val="00DF187A"/>
    <w:pPr>
      <w:spacing w:before="240" w:after="60"/>
    </w:pPr>
    <w:rPr>
      <w:rFonts w:ascii="Times New Roman" w:hAnsi="Times New Roman"/>
      <w:b/>
      <w:sz w:val="28"/>
    </w:rPr>
  </w:style>
  <w:style w:type="character" w:customStyle="1" w:styleId="Underline">
    <w:name w:val="Underline"/>
    <w:qFormat/>
    <w:rsid w:val="00DF187A"/>
    <w:rPr>
      <w:u w:val="single"/>
    </w:rPr>
  </w:style>
  <w:style w:type="paragraph" w:styleId="BalloonText">
    <w:name w:val="Balloon Text"/>
    <w:basedOn w:val="Normal"/>
    <w:link w:val="BalloonTextChar"/>
    <w:rsid w:val="00DF187A"/>
    <w:rPr>
      <w:rFonts w:ascii="Tahoma" w:hAnsi="Tahoma" w:cs="Tahoma"/>
      <w:sz w:val="16"/>
      <w:szCs w:val="16"/>
    </w:rPr>
  </w:style>
  <w:style w:type="character" w:customStyle="1" w:styleId="BalloonTextChar">
    <w:name w:val="Balloon Text Char"/>
    <w:link w:val="BalloonText"/>
    <w:rsid w:val="00DF18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18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18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8759</Characters>
  <Application>Microsoft Office Word</Application>
  <DocSecurity>0</DocSecurity>
  <Lines>312</Lines>
  <Paragraphs>204</Paragraphs>
  <ScaleCrop>false</ScaleCrop>
  <Company>Author-it Software Corporation Ltd.</Company>
  <LinksUpToDate>false</LinksUpToDate>
  <CharactersWithSpaces>10024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CUVIND401A Communicate effectively with arts professionals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