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542" w:rsidP="00111542">
      <w:pPr>
        <w:pStyle w:val="Title"/>
      </w:pPr>
      <w:r>
        <w:fldChar w:fldCharType="begin"/>
      </w:r>
      <w:r>
        <w:instrText xml:space="preserve"> TITLE   \* MERGEFORMAT </w:instrText>
      </w:r>
      <w:r>
        <w:fldChar w:fldCharType="separate"/>
      </w:r>
      <w:r>
        <w:t>CUVGRD605A Develop graphic designs for the built environment</w:t>
      </w:r>
      <w:r>
        <w:fldChar w:fldCharType="end"/>
      </w:r>
    </w:p>
    <w:p w:rsidR="00111542" w:rsidP="00111542">
      <w:pPr>
        <w:pStyle w:val="Version"/>
        <w:sectPr w:rsidSect="003C1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BA0" w:rsidP="003C1BA0">
      <w:pPr>
        <w:pStyle w:val="SuperHeading"/>
      </w:pPr>
      <w:r w:rsidRPr="003C1BA0">
        <w:t>CUVGRD605A Develop graphic designs for the built environment</w:t>
      </w:r>
    </w:p>
    <w:p w:rsidR="00000000" w:rsidRPr="003C1BA0" w:rsidP="003C1BA0">
      <w:pPr>
        <w:pStyle w:val="Heading1"/>
      </w:pPr>
      <w:bookmarkStart w:id="1" w:name="O_354432"/>
      <w:bookmarkEnd w:id="1"/>
      <w:r w:rsidRPr="003C1BA0">
        <w:t>Modification History</w:t>
      </w:r>
    </w:p>
    <w:tbl>
      <w:tblPr>
        <w:tblW w:w="0" w:type="auto"/>
        <w:tblLayout w:type="fixed"/>
        <w:tblCellMar>
          <w:left w:w="62" w:type="dxa"/>
          <w:right w:w="62" w:type="dxa"/>
        </w:tblCellMar>
        <w:tblLook w:val="0000"/>
      </w:tblPr>
      <w:tblGrid>
        <w:gridCol w:w="3153"/>
        <w:gridCol w:w="5873"/>
      </w:tblGrid>
      <w:tr w:rsidTr="003C1BA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SpecialBold"/>
              </w:rPr>
              <w:t>Comments</w:t>
            </w:r>
          </w:p>
        </w:tc>
      </w:tr>
      <w:tr w:rsidTr="003C1BA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t>CUVGRD605A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 xml:space="preserve">This version first released with </w:t>
            </w:r>
            <w:r w:rsidRPr="003C1BA0">
              <w:rPr>
                <w:rStyle w:val="Emphasis"/>
              </w:rPr>
              <w:t>CUV11 Visual Arts, Craft and Design Training Package version 1.0</w:t>
            </w:r>
          </w:p>
        </w:tc>
      </w:tr>
    </w:tbl>
    <w:p w:rsidR="00000000" w:rsidRPr="003C1BA0" w:rsidP="003C1BA0">
      <w:pPr>
        <w:pStyle w:val="BodyText"/>
      </w:pPr>
    </w:p>
    <w:p w:rsidR="00000000" w:rsidRPr="003C1BA0" w:rsidP="003C1BA0">
      <w:pPr>
        <w:pStyle w:val="AllowPageBreak"/>
      </w:pPr>
    </w:p>
    <w:p w:rsidR="00000000" w:rsidRPr="003C1BA0" w:rsidP="003C1BA0">
      <w:pPr>
        <w:pStyle w:val="Heading1"/>
      </w:pPr>
      <w:bookmarkStart w:id="2" w:name="O_354433"/>
      <w:bookmarkEnd w:id="2"/>
      <w:r w:rsidRPr="003C1BA0">
        <w:t>Unit Descriptor</w:t>
      </w:r>
    </w:p>
    <w:p w:rsidR="00000000" w:rsidRPr="003C1BA0" w:rsidP="003C1BA0">
      <w:pPr>
        <w:pStyle w:val="BodyText"/>
      </w:pPr>
      <w:r w:rsidRPr="003C1BA0">
        <w:t>This unit describes the performance outcomes, skills and knowledge required to combine creative and technical design expertise with a sound understanding of the particular factors that apply to signage and other built environment designs.</w:t>
      </w:r>
    </w:p>
    <w:p w:rsidR="00000000" w:rsidRPr="003C1BA0" w:rsidP="003C1BA0">
      <w:pPr>
        <w:pStyle w:val="AllowPageBreak"/>
      </w:pPr>
    </w:p>
    <w:p w:rsidR="00000000" w:rsidRPr="003C1BA0" w:rsidP="003C1BA0">
      <w:pPr>
        <w:pStyle w:val="Heading1"/>
      </w:pPr>
      <w:bookmarkStart w:id="3" w:name="O_354434"/>
      <w:bookmarkEnd w:id="3"/>
      <w:r w:rsidRPr="003C1BA0">
        <w:t>Application of the Unit</w:t>
      </w:r>
    </w:p>
    <w:p w:rsidR="00000000" w:rsidRPr="003C1BA0" w:rsidP="003C1BA0">
      <w:pPr>
        <w:pStyle w:val="BodyText"/>
      </w:pPr>
      <w:r w:rsidRPr="003C1BA0">
        <w:t>Graphic designers working on built environment projects may create logos and signs on building interiors and exteriors, directional signage in streets, transport terminals and retail outlets, or promotional signage i</w:t>
      </w:r>
      <w:r w:rsidRPr="003C1BA0">
        <w:t>n any of these contexts. There are links between this role, architecture, building design and urban design. However, this unit does not include the skills and knowledge required in those professional areas.</w:t>
      </w:r>
    </w:p>
    <w:p w:rsidR="00000000" w:rsidRPr="003C1BA0" w:rsidP="003C1BA0">
      <w:pPr>
        <w:pStyle w:val="BodyText"/>
      </w:pPr>
      <w:r w:rsidRPr="003C1BA0">
        <w:t>Although designers at this level work with a high</w:t>
      </w:r>
      <w:r w:rsidRPr="003C1BA0">
        <w:t xml:space="preserve"> degree of autonomy, they are still likely to be members of a collaborative creative team.</w:t>
      </w:r>
    </w:p>
    <w:p w:rsidR="00000000" w:rsidRPr="003C1BA0" w:rsidP="003C1BA0">
      <w:pPr>
        <w:pStyle w:val="AllowPageBreak"/>
      </w:pPr>
    </w:p>
    <w:p w:rsidR="00000000" w:rsidRPr="003C1BA0" w:rsidP="003C1BA0">
      <w:pPr>
        <w:pStyle w:val="Heading1"/>
      </w:pPr>
      <w:bookmarkStart w:id="4" w:name="O_354435"/>
      <w:bookmarkEnd w:id="4"/>
      <w:r w:rsidRPr="003C1BA0">
        <w:t>Licensing/Regulatory Information</w:t>
      </w:r>
    </w:p>
    <w:p w:rsidR="00000000" w:rsidRPr="003C1BA0" w:rsidP="003C1BA0">
      <w:pPr>
        <w:pStyle w:val="BodyText"/>
      </w:pPr>
      <w:r w:rsidRPr="003C1BA0">
        <w:t>No licensing, legislative, regulatory or certification requirements apply to this unit at the time of endorsement.</w:t>
      </w:r>
    </w:p>
    <w:p w:rsidR="00000000" w:rsidRPr="003C1BA0" w:rsidP="003C1BA0">
      <w:pPr>
        <w:pStyle w:val="AllowPageBreak"/>
      </w:pPr>
    </w:p>
    <w:p w:rsidR="00000000" w:rsidRPr="003C1BA0" w:rsidP="003C1BA0">
      <w:pPr>
        <w:pStyle w:val="Heading1"/>
      </w:pPr>
      <w:bookmarkStart w:id="5" w:name="O_354436"/>
      <w:bookmarkEnd w:id="5"/>
      <w:r w:rsidRPr="003C1BA0">
        <w:t>Pre-Requisites</w:t>
      </w:r>
    </w:p>
    <w:p w:rsidR="00000000" w:rsidRPr="003C1BA0" w:rsidP="003C1BA0">
      <w:pPr>
        <w:pStyle w:val="BodyText"/>
      </w:pPr>
      <w:r w:rsidRPr="003C1BA0">
        <w:t>Not applicable.</w:t>
      </w:r>
    </w:p>
    <w:p w:rsidR="00000000" w:rsidRPr="003C1BA0" w:rsidP="003C1BA0">
      <w:pPr>
        <w:pStyle w:val="AllowPageBreak"/>
      </w:pPr>
    </w:p>
    <w:p w:rsidR="00000000" w:rsidRPr="003C1BA0" w:rsidP="003C1BA0">
      <w:pPr>
        <w:pStyle w:val="Heading1"/>
      </w:pPr>
      <w:bookmarkStart w:id="6" w:name="O_354437"/>
      <w:bookmarkEnd w:id="6"/>
      <w:r w:rsidRPr="003C1BA0">
        <w:t>Employability Skills Information</w:t>
      </w:r>
    </w:p>
    <w:p w:rsidR="00000000" w:rsidRPr="003C1BA0" w:rsidP="003C1BA0">
      <w:pPr>
        <w:pStyle w:val="BodyText"/>
      </w:pPr>
      <w:r w:rsidRPr="003C1BA0">
        <w:t>This unit contains employability skills.</w:t>
      </w:r>
    </w:p>
    <w:p w:rsidR="00000000" w:rsidRPr="003C1BA0" w:rsidP="003C1BA0">
      <w:pPr>
        <w:pStyle w:val="AllowPageBreak"/>
      </w:pPr>
    </w:p>
    <w:p w:rsidR="00000000" w:rsidRPr="003C1BA0" w:rsidP="003C1BA0">
      <w:pPr>
        <w:pStyle w:val="Heading1"/>
      </w:pPr>
      <w:bookmarkStart w:id="7" w:name="O_354438"/>
      <w:bookmarkEnd w:id="7"/>
      <w:r w:rsidRPr="003C1BA0">
        <w:t>Elements and Performance Criteria Pre-Content</w:t>
      </w:r>
    </w:p>
    <w:tbl>
      <w:tblPr>
        <w:tblW w:w="0" w:type="auto"/>
        <w:tblLayout w:type="fixed"/>
        <w:tblCellMar>
          <w:left w:w="62" w:type="dxa"/>
          <w:right w:w="62" w:type="dxa"/>
        </w:tblCellMar>
        <w:tblLook w:val="0000"/>
      </w:tblPr>
      <w:tblGrid>
        <w:gridCol w:w="4327"/>
        <w:gridCol w:w="4327"/>
      </w:tblGrid>
      <w:tr w:rsidTr="0011154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BA0" w:rsidP="003C1BA0">
            <w:pPr>
              <w:pStyle w:val="BodyText"/>
            </w:pPr>
            <w:r w:rsidRPr="003C1BA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BA0">
            <w:pPr>
              <w:pStyle w:val="BodyText"/>
              <w:rPr>
                <w:lang w:val="en-NZ"/>
              </w:rPr>
            </w:pPr>
            <w:r w:rsidRPr="003C1BA0">
              <w:rPr>
                <w:rStyle w:val="SpecialBold"/>
              </w:rPr>
              <w:t>Performance Criteria</w:t>
            </w:r>
          </w:p>
        </w:tc>
      </w:tr>
      <w:tr w:rsidTr="0011154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BA0" w:rsidP="003C1BA0">
            <w:pPr>
              <w:pStyle w:val="BodyText"/>
            </w:pPr>
            <w:r w:rsidRPr="003C1BA0">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BA0" w:rsidP="003C1BA0">
            <w:pPr>
              <w:pStyle w:val="BodyText"/>
            </w:pPr>
            <w:r w:rsidRPr="003C1BA0">
              <w:rPr>
                <w:rStyle w:val="Emphasis"/>
              </w:rPr>
              <w:t>Performance criteria describe the performance needed to demonstrate achievement of the element. Where bold italicised text is used, further information is detailed in the required skills and</w:t>
            </w:r>
            <w:r w:rsidRPr="003C1BA0">
              <w:rPr>
                <w:rStyle w:val="Emphasis"/>
              </w:rPr>
              <w:t xml:space="preserve"> knowledge section and the range statement. Assessment of performance is to be consistent with the evidence guide.</w:t>
            </w:r>
          </w:p>
        </w:tc>
      </w:tr>
    </w:tbl>
    <w:p w:rsidR="00000000" w:rsidRPr="003C1BA0" w:rsidP="003C1BA0">
      <w:pPr>
        <w:pStyle w:val="BodyText"/>
      </w:pPr>
    </w:p>
    <w:p w:rsidR="00000000" w:rsidRPr="003C1BA0" w:rsidP="003C1BA0">
      <w:pPr>
        <w:pStyle w:val="AllowPageBreak"/>
      </w:pPr>
    </w:p>
    <w:p w:rsidR="00000000" w:rsidRPr="003C1BA0" w:rsidP="003C1BA0">
      <w:pPr>
        <w:pStyle w:val="Heading1"/>
      </w:pPr>
      <w:bookmarkStart w:id="8" w:name="O_354439"/>
      <w:bookmarkEnd w:id="8"/>
      <w:r w:rsidRPr="003C1BA0">
        <w:t>Elements and Performance Criteria</w:t>
      </w:r>
    </w:p>
    <w:tbl>
      <w:tblPr>
        <w:tblW w:w="0" w:type="auto"/>
        <w:tblLayout w:type="fixed"/>
        <w:tblCellMar>
          <w:left w:w="62" w:type="dxa"/>
          <w:right w:w="62" w:type="dxa"/>
        </w:tblCellMar>
        <w:tblLook w:val="0000"/>
      </w:tblPr>
      <w:tblGrid>
        <w:gridCol w:w="2449"/>
        <w:gridCol w:w="6206"/>
      </w:tblGrid>
      <w:tr w:rsidTr="003C1BA0">
        <w:tblPrEx>
          <w:tblW w:w="0" w:type="auto"/>
          <w:tblLayout w:type="fixed"/>
          <w:tblCellMar>
            <w:left w:w="62" w:type="dxa"/>
            <w:right w:w="62" w:type="dxa"/>
          </w:tblCellMar>
          <w:tblLook w:val="0000"/>
        </w:tblPrEx>
        <w:tc>
          <w:tcPr>
            <w:tcW w:w="2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t>1. Interpret creative briefs</w:t>
            </w:r>
          </w:p>
        </w:tc>
        <w:tc>
          <w:tcPr>
            <w:tcW w:w="6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 xml:space="preserve">1.1 Analyse creative briefs in terms of key </w:t>
            </w:r>
            <w:r w:rsidRPr="003C1BA0">
              <w:rPr>
                <w:rStyle w:val="BoldandItalics"/>
              </w:rPr>
              <w:t>communication o</w:t>
            </w:r>
            <w:r w:rsidRPr="003C1BA0">
              <w:rPr>
                <w:rStyle w:val="BoldandItalics"/>
              </w:rPr>
              <w:t>bjectives</w:t>
            </w:r>
            <w:r w:rsidRPr="003C1BA0">
              <w:t xml:space="preserve"> for the </w:t>
            </w:r>
            <w:r w:rsidRPr="003C1BA0">
              <w:rPr>
                <w:rStyle w:val="BoldandItalics"/>
              </w:rPr>
              <w:t>built environment project</w:t>
            </w:r>
          </w:p>
          <w:p w:rsidR="00000000" w:rsidRPr="003C1BA0" w:rsidP="003C1BA0">
            <w:pPr>
              <w:pStyle w:val="BodyText"/>
            </w:pPr>
            <w:r w:rsidRPr="003C1BA0">
              <w:t xml:space="preserve">1.2 Develop an understanding of the </w:t>
            </w:r>
            <w:r w:rsidRPr="003C1BA0">
              <w:rPr>
                <w:rStyle w:val="BoldandItalics"/>
              </w:rPr>
              <w:t>broader context</w:t>
            </w:r>
            <w:r w:rsidRPr="003C1BA0">
              <w:t xml:space="preserve"> for the design work</w:t>
            </w:r>
          </w:p>
          <w:p w:rsidR="00000000" w:rsidRPr="003C1BA0" w:rsidP="003C1BA0">
            <w:pPr>
              <w:pStyle w:val="BodyText"/>
            </w:pPr>
            <w:r w:rsidRPr="003C1BA0">
              <w:t xml:space="preserve">1.3 Develop shared understandings of design requirements with </w:t>
            </w:r>
            <w:r w:rsidRPr="003C1BA0">
              <w:rPr>
                <w:rStyle w:val="BoldandItalics"/>
              </w:rPr>
              <w:t>relevant people</w:t>
            </w:r>
          </w:p>
          <w:p w:rsidR="00000000" w:rsidP="003C1BA0">
            <w:pPr>
              <w:pStyle w:val="BodyText"/>
              <w:rPr>
                <w:lang w:val="en-NZ"/>
              </w:rPr>
            </w:pPr>
            <w:r w:rsidRPr="003C1BA0">
              <w:t xml:space="preserve">1.4 Negotiate and confirm practical considerations, including </w:t>
            </w:r>
            <w:r w:rsidRPr="003C1BA0">
              <w:t>schedule and budgetary requirements</w:t>
            </w:r>
          </w:p>
        </w:tc>
      </w:tr>
      <w:tr w:rsidTr="003C1BA0">
        <w:tblPrEx>
          <w:tblW w:w="0" w:type="auto"/>
          <w:tblLayout w:type="fixed"/>
          <w:tblCellMar>
            <w:left w:w="62" w:type="dxa"/>
            <w:right w:w="62" w:type="dxa"/>
          </w:tblCellMar>
          <w:tblLook w:val="0000"/>
        </w:tblPrEx>
        <w:tc>
          <w:tcPr>
            <w:tcW w:w="2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t>2. Evaluate the context for design work in the built environment</w:t>
            </w:r>
          </w:p>
        </w:tc>
        <w:tc>
          <w:tcPr>
            <w:tcW w:w="6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 xml:space="preserve">2.1 Consider </w:t>
            </w:r>
            <w:r w:rsidRPr="003C1BA0">
              <w:rPr>
                <w:rStyle w:val="BoldandItalics"/>
              </w:rPr>
              <w:t>current and emerging trends and thinking</w:t>
            </w:r>
            <w:r w:rsidRPr="003C1BA0">
              <w:t xml:space="preserve"> across key areas of design for the built environment</w:t>
            </w:r>
          </w:p>
          <w:p w:rsidR="00000000" w:rsidRPr="003C1BA0" w:rsidP="003C1BA0">
            <w:pPr>
              <w:pStyle w:val="BodyText"/>
            </w:pPr>
            <w:r w:rsidRPr="003C1BA0">
              <w:t>2.2 Assess the ways that audiences engage with signage of different types</w:t>
            </w:r>
          </w:p>
          <w:p w:rsidR="00000000" w:rsidRPr="003C1BA0" w:rsidP="003C1BA0">
            <w:pPr>
              <w:pStyle w:val="BodyText"/>
            </w:pPr>
            <w:r w:rsidRPr="003C1BA0">
              <w:t>2.3 Evaluate locations for design work in terms of current aesthetic and functionality</w:t>
            </w:r>
          </w:p>
          <w:p w:rsidR="00000000" w:rsidRPr="003C1BA0" w:rsidP="003C1BA0">
            <w:pPr>
              <w:pStyle w:val="BodyText"/>
            </w:pPr>
            <w:r w:rsidRPr="003C1BA0">
              <w:t xml:space="preserve">2.4 Obtain and analyse relevant </w:t>
            </w:r>
            <w:r w:rsidRPr="003C1BA0">
              <w:rPr>
                <w:rStyle w:val="BoldandItalics"/>
              </w:rPr>
              <w:t>technical data</w:t>
            </w:r>
            <w:r w:rsidRPr="003C1BA0">
              <w:t xml:space="preserve"> that inform design</w:t>
            </w:r>
          </w:p>
          <w:p w:rsidR="00000000" w:rsidRPr="003C1BA0" w:rsidP="003C1BA0">
            <w:pPr>
              <w:pStyle w:val="BodyText"/>
            </w:pPr>
            <w:r w:rsidRPr="003C1BA0">
              <w:t xml:space="preserve">2.5 Evaluate key </w:t>
            </w:r>
            <w:r w:rsidRPr="003C1BA0">
              <w:rPr>
                <w:rStyle w:val="BoldandItalics"/>
              </w:rPr>
              <w:t>sustainabili</w:t>
            </w:r>
            <w:r w:rsidRPr="003C1BA0">
              <w:rPr>
                <w:rStyle w:val="BoldandItalics"/>
              </w:rPr>
              <w:t>ty issues</w:t>
            </w:r>
            <w:r w:rsidRPr="003C1BA0">
              <w:t xml:space="preserve"> for incorporation into design</w:t>
            </w:r>
          </w:p>
          <w:p w:rsidR="00000000" w:rsidP="003C1BA0">
            <w:pPr>
              <w:pStyle w:val="BodyText"/>
              <w:rPr>
                <w:lang w:val="en-NZ"/>
              </w:rPr>
            </w:pPr>
            <w:r w:rsidRPr="003C1BA0">
              <w:t xml:space="preserve">2.6 Assess and respond to </w:t>
            </w:r>
            <w:r w:rsidRPr="003C1BA0">
              <w:rPr>
                <w:rStyle w:val="BoldandItalics"/>
              </w:rPr>
              <w:t>regulatory requirements</w:t>
            </w:r>
            <w:r w:rsidRPr="003C1BA0">
              <w:t xml:space="preserve"> that affect design in the built environment</w:t>
            </w:r>
          </w:p>
        </w:tc>
      </w:tr>
      <w:tr w:rsidTr="003C1BA0">
        <w:tblPrEx>
          <w:tblW w:w="0" w:type="auto"/>
          <w:tblLayout w:type="fixed"/>
          <w:tblCellMar>
            <w:left w:w="62" w:type="dxa"/>
            <w:right w:w="62" w:type="dxa"/>
          </w:tblCellMar>
          <w:tblLook w:val="0000"/>
        </w:tblPrEx>
        <w:tc>
          <w:tcPr>
            <w:tcW w:w="2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t>3. Generate and assess ideas</w:t>
            </w:r>
          </w:p>
        </w:tc>
        <w:tc>
          <w:tcPr>
            <w:tcW w:w="6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 xml:space="preserve">3.1 Identify and source </w:t>
            </w:r>
            <w:r w:rsidRPr="003C1BA0">
              <w:rPr>
                <w:rStyle w:val="BoldandItalics"/>
              </w:rPr>
              <w:t>references</w:t>
            </w:r>
            <w:r w:rsidRPr="003C1BA0">
              <w:t xml:space="preserve"> that inform design in the built environment</w:t>
            </w:r>
          </w:p>
          <w:p w:rsidR="00000000" w:rsidRPr="003C1BA0" w:rsidP="003C1BA0">
            <w:pPr>
              <w:pStyle w:val="BodyText"/>
            </w:pPr>
            <w:r w:rsidRPr="003C1BA0">
              <w:t>3.2 Explore i</w:t>
            </w:r>
            <w:r w:rsidRPr="003C1BA0">
              <w:t>deas for designs that enhance the overall visual amenity of the environment</w:t>
            </w:r>
          </w:p>
          <w:p w:rsidR="00000000" w:rsidRPr="003C1BA0" w:rsidP="003C1BA0">
            <w:pPr>
              <w:pStyle w:val="BodyText"/>
            </w:pPr>
            <w:r w:rsidRPr="003C1BA0">
              <w:t>3.3 Evaluate opportunities offered by both current and emerging technologies for signage</w:t>
            </w:r>
          </w:p>
          <w:p w:rsidR="00000000" w:rsidRPr="003C1BA0" w:rsidP="003C1BA0">
            <w:pPr>
              <w:pStyle w:val="BodyText"/>
            </w:pPr>
            <w:r w:rsidRPr="003C1BA0">
              <w:t>3.4 Acknowledge and integrate relationships between signage and broader organisational iden</w:t>
            </w:r>
            <w:r w:rsidRPr="003C1BA0">
              <w:t>tity</w:t>
            </w:r>
          </w:p>
          <w:p w:rsidR="00000000" w:rsidRPr="003C1BA0" w:rsidP="003C1BA0">
            <w:pPr>
              <w:pStyle w:val="BodyText"/>
            </w:pPr>
            <w:r w:rsidRPr="003C1BA0">
              <w:t>3.5 Maximise contributions of others through collaboration on ideas as required</w:t>
            </w:r>
          </w:p>
          <w:p w:rsidR="00000000" w:rsidRPr="003C1BA0" w:rsidP="003C1BA0">
            <w:pPr>
              <w:pStyle w:val="BodyText"/>
            </w:pPr>
            <w:r w:rsidRPr="003C1BA0">
              <w:t>3.6 Reflect on ideas for technical, creative and budgetary implications</w:t>
            </w:r>
          </w:p>
          <w:p w:rsidR="00000000" w:rsidP="003C1BA0">
            <w:pPr>
              <w:pStyle w:val="BodyText"/>
              <w:rPr>
                <w:lang w:val="en-NZ"/>
              </w:rPr>
            </w:pPr>
            <w:r w:rsidRPr="003C1BA0">
              <w:t>3.7 Refine and select approaches that best balance the overall needs of the brief</w:t>
            </w:r>
          </w:p>
        </w:tc>
      </w:tr>
      <w:tr w:rsidTr="003C1BA0">
        <w:tblPrEx>
          <w:tblW w:w="0" w:type="auto"/>
          <w:tblLayout w:type="fixed"/>
          <w:tblCellMar>
            <w:left w:w="62" w:type="dxa"/>
            <w:right w:w="62" w:type="dxa"/>
          </w:tblCellMar>
          <w:tblLook w:val="0000"/>
        </w:tblPrEx>
        <w:tc>
          <w:tcPr>
            <w:tcW w:w="2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t>4. Develop desig</w:t>
            </w:r>
            <w:r w:rsidRPr="003C1BA0">
              <w:t xml:space="preserve">ns for the built environment </w:t>
            </w:r>
          </w:p>
        </w:tc>
        <w:tc>
          <w:tcPr>
            <w:tcW w:w="6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4.1 Develop designs from initial concepts ensuring that all production and design factors are taken into account</w:t>
            </w:r>
          </w:p>
          <w:p w:rsidR="00000000" w:rsidRPr="003C1BA0" w:rsidP="003C1BA0">
            <w:pPr>
              <w:pStyle w:val="BodyText"/>
            </w:pPr>
            <w:r w:rsidRPr="003C1BA0">
              <w:t xml:space="preserve">4.2 Realise designs from initial ideas by working confidently with the </w:t>
            </w:r>
            <w:r w:rsidRPr="003C1BA0">
              <w:rPr>
                <w:rStyle w:val="BoldandItalics"/>
              </w:rPr>
              <w:t>elements and principles of design</w:t>
            </w:r>
          </w:p>
          <w:p w:rsidR="00000000" w:rsidRPr="003C1BA0" w:rsidP="003C1BA0">
            <w:pPr>
              <w:pStyle w:val="BodyText"/>
            </w:pPr>
            <w:r w:rsidRPr="003C1BA0">
              <w:t>4.3 Combine conceptual and technical expertise to develop workable solutions</w:t>
            </w:r>
          </w:p>
          <w:p w:rsidR="00000000" w:rsidRPr="003C1BA0" w:rsidP="003C1BA0">
            <w:pPr>
              <w:pStyle w:val="BodyText"/>
            </w:pPr>
            <w:r w:rsidRPr="003C1BA0">
              <w:t xml:space="preserve">4.4 Engage in an ongoing process of testing, </w:t>
            </w:r>
            <w:r w:rsidRPr="003C1BA0">
              <w:rPr>
                <w:rStyle w:val="BoldandItalics"/>
              </w:rPr>
              <w:t>creative collaboration and refinement</w:t>
            </w:r>
            <w:r w:rsidRPr="003C1BA0">
              <w:t xml:space="preserve"> during the design process</w:t>
            </w:r>
          </w:p>
          <w:p w:rsidR="00000000" w:rsidP="003C1BA0">
            <w:pPr>
              <w:pStyle w:val="BodyText"/>
              <w:rPr>
                <w:lang w:val="en-NZ"/>
              </w:rPr>
            </w:pPr>
            <w:r w:rsidRPr="003C1BA0">
              <w:t xml:space="preserve">4.5 Engage with </w:t>
            </w:r>
            <w:r w:rsidRPr="003C1BA0">
              <w:rPr>
                <w:rStyle w:val="BoldandItalics"/>
              </w:rPr>
              <w:t>other experts</w:t>
            </w:r>
            <w:r w:rsidRPr="003C1BA0">
              <w:t xml:space="preserve"> on relevant technical, legal and busines</w:t>
            </w:r>
            <w:r w:rsidRPr="003C1BA0">
              <w:t>s requirements</w:t>
            </w:r>
          </w:p>
        </w:tc>
      </w:tr>
      <w:tr w:rsidTr="003C1BA0">
        <w:tblPrEx>
          <w:tblW w:w="0" w:type="auto"/>
          <w:tblLayout w:type="fixed"/>
          <w:tblCellMar>
            <w:left w:w="62" w:type="dxa"/>
            <w:right w:w="62" w:type="dxa"/>
          </w:tblCellMar>
          <w:tblLook w:val="0000"/>
        </w:tblPrEx>
        <w:tc>
          <w:tcPr>
            <w:tcW w:w="2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t>5. Finalise designs for the built environment</w:t>
            </w:r>
          </w:p>
        </w:tc>
        <w:tc>
          <w:tcPr>
            <w:tcW w:w="6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5.1 Negotiate and agree to modifications and amend designs as required</w:t>
            </w:r>
          </w:p>
          <w:p w:rsidR="00000000" w:rsidRPr="003C1BA0" w:rsidP="003C1BA0">
            <w:pPr>
              <w:pStyle w:val="BodyText"/>
            </w:pPr>
            <w:r w:rsidRPr="003C1BA0">
              <w:t xml:space="preserve">5.2 Develop accurate and comprehensive </w:t>
            </w:r>
            <w:r w:rsidRPr="003C1BA0">
              <w:rPr>
                <w:rStyle w:val="BoldandItalics"/>
              </w:rPr>
              <w:t>documentation</w:t>
            </w:r>
            <w:r w:rsidRPr="003C1BA0">
              <w:t xml:space="preserve"> to support the production process</w:t>
            </w:r>
          </w:p>
          <w:p w:rsidR="00000000" w:rsidP="003C1BA0">
            <w:pPr>
              <w:pStyle w:val="BodyText"/>
              <w:rPr>
                <w:lang w:val="en-NZ"/>
              </w:rPr>
            </w:pPr>
            <w:r w:rsidRPr="003C1BA0">
              <w:t>5.3 P</w:t>
            </w:r>
            <w:r w:rsidRPr="003C1BA0">
              <w:t xml:space="preserve">resent final designs and documentation to relevant personnel and confirm </w:t>
            </w:r>
          </w:p>
        </w:tc>
      </w:tr>
      <w:tr w:rsidTr="003C1BA0">
        <w:tblPrEx>
          <w:tblW w:w="0" w:type="auto"/>
          <w:tblLayout w:type="fixed"/>
          <w:tblCellMar>
            <w:left w:w="62" w:type="dxa"/>
            <w:right w:w="62" w:type="dxa"/>
          </w:tblCellMar>
          <w:tblLook w:val="0000"/>
        </w:tblPrEx>
        <w:tc>
          <w:tcPr>
            <w:tcW w:w="2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t>6. Evaluate design work and process</w:t>
            </w:r>
          </w:p>
        </w:tc>
        <w:tc>
          <w:tcPr>
            <w:tcW w:w="6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 xml:space="preserve">6.1 Evaluate completed designs in terms of </w:t>
            </w:r>
            <w:r w:rsidRPr="003C1BA0">
              <w:rPr>
                <w:rStyle w:val="BoldandItalics"/>
              </w:rPr>
              <w:t>success</w:t>
            </w:r>
            <w:r w:rsidRPr="003C1BA0">
              <w:t xml:space="preserve"> in meeting objectives</w:t>
            </w:r>
          </w:p>
          <w:p w:rsidR="00000000" w:rsidRPr="003C1BA0" w:rsidP="003C1BA0">
            <w:pPr>
              <w:pStyle w:val="BodyText"/>
            </w:pPr>
            <w:r w:rsidRPr="003C1BA0">
              <w:t>6.2 Assess the work against other creative, technical and business consi</w:t>
            </w:r>
            <w:r w:rsidRPr="003C1BA0">
              <w:t>derations</w:t>
            </w:r>
          </w:p>
          <w:p w:rsidR="00000000" w:rsidRPr="003C1BA0" w:rsidP="003C1BA0">
            <w:pPr>
              <w:pStyle w:val="BodyText"/>
            </w:pPr>
            <w:r w:rsidRPr="003C1BA0">
              <w:t>6.3 Analyse and evaluate feedback from client and others</w:t>
            </w:r>
          </w:p>
          <w:p w:rsidR="00000000" w:rsidRPr="003C1BA0" w:rsidP="003C1BA0">
            <w:pPr>
              <w:pStyle w:val="BodyText"/>
            </w:pPr>
            <w:r w:rsidRPr="003C1BA0">
              <w:t>6.4 Reflect on own role in design process and note areas for future improvement</w:t>
            </w:r>
          </w:p>
          <w:p w:rsidR="00000000" w:rsidRPr="003C1BA0" w:rsidP="003C1BA0">
            <w:pPr>
              <w:pStyle w:val="BodyText"/>
            </w:pPr>
            <w:r w:rsidRPr="003C1BA0">
              <w:t>6.5 Develop strategies for further development of own skills</w:t>
            </w:r>
          </w:p>
        </w:tc>
      </w:tr>
    </w:tbl>
    <w:p w:rsidR="00000000" w:rsidRPr="003C1BA0" w:rsidP="003C1BA0">
      <w:pPr>
        <w:pStyle w:val="BodyText"/>
      </w:pPr>
    </w:p>
    <w:p w:rsidR="00000000" w:rsidRPr="003C1BA0" w:rsidP="003C1BA0">
      <w:pPr>
        <w:pStyle w:val="AllowPageBreak"/>
      </w:pPr>
    </w:p>
    <w:p w:rsidR="00000000" w:rsidRPr="003C1BA0" w:rsidP="003C1BA0">
      <w:pPr>
        <w:pStyle w:val="Heading1"/>
      </w:pPr>
      <w:bookmarkStart w:id="9" w:name="O_354440"/>
      <w:bookmarkEnd w:id="9"/>
      <w:r w:rsidRPr="003C1BA0">
        <w:t>Required Skills and Knowledge</w:t>
      </w:r>
    </w:p>
    <w:p w:rsidR="00000000" w:rsidRPr="003C1BA0" w:rsidP="003C1BA0">
      <w:pPr>
        <w:pStyle w:val="BodyText"/>
      </w:pPr>
      <w:r w:rsidRPr="003C1BA0">
        <w:rPr>
          <w:rStyle w:val="Emphasis"/>
        </w:rPr>
        <w:t>This section describes the skills and knowledge required for this unit.</w:t>
      </w:r>
    </w:p>
    <w:p w:rsidR="00000000" w:rsidRPr="003C1BA0" w:rsidP="003C1BA0">
      <w:pPr>
        <w:pStyle w:val="BodyText"/>
      </w:pPr>
    </w:p>
    <w:p w:rsidR="00000000" w:rsidRPr="003C1BA0" w:rsidP="003C1BA0">
      <w:pPr>
        <w:pStyle w:val="BodyText"/>
      </w:pPr>
      <w:r w:rsidRPr="003C1BA0">
        <w:rPr>
          <w:rStyle w:val="SpecialBold"/>
        </w:rPr>
        <w:t>Required skills</w:t>
      </w:r>
    </w:p>
    <w:p w:rsidR="00000000" w:rsidRPr="003C1BA0" w:rsidP="003C1BA0">
      <w:pPr>
        <w:pStyle w:val="ListBullet"/>
      </w:pPr>
      <w:r w:rsidRPr="003C1BA0">
        <w:t xml:space="preserve">communication skills to: </w:t>
      </w:r>
    </w:p>
    <w:p w:rsidR="00000000" w:rsidRPr="003C1BA0" w:rsidP="003C1BA0">
      <w:pPr>
        <w:pStyle w:val="ListBullet2"/>
      </w:pPr>
      <w:r w:rsidRPr="003C1BA0">
        <w:t>interpret and clarify written proposals and creative briefs</w:t>
      </w:r>
    </w:p>
    <w:p w:rsidR="00000000" w:rsidRPr="003C1BA0" w:rsidP="003C1BA0">
      <w:pPr>
        <w:pStyle w:val="ListBullet2"/>
      </w:pPr>
      <w:r w:rsidRPr="003C1BA0">
        <w:t>work collaboratively on complex ideas and projects</w:t>
      </w:r>
    </w:p>
    <w:p w:rsidR="00000000" w:rsidRPr="003C1BA0" w:rsidP="003C1BA0">
      <w:pPr>
        <w:pStyle w:val="ListBullet2"/>
      </w:pPr>
      <w:r w:rsidRPr="003C1BA0">
        <w:t xml:space="preserve">present ideas for discussion and feedback </w:t>
      </w:r>
    </w:p>
    <w:p w:rsidR="00000000" w:rsidRPr="003C1BA0" w:rsidP="003C1BA0">
      <w:pPr>
        <w:pStyle w:val="ListBullet2"/>
      </w:pPr>
      <w:r w:rsidRPr="003C1BA0">
        <w:t>produce accurate and detailed design and construction documentation for signage and other built environment designs</w:t>
      </w:r>
    </w:p>
    <w:p w:rsidR="00000000" w:rsidRPr="003C1BA0" w:rsidP="003C1BA0">
      <w:pPr>
        <w:pStyle w:val="ListBullet"/>
      </w:pPr>
      <w:r w:rsidRPr="003C1BA0">
        <w:t>critical thinking and analytical skills to:</w:t>
      </w:r>
    </w:p>
    <w:p w:rsidR="00000000" w:rsidRPr="003C1BA0" w:rsidP="003C1BA0">
      <w:pPr>
        <w:pStyle w:val="ListBullet2"/>
      </w:pPr>
      <w:r w:rsidRPr="003C1BA0">
        <w:t>evaluate communication needs and develop sophistica</w:t>
      </w:r>
      <w:r w:rsidRPr="003C1BA0">
        <w:t>ted design solutions</w:t>
      </w:r>
    </w:p>
    <w:p w:rsidR="00000000" w:rsidRPr="003C1BA0" w:rsidP="003C1BA0">
      <w:pPr>
        <w:pStyle w:val="ListBullet2"/>
      </w:pPr>
      <w:r w:rsidRPr="003C1BA0">
        <w:t xml:space="preserve">distil key ideas and approaches from complex and varying information and ideas </w:t>
      </w:r>
    </w:p>
    <w:p w:rsidR="00000000" w:rsidRPr="003C1BA0" w:rsidP="003C1BA0">
      <w:pPr>
        <w:pStyle w:val="ListBullet"/>
      </w:pPr>
      <w:r w:rsidRPr="003C1BA0">
        <w:t>initiative and enterprise skills to see opportunities for new and creative approaches to design challenges in the built environment</w:t>
      </w:r>
    </w:p>
    <w:p w:rsidR="00000000" w:rsidRPr="003C1BA0" w:rsidP="003C1BA0">
      <w:pPr>
        <w:pStyle w:val="ListBullet"/>
      </w:pPr>
      <w:r w:rsidRPr="003C1BA0">
        <w:t>literacy skills to eng</w:t>
      </w:r>
      <w:r w:rsidRPr="003C1BA0">
        <w:t>age with potentially complex information at an advanced level</w:t>
      </w:r>
    </w:p>
    <w:p w:rsidR="00000000" w:rsidRPr="003C1BA0" w:rsidP="003C1BA0">
      <w:pPr>
        <w:pStyle w:val="ListBullet"/>
      </w:pPr>
      <w:r w:rsidRPr="003C1BA0">
        <w:t>self-management and organisational skills to:</w:t>
      </w:r>
    </w:p>
    <w:p w:rsidR="00000000" w:rsidRPr="003C1BA0" w:rsidP="003C1BA0">
      <w:pPr>
        <w:pStyle w:val="ListBullet2"/>
      </w:pPr>
      <w:r w:rsidRPr="003C1BA0">
        <w:t>take responsibility for the design challenge</w:t>
      </w:r>
    </w:p>
    <w:p w:rsidR="00000000" w:rsidRPr="003C1BA0" w:rsidP="003C1BA0">
      <w:pPr>
        <w:pStyle w:val="ListBullet2"/>
      </w:pPr>
      <w:r w:rsidRPr="003C1BA0">
        <w:t>meet responsibilities within a collaborative project</w:t>
      </w:r>
    </w:p>
    <w:p w:rsidR="00000000" w:rsidRPr="003C1BA0" w:rsidP="003C1BA0">
      <w:pPr>
        <w:pStyle w:val="ListBullet"/>
      </w:pPr>
      <w:r w:rsidRPr="003C1BA0">
        <w:t>problem-solving skills to take ownership of comp</w:t>
      </w:r>
      <w:r w:rsidRPr="003C1BA0">
        <w:t>lex technical and conceptual challenges and develop creative solutions in response</w:t>
      </w:r>
    </w:p>
    <w:p w:rsidR="00000000" w:rsidRPr="003C1BA0" w:rsidP="003C1BA0">
      <w:pPr>
        <w:pStyle w:val="ListBullet"/>
      </w:pPr>
      <w:r w:rsidRPr="003C1BA0">
        <w:t xml:space="preserve">numeracy skills to interpret and work within project budgets </w:t>
      </w:r>
    </w:p>
    <w:p w:rsidR="00000000" w:rsidRPr="003C1BA0" w:rsidP="003C1BA0">
      <w:pPr>
        <w:pStyle w:val="ListBullet"/>
      </w:pPr>
      <w:r w:rsidRPr="003C1BA0">
        <w:t>technology skills to:</w:t>
      </w:r>
    </w:p>
    <w:p w:rsidR="00000000" w:rsidRPr="003C1BA0" w:rsidP="003C1BA0">
      <w:pPr>
        <w:pStyle w:val="ListBullet2"/>
      </w:pPr>
      <w:r w:rsidRPr="003C1BA0">
        <w:t>use the advanced features of current graphic design software programs</w:t>
      </w:r>
    </w:p>
    <w:p w:rsidR="00000000" w:rsidRPr="003C1BA0" w:rsidP="003C1BA0">
      <w:pPr>
        <w:pStyle w:val="ListBullet2"/>
      </w:pPr>
      <w:r w:rsidRPr="003C1BA0">
        <w:t>use the internet as a research tool.</w:t>
      </w:r>
    </w:p>
    <w:p w:rsidR="00000000" w:rsidRPr="003C1BA0" w:rsidP="003C1BA0">
      <w:pPr>
        <w:pStyle w:val="BodyText"/>
      </w:pPr>
    </w:p>
    <w:p w:rsidR="00000000" w:rsidRPr="003C1BA0" w:rsidP="003C1BA0">
      <w:pPr>
        <w:pStyle w:val="BodyText"/>
      </w:pPr>
      <w:r w:rsidRPr="003C1BA0">
        <w:rPr>
          <w:rStyle w:val="SpecialBold"/>
        </w:rPr>
        <w:t>Required knowledge</w:t>
      </w:r>
    </w:p>
    <w:p w:rsidR="00000000" w:rsidRPr="003C1BA0" w:rsidP="003C1BA0">
      <w:pPr>
        <w:pStyle w:val="ListBullet"/>
      </w:pPr>
      <w:r w:rsidRPr="003C1BA0">
        <w:t xml:space="preserve">current and emerging trends and ideas in the area of design for the built environment </w:t>
      </w:r>
    </w:p>
    <w:p w:rsidR="00000000" w:rsidRPr="003C1BA0" w:rsidP="003C1BA0">
      <w:pPr>
        <w:pStyle w:val="ListBullet"/>
      </w:pPr>
      <w:r w:rsidRPr="003C1BA0">
        <w:t>key people involved in built environment projects, and their typical roles, responsibilities and interrelations</w:t>
      </w:r>
      <w:r w:rsidRPr="003C1BA0">
        <w:t>hips – particularly in relation to the graphic designer</w:t>
      </w:r>
    </w:p>
    <w:p w:rsidR="00000000" w:rsidRPr="003C1BA0" w:rsidP="003C1BA0">
      <w:pPr>
        <w:pStyle w:val="ListBullet"/>
      </w:pPr>
      <w:r w:rsidRPr="003C1BA0">
        <w:t>different types of signage and built environment projects and the particular considerations that apply</w:t>
      </w:r>
    </w:p>
    <w:p w:rsidR="00000000" w:rsidRPr="003C1BA0" w:rsidP="003C1BA0">
      <w:pPr>
        <w:pStyle w:val="ListBullet"/>
      </w:pPr>
      <w:r w:rsidRPr="003C1BA0">
        <w:t>ways in which consumers respond to signage</w:t>
      </w:r>
    </w:p>
    <w:p w:rsidR="00000000" w:rsidRPr="003C1BA0" w:rsidP="003C1BA0">
      <w:pPr>
        <w:pStyle w:val="ListBullet"/>
      </w:pPr>
      <w:r w:rsidRPr="003C1BA0">
        <w:t xml:space="preserve">production factors for different types of signage and </w:t>
      </w:r>
      <w:r w:rsidRPr="003C1BA0">
        <w:t>how they impact on the design process</w:t>
      </w:r>
    </w:p>
    <w:p w:rsidR="00000000" w:rsidRPr="003C1BA0" w:rsidP="003C1BA0">
      <w:pPr>
        <w:pStyle w:val="ListBullet"/>
      </w:pPr>
      <w:r w:rsidRPr="003C1BA0">
        <w:t>legislative and regulatory issues that affect design in the built environment, including particular council requirements and duty of care</w:t>
      </w:r>
    </w:p>
    <w:p w:rsidR="00000000" w:rsidRPr="003C1BA0" w:rsidP="003C1BA0">
      <w:pPr>
        <w:pStyle w:val="ListBullet"/>
      </w:pPr>
      <w:r w:rsidRPr="003C1BA0">
        <w:t>sources of ideas for built environment designs</w:t>
      </w:r>
    </w:p>
    <w:p w:rsidR="00000000" w:rsidRPr="003C1BA0" w:rsidP="003C1BA0">
      <w:pPr>
        <w:pStyle w:val="ListBullet"/>
      </w:pPr>
      <w:r w:rsidRPr="003C1BA0">
        <w:t>formal principles and elements of</w:t>
      </w:r>
      <w:r w:rsidRPr="003C1BA0">
        <w:t xml:space="preserve"> design in the context of design in the built environment</w:t>
      </w:r>
    </w:p>
    <w:p w:rsidR="00000000" w:rsidRPr="003C1BA0" w:rsidP="003C1BA0">
      <w:pPr>
        <w:pStyle w:val="ListBullet"/>
      </w:pPr>
      <w:r w:rsidRPr="003C1BA0">
        <w:t>collaborative processes used in graphic design</w:t>
      </w:r>
    </w:p>
    <w:p w:rsidR="00000000" w:rsidRPr="003C1BA0" w:rsidP="003C1BA0">
      <w:pPr>
        <w:pStyle w:val="ListBullet"/>
      </w:pPr>
      <w:r w:rsidRPr="003C1BA0">
        <w:t>critical and creative thinking techniques that can be used as part of the design process</w:t>
      </w:r>
    </w:p>
    <w:p w:rsidR="00000000" w:rsidRPr="003C1BA0" w:rsidP="003C1BA0">
      <w:pPr>
        <w:pStyle w:val="ListBullet"/>
      </w:pPr>
      <w:r w:rsidRPr="003C1BA0">
        <w:t>intellectual property issues and legislation in relation to designs for the built environment</w:t>
      </w:r>
    </w:p>
    <w:p w:rsidR="00000000" w:rsidRPr="003C1BA0" w:rsidP="003C1BA0">
      <w:pPr>
        <w:pStyle w:val="ListBullet"/>
      </w:pPr>
      <w:r w:rsidRPr="003C1BA0">
        <w:t>sustainability issues for signage and how they impact on graphic design.</w:t>
      </w:r>
    </w:p>
    <w:p w:rsidR="00000000" w:rsidRPr="003C1BA0" w:rsidP="003C1BA0">
      <w:pPr>
        <w:pStyle w:val="AllowPageBreak"/>
      </w:pPr>
    </w:p>
    <w:p w:rsidR="00000000" w:rsidRPr="003C1BA0" w:rsidP="003C1BA0">
      <w:pPr>
        <w:pStyle w:val="Heading1"/>
      </w:pPr>
      <w:bookmarkStart w:id="10" w:name="O_354441"/>
      <w:bookmarkEnd w:id="10"/>
      <w:r w:rsidRPr="003C1BA0">
        <w:t>Evidence Guide</w:t>
      </w:r>
    </w:p>
    <w:p w:rsidR="00000000" w:rsidRPr="003C1BA0" w:rsidP="003C1BA0">
      <w:pPr>
        <w:pStyle w:val="BodyText"/>
      </w:pPr>
      <w:r w:rsidRPr="003C1BA0">
        <w:rPr>
          <w:rStyle w:val="Emphasis"/>
        </w:rPr>
        <w:t>The evidence guide provides advice on assessment and must</w:t>
      </w:r>
      <w:r w:rsidRPr="003C1BA0">
        <w:rPr>
          <w:rStyle w:val="Emphasis"/>
        </w:rPr>
        <w:t xml:space="preserve"> be read in conjunction with the performance criteria, required skills and knowledge, range statement and the Assessment Guidelines for the Training Package.</w:t>
      </w:r>
    </w:p>
    <w:p w:rsidR="00000000" w:rsidRPr="003C1BA0" w:rsidP="003C1BA0">
      <w:pPr>
        <w:pStyle w:val="BodyText"/>
      </w:pPr>
    </w:p>
    <w:tbl>
      <w:tblPr>
        <w:tblW w:w="0" w:type="auto"/>
        <w:tblLayout w:type="fixed"/>
        <w:tblCellMar>
          <w:left w:w="62" w:type="dxa"/>
          <w:right w:w="62" w:type="dxa"/>
        </w:tblCellMar>
        <w:tblLook w:val="0000"/>
      </w:tblPr>
      <w:tblGrid>
        <w:gridCol w:w="2477"/>
        <w:gridCol w:w="6178"/>
      </w:tblGrid>
      <w:tr w:rsidTr="003C1BA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p>
        </w:tc>
      </w:tr>
      <w:tr w:rsidTr="003C1BA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SpecialBold"/>
              </w:rPr>
              <w:t>Critical aspects for assessment and evidence required to demonstrate com</w:t>
            </w:r>
            <w:r w:rsidRPr="003C1BA0">
              <w:rPr>
                <w:rStyle w:val="SpecialBold"/>
              </w:rPr>
              <w:t>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Evidence of the ability to:</w:t>
            </w:r>
          </w:p>
          <w:p w:rsidR="00000000" w:rsidRPr="003C1BA0" w:rsidP="003C1BA0">
            <w:pPr>
              <w:pStyle w:val="ListBullet"/>
            </w:pPr>
            <w:r w:rsidRPr="003C1BA0">
              <w:t xml:space="preserve">independently conceive and realise graphic design solutions for a range of built environment projects </w:t>
            </w:r>
          </w:p>
          <w:p w:rsidR="00000000" w:rsidRPr="003C1BA0" w:rsidP="003C1BA0">
            <w:pPr>
              <w:pStyle w:val="ListBullet"/>
            </w:pPr>
            <w:r w:rsidRPr="003C1BA0">
              <w:t>work confidently with the elements and principles of design in a built environment context</w:t>
            </w:r>
          </w:p>
          <w:p w:rsidR="00000000" w:rsidRPr="003C1BA0" w:rsidP="003C1BA0">
            <w:pPr>
              <w:pStyle w:val="ListBullet"/>
            </w:pPr>
            <w:r w:rsidRPr="003C1BA0">
              <w:t>collaborate effectively on creative, technical and organisational issues</w:t>
            </w:r>
          </w:p>
          <w:p w:rsidR="00000000" w:rsidP="003C1BA0">
            <w:pPr>
              <w:pStyle w:val="ListBullet"/>
              <w:rPr>
                <w:lang w:val="en-NZ"/>
              </w:rPr>
            </w:pPr>
            <w:r w:rsidRPr="003C1BA0">
              <w:t>apply knowledge of the specific contextual issues that apply to graphic design for the built environment.</w:t>
            </w:r>
          </w:p>
        </w:tc>
      </w:tr>
      <w:tr w:rsidTr="003C1BA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Assessment must ensure:</w:t>
            </w:r>
          </w:p>
          <w:p w:rsidR="00000000" w:rsidRPr="003C1BA0" w:rsidP="003C1BA0">
            <w:pPr>
              <w:pStyle w:val="ListBullet"/>
            </w:pPr>
            <w:r w:rsidRPr="003C1BA0">
              <w:t>ac</w:t>
            </w:r>
            <w:r w:rsidRPr="003C1BA0">
              <w:t>cess to industry-current graphic design technologies</w:t>
            </w:r>
          </w:p>
          <w:p w:rsidR="00000000" w:rsidP="003C1BA0">
            <w:pPr>
              <w:pStyle w:val="ListBullet"/>
              <w:rPr>
                <w:lang w:val="en-NZ"/>
              </w:rPr>
            </w:pPr>
            <w:r w:rsidRPr="003C1BA0">
              <w:t>collaboration with others to reflect the design process.</w:t>
            </w:r>
          </w:p>
        </w:tc>
      </w:tr>
      <w:tr w:rsidTr="003C1BA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A range of assessment methods should be used to assess practical skills and knowledge. The following examples are appropriat</w:t>
            </w:r>
            <w:r w:rsidRPr="003C1BA0">
              <w:t>e for this unit:</w:t>
            </w:r>
          </w:p>
          <w:p w:rsidR="00000000" w:rsidRPr="003C1BA0" w:rsidP="003C1BA0">
            <w:pPr>
              <w:pStyle w:val="ListBullet"/>
            </w:pPr>
            <w:r w:rsidRPr="003C1BA0">
              <w:t>evaluation by industry professionals of design solutions developed by the candidate for use in the built environment</w:t>
            </w:r>
          </w:p>
          <w:p w:rsidR="00000000" w:rsidRPr="003C1BA0" w:rsidP="003C1BA0">
            <w:pPr>
              <w:pStyle w:val="ListBullet"/>
            </w:pPr>
            <w:r w:rsidRPr="003C1BA0">
              <w:t>evaluation of presentations made by the candidate about work developed</w:t>
            </w:r>
          </w:p>
          <w:p w:rsidR="00000000" w:rsidRPr="003C1BA0" w:rsidP="003C1BA0">
            <w:pPr>
              <w:pStyle w:val="ListBullet"/>
            </w:pPr>
            <w:r w:rsidRPr="003C1BA0">
              <w:t>evaluation of processes used by the candidate to c</w:t>
            </w:r>
            <w:r w:rsidRPr="003C1BA0">
              <w:t>onceive, plan and realise the work</w:t>
            </w:r>
          </w:p>
          <w:p w:rsidR="00000000" w:rsidRPr="003C1BA0" w:rsidP="003C1BA0">
            <w:pPr>
              <w:pStyle w:val="ListBullet"/>
            </w:pPr>
            <w:r w:rsidRPr="003C1BA0">
              <w:t>evaluation of the effectiveness of project management evidenced through completion of work on time and on budget</w:t>
            </w:r>
          </w:p>
          <w:p w:rsidR="00000000" w:rsidRPr="003C1BA0" w:rsidP="003C1BA0">
            <w:pPr>
              <w:pStyle w:val="ListBullet"/>
            </w:pPr>
            <w:r w:rsidRPr="003C1BA0">
              <w:t>evaluation of a candidate’</w:t>
            </w:r>
            <w:r w:rsidRPr="003C1BA0">
              <w:t>s visual diary or other forms of documentation showing the development of the designs</w:t>
            </w:r>
          </w:p>
          <w:p w:rsidR="00000000" w:rsidRPr="003C1BA0" w:rsidP="003C1BA0">
            <w:pPr>
              <w:pStyle w:val="ListBullet"/>
            </w:pPr>
            <w:r w:rsidRPr="003C1BA0">
              <w:t>questioning and discussion about candidate’s intentions and the work outcome</w:t>
            </w:r>
          </w:p>
          <w:p w:rsidR="00000000" w:rsidRPr="003C1BA0" w:rsidP="003C1BA0">
            <w:pPr>
              <w:pStyle w:val="ListBullet"/>
            </w:pPr>
            <w:r w:rsidRPr="003C1BA0">
              <w:t xml:space="preserve">review of portfolios of evidence </w:t>
            </w:r>
          </w:p>
          <w:p w:rsidR="00000000" w:rsidRPr="003C1BA0" w:rsidP="003C1BA0">
            <w:pPr>
              <w:pStyle w:val="ListBullet"/>
            </w:pPr>
            <w:r w:rsidRPr="003C1BA0">
              <w:t>review of third-party reports from experienced practitioner</w:t>
            </w:r>
            <w:r w:rsidRPr="003C1BA0">
              <w:t>s.</w:t>
            </w:r>
          </w:p>
          <w:p w:rsidR="00000000" w:rsidP="003C1BA0">
            <w:pPr>
              <w:pStyle w:val="BodyText"/>
              <w:rPr>
                <w:lang w:val="en-NZ"/>
              </w:rPr>
            </w:pPr>
            <w:r w:rsidRPr="003C1BA0">
              <w:t>Assessment methods should closely reflect workplace demands (e.g. literacy) and the needs of particular groups (e.g. people with disabilities, and people who may have literacy or numeracy difficulties, such as speakers of languages other than English, r</w:t>
            </w:r>
            <w:r w:rsidRPr="003C1BA0">
              <w:t>emote communities and those with interrupted schooling).</w:t>
            </w:r>
          </w:p>
        </w:tc>
      </w:tr>
      <w:tr w:rsidTr="003C1BA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BodyText"/>
            </w:pPr>
            <w:r w:rsidRPr="003C1BA0">
              <w:t>Holistic assessment with other units relevant to the industry sector, workplace and job role is recommended.</w:t>
            </w:r>
          </w:p>
        </w:tc>
      </w:tr>
    </w:tbl>
    <w:p w:rsidR="00000000" w:rsidRPr="003C1BA0" w:rsidP="003C1BA0">
      <w:pPr>
        <w:pStyle w:val="BodyText"/>
      </w:pPr>
    </w:p>
    <w:p w:rsidR="00000000" w:rsidRPr="003C1BA0" w:rsidP="003C1BA0">
      <w:pPr>
        <w:pStyle w:val="AllowPageBreak"/>
      </w:pPr>
    </w:p>
    <w:p w:rsidR="00000000" w:rsidRPr="003C1BA0" w:rsidP="003C1BA0">
      <w:pPr>
        <w:pStyle w:val="Heading1"/>
      </w:pPr>
      <w:bookmarkStart w:id="11" w:name="O_354442"/>
      <w:bookmarkEnd w:id="11"/>
      <w:r w:rsidRPr="003C1BA0">
        <w:t>Range Statement</w:t>
      </w:r>
    </w:p>
    <w:p w:rsidR="00000000" w:rsidRPr="003C1BA0" w:rsidP="003C1BA0">
      <w:pPr>
        <w:pStyle w:val="BodyText"/>
      </w:pPr>
      <w:r w:rsidRPr="003C1BA0">
        <w:rPr>
          <w:rStyle w:val="Emphasis"/>
        </w:rPr>
        <w:t>The range statemen</w:t>
      </w:r>
      <w:r w:rsidRPr="003C1BA0">
        <w:rPr>
          <w:rStyle w:val="Emphasis"/>
        </w:rPr>
        <w:t>t relates to the unit of competency as a whole. It allows for different work environments and situations that may affect performance. Bold italicised wording, if used in the performance criteria, is detailed below. Essential operating conditions that may b</w:t>
      </w:r>
      <w:r w:rsidRPr="003C1BA0">
        <w:rPr>
          <w:rStyle w:val="Emphasis"/>
        </w:rPr>
        <w:t>e present with training and assessment (depending on the work situation, needs of the candidate, accessibility of the item, and local industry and regional contexts) may also be included.</w:t>
      </w:r>
    </w:p>
    <w:p w:rsidR="00000000" w:rsidRPr="003C1BA0" w:rsidP="003C1BA0">
      <w:pPr>
        <w:pStyle w:val="BodyText"/>
      </w:pPr>
    </w:p>
    <w:tbl>
      <w:tblPr>
        <w:tblW w:w="0" w:type="auto"/>
        <w:tblLayout w:type="fixed"/>
        <w:tblCellMar>
          <w:left w:w="62" w:type="dxa"/>
          <w:right w:w="62" w:type="dxa"/>
        </w:tblCellMar>
        <w:tblLook w:val="0000"/>
      </w:tblPr>
      <w:tblGrid>
        <w:gridCol w:w="2502"/>
        <w:gridCol w:w="6153"/>
      </w:tblGrid>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Communication objectives</w:t>
            </w:r>
            <w:r w:rsidRPr="003C1BA0">
              <w:t xml:space="preserve"> may be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challenge</w:t>
            </w:r>
          </w:p>
          <w:p w:rsidR="00000000" w:rsidRPr="003C1BA0" w:rsidP="003C1BA0">
            <w:pPr>
              <w:pStyle w:val="ListBullet"/>
            </w:pPr>
            <w:r w:rsidRPr="003C1BA0">
              <w:t>compare</w:t>
            </w:r>
          </w:p>
          <w:p w:rsidR="00000000" w:rsidRPr="003C1BA0" w:rsidP="003C1BA0">
            <w:pPr>
              <w:pStyle w:val="ListBullet"/>
            </w:pPr>
            <w:r w:rsidRPr="003C1BA0">
              <w:t>contrast</w:t>
            </w:r>
          </w:p>
          <w:p w:rsidR="00000000" w:rsidRPr="003C1BA0" w:rsidP="003C1BA0">
            <w:pPr>
              <w:pStyle w:val="ListBullet"/>
            </w:pPr>
            <w:r w:rsidRPr="003C1BA0">
              <w:t>direct</w:t>
            </w:r>
          </w:p>
          <w:p w:rsidR="00000000" w:rsidRPr="003C1BA0" w:rsidP="003C1BA0">
            <w:pPr>
              <w:pStyle w:val="ListBullet"/>
            </w:pPr>
            <w:r w:rsidRPr="003C1BA0">
              <w:t>inform</w:t>
            </w:r>
          </w:p>
          <w:p w:rsidR="00000000" w:rsidRPr="003C1BA0" w:rsidP="003C1BA0">
            <w:pPr>
              <w:pStyle w:val="ListBullet"/>
            </w:pPr>
            <w:r w:rsidRPr="003C1BA0">
              <w:t>inspire</w:t>
            </w:r>
          </w:p>
          <w:p w:rsidR="00000000" w:rsidRPr="003C1BA0" w:rsidP="003C1BA0">
            <w:pPr>
              <w:pStyle w:val="ListBullet"/>
            </w:pPr>
            <w:r w:rsidRPr="003C1BA0">
              <w:t>motivate</w:t>
            </w:r>
          </w:p>
          <w:p w:rsidR="00000000" w:rsidP="003C1BA0">
            <w:pPr>
              <w:pStyle w:val="ListBullet"/>
              <w:rPr>
                <w:lang w:val="en-NZ"/>
              </w:rPr>
            </w:pPr>
            <w:r w:rsidRPr="003C1BA0">
              <w:t>persuade.</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Built environment project</w:t>
            </w:r>
            <w:r w:rsidRPr="003C1BA0">
              <w:t xml:space="preserve"> may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information booths:</w:t>
            </w:r>
          </w:p>
          <w:p w:rsidR="00000000" w:rsidRPr="003C1BA0" w:rsidP="003C1BA0">
            <w:pPr>
              <w:pStyle w:val="ListBullet2"/>
            </w:pPr>
            <w:r w:rsidRPr="003C1BA0">
              <w:t>interactive stations</w:t>
            </w:r>
          </w:p>
          <w:p w:rsidR="00000000" w:rsidRPr="003C1BA0" w:rsidP="003C1BA0">
            <w:pPr>
              <w:pStyle w:val="ListBullet2"/>
            </w:pPr>
            <w:r w:rsidRPr="003C1BA0">
              <w:t>printed boards</w:t>
            </w:r>
          </w:p>
          <w:p w:rsidR="00000000" w:rsidRPr="003C1BA0" w:rsidP="003C1BA0">
            <w:pPr>
              <w:pStyle w:val="ListBullet"/>
            </w:pPr>
            <w:r w:rsidRPr="003C1BA0">
              <w:t>logos</w:t>
            </w:r>
          </w:p>
          <w:p w:rsidR="00000000" w:rsidRPr="003C1BA0" w:rsidP="003C1BA0">
            <w:pPr>
              <w:pStyle w:val="ListBullet"/>
            </w:pPr>
            <w:r w:rsidRPr="003C1BA0">
              <w:t>signage:</w:t>
            </w:r>
          </w:p>
          <w:p w:rsidR="00000000" w:rsidRPr="003C1BA0" w:rsidP="003C1BA0">
            <w:pPr>
              <w:pStyle w:val="ListBullet2"/>
            </w:pPr>
            <w:r w:rsidRPr="003C1BA0">
              <w:t>directional and wayfinding</w:t>
            </w:r>
          </w:p>
          <w:p w:rsidR="00000000" w:rsidRPr="003C1BA0" w:rsidP="003C1BA0">
            <w:pPr>
              <w:pStyle w:val="ListBullet2"/>
            </w:pPr>
            <w:r w:rsidRPr="003C1BA0">
              <w:t>exterior</w:t>
            </w:r>
          </w:p>
          <w:p w:rsidR="00000000" w:rsidRPr="003C1BA0" w:rsidP="003C1BA0">
            <w:pPr>
              <w:pStyle w:val="ListBullet2"/>
            </w:pPr>
            <w:r w:rsidRPr="003C1BA0">
              <w:t>in precincts</w:t>
            </w:r>
          </w:p>
          <w:p w:rsidR="00000000" w:rsidRPr="003C1BA0" w:rsidP="003C1BA0">
            <w:pPr>
              <w:pStyle w:val="ListBullet2"/>
            </w:pPr>
            <w:r w:rsidRPr="003C1BA0">
              <w:t>informational</w:t>
            </w:r>
          </w:p>
          <w:p w:rsidR="00000000" w:rsidRPr="003C1BA0" w:rsidP="003C1BA0">
            <w:pPr>
              <w:pStyle w:val="ListBullet2"/>
            </w:pPr>
            <w:r w:rsidRPr="003C1BA0">
              <w:t>inside buildings</w:t>
            </w:r>
          </w:p>
          <w:p w:rsidR="00000000" w:rsidRPr="003C1BA0" w:rsidP="003C1BA0">
            <w:pPr>
              <w:pStyle w:val="ListBullet2"/>
            </w:pPr>
            <w:r w:rsidRPr="003C1BA0">
              <w:t>on buildings</w:t>
            </w:r>
          </w:p>
          <w:p w:rsidR="00000000" w:rsidRPr="003C1BA0" w:rsidP="003C1BA0">
            <w:pPr>
              <w:pStyle w:val="ListBullet2"/>
            </w:pPr>
            <w:r w:rsidRPr="003C1BA0">
              <w:t>on footpaths</w:t>
            </w:r>
          </w:p>
          <w:p w:rsidR="00000000" w:rsidRPr="003C1BA0" w:rsidP="003C1BA0">
            <w:pPr>
              <w:pStyle w:val="ListBullet2"/>
            </w:pPr>
            <w:r w:rsidRPr="003C1BA0">
              <w:t>on roads</w:t>
            </w:r>
          </w:p>
          <w:p w:rsidR="00000000" w:rsidP="003C1BA0">
            <w:pPr>
              <w:pStyle w:val="ListBullet2"/>
              <w:rPr>
                <w:lang w:val="en-NZ"/>
              </w:rPr>
            </w:pPr>
            <w:r w:rsidRPr="003C1BA0">
              <w:t>promotional.</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Broader context</w:t>
            </w:r>
            <w:r w:rsidRPr="003C1BA0">
              <w:t xml:space="preserve"> may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building costs</w:t>
            </w:r>
          </w:p>
          <w:p w:rsidR="00000000" w:rsidRPr="003C1BA0" w:rsidP="003C1BA0">
            <w:pPr>
              <w:pStyle w:val="ListBullet"/>
            </w:pPr>
            <w:r w:rsidRPr="003C1BA0">
              <w:t>client preferences and perceptions</w:t>
            </w:r>
          </w:p>
          <w:p w:rsidR="00000000" w:rsidRPr="003C1BA0" w:rsidP="003C1BA0">
            <w:pPr>
              <w:pStyle w:val="ListBullet"/>
            </w:pPr>
            <w:r w:rsidRPr="003C1BA0">
              <w:t>community attitudes</w:t>
            </w:r>
          </w:p>
          <w:p w:rsidR="00000000" w:rsidRPr="003C1BA0" w:rsidP="003C1BA0">
            <w:pPr>
              <w:pStyle w:val="ListBullet"/>
            </w:pPr>
            <w:r w:rsidRPr="003C1BA0">
              <w:t>existing signage</w:t>
            </w:r>
          </w:p>
          <w:p w:rsidR="00000000" w:rsidRPr="003C1BA0" w:rsidP="003C1BA0">
            <w:pPr>
              <w:pStyle w:val="ListBullet"/>
            </w:pPr>
            <w:r w:rsidRPr="003C1BA0">
              <w:t>industry trends</w:t>
            </w:r>
          </w:p>
          <w:p w:rsidR="00000000" w:rsidRPr="003C1BA0" w:rsidP="003C1BA0">
            <w:pPr>
              <w:pStyle w:val="ListBullet"/>
            </w:pPr>
            <w:r w:rsidRPr="003C1BA0">
              <w:t xml:space="preserve">key relationships for the project </w:t>
            </w:r>
          </w:p>
          <w:p w:rsidR="00000000" w:rsidP="003C1BA0">
            <w:pPr>
              <w:pStyle w:val="ListBullet"/>
              <w:rPr>
                <w:lang w:val="en-NZ"/>
              </w:rPr>
            </w:pPr>
            <w:r w:rsidRPr="003C1BA0">
              <w:t>marketing objectives.</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Relevant people</w:t>
            </w:r>
            <w:r w:rsidRPr="003C1BA0">
              <w:t xml:space="preserve"> may include: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architects</w:t>
            </w:r>
          </w:p>
          <w:p w:rsidR="00000000" w:rsidRPr="003C1BA0" w:rsidP="003C1BA0">
            <w:pPr>
              <w:pStyle w:val="ListBullet"/>
            </w:pPr>
            <w:r w:rsidRPr="003C1BA0">
              <w:t>art directors</w:t>
            </w:r>
          </w:p>
          <w:p w:rsidR="00000000" w:rsidRPr="003C1BA0" w:rsidP="003C1BA0">
            <w:pPr>
              <w:pStyle w:val="ListBullet"/>
            </w:pPr>
            <w:r w:rsidRPr="003C1BA0">
              <w:t>builders</w:t>
            </w:r>
          </w:p>
          <w:p w:rsidR="00000000" w:rsidRPr="003C1BA0" w:rsidP="003C1BA0">
            <w:pPr>
              <w:pStyle w:val="ListBullet"/>
            </w:pPr>
            <w:r w:rsidRPr="003C1BA0">
              <w:t>building managers</w:t>
            </w:r>
          </w:p>
          <w:p w:rsidR="00000000" w:rsidRPr="003C1BA0" w:rsidP="003C1BA0">
            <w:pPr>
              <w:pStyle w:val="ListBullet"/>
            </w:pPr>
            <w:r w:rsidRPr="003C1BA0">
              <w:t>clients</w:t>
            </w:r>
          </w:p>
          <w:p w:rsidR="00000000" w:rsidRPr="003C1BA0" w:rsidP="003C1BA0">
            <w:pPr>
              <w:pStyle w:val="ListBullet"/>
            </w:pPr>
            <w:r w:rsidRPr="003C1BA0">
              <w:t>council employees</w:t>
            </w:r>
          </w:p>
          <w:p w:rsidR="00000000" w:rsidRPr="003C1BA0" w:rsidP="003C1BA0">
            <w:pPr>
              <w:pStyle w:val="ListBullet"/>
            </w:pPr>
            <w:r w:rsidRPr="003C1BA0">
              <w:t>creative directors</w:t>
            </w:r>
          </w:p>
          <w:p w:rsidR="00000000" w:rsidRPr="003C1BA0" w:rsidP="003C1BA0">
            <w:pPr>
              <w:pStyle w:val="ListBullet"/>
            </w:pPr>
            <w:r w:rsidRPr="003C1BA0">
              <w:t>distributors</w:t>
            </w:r>
          </w:p>
          <w:p w:rsidR="00000000" w:rsidRPr="003C1BA0" w:rsidP="003C1BA0">
            <w:pPr>
              <w:pStyle w:val="ListBullet"/>
            </w:pPr>
            <w:r w:rsidRPr="003C1BA0">
              <w:t>employers</w:t>
            </w:r>
          </w:p>
          <w:p w:rsidR="00000000" w:rsidRPr="003C1BA0" w:rsidP="003C1BA0">
            <w:pPr>
              <w:pStyle w:val="ListBullet"/>
            </w:pPr>
            <w:r w:rsidRPr="003C1BA0">
              <w:t>end users</w:t>
            </w:r>
          </w:p>
          <w:p w:rsidR="00000000" w:rsidRPr="003C1BA0" w:rsidP="003C1BA0">
            <w:pPr>
              <w:pStyle w:val="ListBullet"/>
            </w:pPr>
            <w:r w:rsidRPr="003C1BA0">
              <w:t>manufacturers</w:t>
            </w:r>
          </w:p>
          <w:p w:rsidR="00000000" w:rsidRPr="003C1BA0" w:rsidP="003C1BA0">
            <w:pPr>
              <w:pStyle w:val="ListBullet"/>
            </w:pPr>
            <w:r w:rsidRPr="003C1BA0">
              <w:t>other artists and designers</w:t>
            </w:r>
          </w:p>
          <w:p w:rsidR="00000000" w:rsidRPr="003C1BA0" w:rsidP="003C1BA0">
            <w:pPr>
              <w:pStyle w:val="ListBullet"/>
            </w:pPr>
            <w:r w:rsidRPr="003C1BA0">
              <w:t>precinct managers</w:t>
            </w:r>
          </w:p>
          <w:p w:rsidR="00000000" w:rsidRPr="003C1BA0" w:rsidP="003C1BA0">
            <w:pPr>
              <w:pStyle w:val="ListBullet"/>
            </w:pPr>
            <w:r w:rsidRPr="003C1BA0">
              <w:t>shopfitters</w:t>
            </w:r>
          </w:p>
          <w:p w:rsidR="00000000" w:rsidRPr="003C1BA0" w:rsidP="003C1BA0">
            <w:pPr>
              <w:pStyle w:val="ListBullet"/>
            </w:pPr>
            <w:r w:rsidRPr="003C1BA0">
              <w:t>signmakers</w:t>
            </w:r>
          </w:p>
          <w:p w:rsidR="00000000" w:rsidRPr="003C1BA0" w:rsidP="003C1BA0">
            <w:pPr>
              <w:pStyle w:val="ListBullet"/>
            </w:pPr>
            <w:r w:rsidRPr="003C1BA0">
              <w:t>supervisors</w:t>
            </w:r>
          </w:p>
          <w:p w:rsidR="00000000" w:rsidP="003C1BA0">
            <w:pPr>
              <w:pStyle w:val="ListBullet"/>
              <w:rPr>
                <w:lang w:val="en-NZ"/>
              </w:rPr>
            </w:pPr>
            <w:r w:rsidRPr="003C1BA0">
              <w:t>technical experts.</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Current and emerging trends and thinking</w:t>
            </w:r>
            <w:r w:rsidRPr="003C1BA0">
              <w:t xml:space="preserve"> may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accessibility</w:t>
            </w:r>
          </w:p>
          <w:p w:rsidR="00000000" w:rsidRPr="003C1BA0" w:rsidP="003C1BA0">
            <w:pPr>
              <w:pStyle w:val="ListBullet"/>
            </w:pPr>
            <w:r w:rsidRPr="003C1BA0">
              <w:t>cultural considerations for signage</w:t>
            </w:r>
          </w:p>
          <w:p w:rsidR="00000000" w:rsidRPr="003C1BA0" w:rsidP="003C1BA0">
            <w:pPr>
              <w:pStyle w:val="ListBullet"/>
            </w:pPr>
            <w:r w:rsidRPr="003C1BA0">
              <w:t>integration of signage with broader identity</w:t>
            </w:r>
          </w:p>
          <w:p w:rsidR="00000000" w:rsidRPr="003C1BA0" w:rsidP="003C1BA0">
            <w:pPr>
              <w:pStyle w:val="ListBullet"/>
            </w:pPr>
            <w:r w:rsidRPr="003C1BA0">
              <w:t>interactivity in design</w:t>
            </w:r>
          </w:p>
          <w:p w:rsidR="00000000" w:rsidRPr="003C1BA0" w:rsidP="003C1BA0">
            <w:pPr>
              <w:pStyle w:val="ListBullet"/>
            </w:pPr>
            <w:r w:rsidRPr="003C1BA0">
              <w:t>production technologies</w:t>
            </w:r>
          </w:p>
          <w:p w:rsidR="00000000" w:rsidRPr="003C1BA0" w:rsidP="003C1BA0">
            <w:pPr>
              <w:pStyle w:val="ListBullet"/>
            </w:pPr>
            <w:r w:rsidRPr="003C1BA0">
              <w:t>signage for particular market groups</w:t>
            </w:r>
          </w:p>
          <w:p w:rsidR="00000000" w:rsidRPr="003C1BA0" w:rsidP="003C1BA0">
            <w:pPr>
              <w:pStyle w:val="ListBullet"/>
            </w:pPr>
            <w:r w:rsidRPr="003C1BA0">
              <w:t>use of different materials for signage</w:t>
            </w:r>
          </w:p>
          <w:p w:rsidR="00000000" w:rsidRPr="003C1BA0" w:rsidP="003C1BA0">
            <w:pPr>
              <w:pStyle w:val="ListBullet"/>
            </w:pPr>
            <w:r w:rsidRPr="003C1BA0">
              <w:t>use of signs and symbols</w:t>
            </w:r>
          </w:p>
          <w:p w:rsidR="00000000" w:rsidRPr="003C1BA0" w:rsidP="003C1BA0">
            <w:pPr>
              <w:pStyle w:val="ListBullet"/>
            </w:pPr>
            <w:r w:rsidRPr="003C1BA0">
              <w:t>use of sustainable materials</w:t>
            </w:r>
          </w:p>
          <w:p w:rsidR="00000000" w:rsidP="003C1BA0">
            <w:pPr>
              <w:pStyle w:val="ListBullet"/>
              <w:rPr>
                <w:lang w:val="en-NZ"/>
              </w:rPr>
            </w:pPr>
            <w:r w:rsidRPr="003C1BA0">
              <w:t>ways in which people navigate space.</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Technical data</w:t>
            </w:r>
            <w:r w:rsidRPr="003C1BA0">
              <w:t xml:space="preserve"> may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 xml:space="preserve">approval requirements </w:t>
            </w:r>
          </w:p>
          <w:p w:rsidR="00000000" w:rsidRPr="003C1BA0" w:rsidP="003C1BA0">
            <w:pPr>
              <w:pStyle w:val="ListBullet"/>
            </w:pPr>
            <w:r w:rsidRPr="003C1BA0">
              <w:t>dimensions of space</w:t>
            </w:r>
          </w:p>
          <w:p w:rsidR="00000000" w:rsidRPr="003C1BA0" w:rsidP="003C1BA0">
            <w:pPr>
              <w:pStyle w:val="ListBullet"/>
            </w:pPr>
            <w:r w:rsidRPr="003C1BA0">
              <w:t>engineering requirements</w:t>
            </w:r>
          </w:p>
          <w:p w:rsidR="00000000" w:rsidP="003C1BA0">
            <w:pPr>
              <w:pStyle w:val="ListBullet"/>
              <w:rPr>
                <w:lang w:val="en-NZ"/>
              </w:rPr>
            </w:pPr>
            <w:r w:rsidRPr="003C1BA0">
              <w:t>physical properties of lo</w:t>
            </w:r>
            <w:r w:rsidRPr="003C1BA0">
              <w:t>cation for design.</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Sustainability issues</w:t>
            </w:r>
            <w:r w:rsidRPr="003C1BA0">
              <w:t xml:space="preserve"> may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availability of materials</w:t>
            </w:r>
          </w:p>
          <w:p w:rsidR="00000000" w:rsidRPr="003C1BA0" w:rsidP="003C1BA0">
            <w:pPr>
              <w:pStyle w:val="ListBullet"/>
            </w:pPr>
            <w:r w:rsidRPr="003C1BA0">
              <w:t>cost of production</w:t>
            </w:r>
          </w:p>
          <w:p w:rsidR="00000000" w:rsidRPr="003C1BA0" w:rsidP="003C1BA0">
            <w:pPr>
              <w:pStyle w:val="ListBullet"/>
            </w:pPr>
            <w:r w:rsidRPr="003C1BA0">
              <w:t>environmental friendliness of materials</w:t>
            </w:r>
          </w:p>
          <w:p w:rsidR="00000000" w:rsidP="003C1BA0">
            <w:pPr>
              <w:pStyle w:val="ListBullet"/>
              <w:rPr>
                <w:lang w:val="en-NZ"/>
              </w:rPr>
            </w:pPr>
            <w:r w:rsidRPr="003C1BA0">
              <w:t>social acceptance of particular ideas and concepts.</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Regulatory requirements</w:t>
            </w:r>
            <w:r w:rsidRPr="003C1BA0">
              <w:t xml:space="preserve"> may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intellectual property</w:t>
            </w:r>
          </w:p>
          <w:p w:rsidR="00000000" w:rsidRPr="003C1BA0" w:rsidP="003C1BA0">
            <w:pPr>
              <w:pStyle w:val="ListBullet"/>
            </w:pPr>
            <w:r w:rsidRPr="003C1BA0">
              <w:t>council requirements:</w:t>
            </w:r>
          </w:p>
          <w:p w:rsidR="00000000" w:rsidRPr="003C1BA0" w:rsidP="003C1BA0">
            <w:pPr>
              <w:pStyle w:val="ListBullet2"/>
            </w:pPr>
            <w:r w:rsidRPr="003C1BA0">
              <w:t>application and approval processes</w:t>
            </w:r>
          </w:p>
          <w:p w:rsidR="00000000" w:rsidRPr="003C1BA0" w:rsidP="003C1BA0">
            <w:pPr>
              <w:pStyle w:val="ListBullet2"/>
            </w:pPr>
            <w:r w:rsidRPr="003C1BA0">
              <w:t>heritage or conservation requirements</w:t>
            </w:r>
          </w:p>
          <w:p w:rsidR="00000000" w:rsidRPr="003C1BA0" w:rsidP="003C1BA0">
            <w:pPr>
              <w:pStyle w:val="ListBullet2"/>
            </w:pPr>
            <w:r w:rsidRPr="003C1BA0">
              <w:t>placement of signage</w:t>
            </w:r>
          </w:p>
          <w:p w:rsidR="00000000" w:rsidRPr="003C1BA0" w:rsidP="003C1BA0">
            <w:pPr>
              <w:pStyle w:val="ListBullet2"/>
            </w:pPr>
            <w:r w:rsidRPr="003C1BA0">
              <w:t>use of particular colours or materials</w:t>
            </w:r>
          </w:p>
          <w:p w:rsidR="00000000" w:rsidP="003C1BA0">
            <w:pPr>
              <w:pStyle w:val="ListBullet"/>
              <w:rPr>
                <w:lang w:val="en-NZ"/>
              </w:rPr>
            </w:pPr>
            <w:r w:rsidRPr="003C1BA0">
              <w:t>government planning regulations.</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References</w:t>
            </w:r>
            <w:r w:rsidRPr="003C1BA0">
              <w:t xml:space="preserve"> may include: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architectural texts</w:t>
            </w:r>
          </w:p>
          <w:p w:rsidR="00000000" w:rsidRPr="003C1BA0" w:rsidP="003C1BA0">
            <w:pPr>
              <w:pStyle w:val="ListBullet"/>
            </w:pPr>
            <w:r w:rsidRPr="003C1BA0">
              <w:t>digital images</w:t>
            </w:r>
          </w:p>
          <w:p w:rsidR="00000000" w:rsidRPr="003C1BA0" w:rsidP="003C1BA0">
            <w:pPr>
              <w:pStyle w:val="ListBullet"/>
            </w:pPr>
            <w:r w:rsidRPr="003C1BA0">
              <w:t>earlier iterations</w:t>
            </w:r>
          </w:p>
          <w:p w:rsidR="00000000" w:rsidRPr="003C1BA0" w:rsidP="003C1BA0">
            <w:pPr>
              <w:pStyle w:val="ListBullet"/>
            </w:pPr>
            <w:r w:rsidRPr="003C1BA0">
              <w:t>film and video</w:t>
            </w:r>
          </w:p>
          <w:p w:rsidR="00000000" w:rsidRPr="003C1BA0" w:rsidP="003C1BA0">
            <w:pPr>
              <w:pStyle w:val="ListBullet"/>
            </w:pPr>
            <w:r w:rsidRPr="003C1BA0">
              <w:t>internet</w:t>
            </w:r>
          </w:p>
          <w:p w:rsidR="00000000" w:rsidRPr="003C1BA0" w:rsidP="003C1BA0">
            <w:pPr>
              <w:pStyle w:val="ListBullet"/>
            </w:pPr>
            <w:r w:rsidRPr="003C1BA0">
              <w:t>marketing data</w:t>
            </w:r>
          </w:p>
          <w:p w:rsidR="00000000" w:rsidRPr="003C1BA0" w:rsidP="003C1BA0">
            <w:pPr>
              <w:pStyle w:val="ListBullet"/>
            </w:pPr>
            <w:r w:rsidRPr="003C1BA0">
              <w:t>own experience</w:t>
            </w:r>
          </w:p>
          <w:p w:rsidR="00000000" w:rsidRPr="003C1BA0" w:rsidP="003C1BA0">
            <w:pPr>
              <w:pStyle w:val="ListBullet"/>
            </w:pPr>
            <w:r w:rsidRPr="003C1BA0">
              <w:t>product information</w:t>
            </w:r>
          </w:p>
          <w:p w:rsidR="00000000" w:rsidRPr="003C1BA0" w:rsidP="003C1BA0">
            <w:pPr>
              <w:pStyle w:val="ListBullet"/>
            </w:pPr>
            <w:r w:rsidRPr="003C1BA0">
              <w:t>photographs</w:t>
            </w:r>
          </w:p>
          <w:p w:rsidR="00000000" w:rsidRPr="003C1BA0" w:rsidP="003C1BA0">
            <w:pPr>
              <w:pStyle w:val="ListBullet"/>
            </w:pPr>
            <w:r w:rsidRPr="003C1BA0">
              <w:t>previous work</w:t>
            </w:r>
          </w:p>
          <w:p w:rsidR="00000000" w:rsidRPr="003C1BA0" w:rsidP="003C1BA0">
            <w:pPr>
              <w:pStyle w:val="ListBullet"/>
            </w:pPr>
            <w:r w:rsidRPr="003C1BA0">
              <w:t>reference books, journals and texts</w:t>
            </w:r>
          </w:p>
          <w:p w:rsidR="00000000" w:rsidRPr="003C1BA0" w:rsidP="003C1BA0">
            <w:pPr>
              <w:pStyle w:val="ListBullet"/>
            </w:pPr>
            <w:r w:rsidRPr="003C1BA0">
              <w:t>scripts</w:t>
            </w:r>
          </w:p>
          <w:p w:rsidR="00000000" w:rsidRPr="003C1BA0" w:rsidP="003C1BA0">
            <w:pPr>
              <w:pStyle w:val="ListBullet"/>
            </w:pPr>
            <w:r w:rsidRPr="003C1BA0">
              <w:t xml:space="preserve">technical data </w:t>
            </w:r>
          </w:p>
          <w:p w:rsidR="00000000" w:rsidRPr="003C1BA0" w:rsidP="003C1BA0">
            <w:pPr>
              <w:pStyle w:val="ListBullet"/>
            </w:pPr>
            <w:r w:rsidRPr="003C1BA0">
              <w:t>work of other designers</w:t>
            </w:r>
          </w:p>
          <w:p w:rsidR="00000000" w:rsidP="003C1BA0">
            <w:pPr>
              <w:pStyle w:val="ListBullet"/>
              <w:rPr>
                <w:lang w:val="en-NZ"/>
              </w:rPr>
            </w:pPr>
            <w:r w:rsidRPr="003C1BA0">
              <w:t>writings.</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Elements and principles of design</w:t>
            </w:r>
            <w:r w:rsidRPr="003C1BA0">
              <w:t xml:space="preserve">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alignment</w:t>
            </w:r>
          </w:p>
          <w:p w:rsidR="00000000" w:rsidRPr="003C1BA0" w:rsidP="003C1BA0">
            <w:pPr>
              <w:pStyle w:val="ListBullet"/>
            </w:pPr>
            <w:r w:rsidRPr="003C1BA0">
              <w:t>balance</w:t>
            </w:r>
          </w:p>
          <w:p w:rsidR="00000000" w:rsidRPr="003C1BA0" w:rsidP="003C1BA0">
            <w:pPr>
              <w:pStyle w:val="ListBullet"/>
            </w:pPr>
            <w:r w:rsidRPr="003C1BA0">
              <w:t>coherence</w:t>
            </w:r>
          </w:p>
          <w:p w:rsidR="00000000" w:rsidRPr="003C1BA0" w:rsidP="003C1BA0">
            <w:pPr>
              <w:pStyle w:val="ListBullet"/>
            </w:pPr>
            <w:r w:rsidRPr="003C1BA0">
              <w:t>colour</w:t>
            </w:r>
          </w:p>
          <w:p w:rsidR="00000000" w:rsidRPr="003C1BA0" w:rsidP="003C1BA0">
            <w:pPr>
              <w:pStyle w:val="ListBullet"/>
            </w:pPr>
            <w:r w:rsidRPr="003C1BA0">
              <w:t>composition</w:t>
            </w:r>
          </w:p>
          <w:p w:rsidR="00000000" w:rsidRPr="003C1BA0" w:rsidP="003C1BA0">
            <w:pPr>
              <w:pStyle w:val="ListBullet"/>
            </w:pPr>
            <w:r w:rsidRPr="003C1BA0">
              <w:t>contrast</w:t>
            </w:r>
          </w:p>
          <w:p w:rsidR="00000000" w:rsidRPr="003C1BA0" w:rsidP="003C1BA0">
            <w:pPr>
              <w:pStyle w:val="ListBullet"/>
            </w:pPr>
            <w:r w:rsidRPr="003C1BA0">
              <w:t>direction</w:t>
            </w:r>
          </w:p>
          <w:p w:rsidR="00000000" w:rsidRPr="003C1BA0" w:rsidP="003C1BA0">
            <w:pPr>
              <w:pStyle w:val="ListBullet"/>
            </w:pPr>
            <w:r w:rsidRPr="003C1BA0">
              <w:t>dominance</w:t>
            </w:r>
          </w:p>
          <w:p w:rsidR="00000000" w:rsidRPr="003C1BA0" w:rsidP="003C1BA0">
            <w:pPr>
              <w:pStyle w:val="ListBullet"/>
            </w:pPr>
            <w:r w:rsidRPr="003C1BA0">
              <w:t>emphasis</w:t>
            </w:r>
          </w:p>
          <w:p w:rsidR="00000000" w:rsidRPr="003C1BA0" w:rsidP="003C1BA0">
            <w:pPr>
              <w:pStyle w:val="ListBullet"/>
            </w:pPr>
            <w:r w:rsidRPr="003C1BA0">
              <w:t>form</w:t>
            </w:r>
          </w:p>
          <w:p w:rsidR="00000000" w:rsidRPr="003C1BA0" w:rsidP="003C1BA0">
            <w:pPr>
              <w:pStyle w:val="ListBullet"/>
            </w:pPr>
            <w:r w:rsidRPr="003C1BA0">
              <w:t>line</w:t>
            </w:r>
          </w:p>
          <w:p w:rsidR="00000000" w:rsidRPr="003C1BA0" w:rsidP="003C1BA0">
            <w:pPr>
              <w:pStyle w:val="ListBullet"/>
            </w:pPr>
            <w:r w:rsidRPr="003C1BA0">
              <w:t>movement</w:t>
            </w:r>
          </w:p>
          <w:p w:rsidR="00000000" w:rsidRPr="003C1BA0" w:rsidP="003C1BA0">
            <w:pPr>
              <w:pStyle w:val="ListBullet"/>
            </w:pPr>
            <w:r w:rsidRPr="003C1BA0">
              <w:t>pattern</w:t>
            </w:r>
          </w:p>
          <w:p w:rsidR="00000000" w:rsidRPr="003C1BA0" w:rsidP="003C1BA0">
            <w:pPr>
              <w:pStyle w:val="ListBullet"/>
            </w:pPr>
            <w:r w:rsidRPr="003C1BA0">
              <w:t>positive and negative space</w:t>
            </w:r>
          </w:p>
          <w:p w:rsidR="00000000" w:rsidRPr="003C1BA0" w:rsidP="003C1BA0">
            <w:pPr>
              <w:pStyle w:val="ListBullet"/>
            </w:pPr>
            <w:r w:rsidRPr="003C1BA0">
              <w:t>proportion</w:t>
            </w:r>
          </w:p>
          <w:p w:rsidR="00000000" w:rsidRPr="003C1BA0" w:rsidP="003C1BA0">
            <w:pPr>
              <w:pStyle w:val="ListBullet"/>
            </w:pPr>
            <w:r w:rsidRPr="003C1BA0">
              <w:t>proximity</w:t>
            </w:r>
          </w:p>
          <w:p w:rsidR="00000000" w:rsidRPr="003C1BA0" w:rsidP="003C1BA0">
            <w:pPr>
              <w:pStyle w:val="ListBullet"/>
            </w:pPr>
            <w:r w:rsidRPr="003C1BA0">
              <w:t>repetition</w:t>
            </w:r>
          </w:p>
          <w:p w:rsidR="00000000" w:rsidRPr="003C1BA0" w:rsidP="003C1BA0">
            <w:pPr>
              <w:pStyle w:val="ListBullet"/>
            </w:pPr>
            <w:r w:rsidRPr="003C1BA0">
              <w:t>rhythm</w:t>
            </w:r>
          </w:p>
          <w:p w:rsidR="00000000" w:rsidRPr="003C1BA0" w:rsidP="003C1BA0">
            <w:pPr>
              <w:pStyle w:val="ListBullet"/>
            </w:pPr>
            <w:r w:rsidRPr="003C1BA0">
              <w:t>shape</w:t>
            </w:r>
          </w:p>
          <w:p w:rsidR="00000000" w:rsidRPr="003C1BA0" w:rsidP="003C1BA0">
            <w:pPr>
              <w:pStyle w:val="ListBullet"/>
            </w:pPr>
            <w:r w:rsidRPr="003C1BA0">
              <w:t>simplicity and complexity</w:t>
            </w:r>
          </w:p>
          <w:p w:rsidR="00000000" w:rsidRPr="003C1BA0" w:rsidP="003C1BA0">
            <w:pPr>
              <w:pStyle w:val="ListBullet"/>
            </w:pPr>
            <w:r w:rsidRPr="003C1BA0">
              <w:t>subordination</w:t>
            </w:r>
          </w:p>
          <w:p w:rsidR="00000000" w:rsidRPr="003C1BA0" w:rsidP="003C1BA0">
            <w:pPr>
              <w:pStyle w:val="ListBullet"/>
            </w:pPr>
            <w:r w:rsidRPr="003C1BA0">
              <w:t>texture</w:t>
            </w:r>
          </w:p>
          <w:p w:rsidR="00000000" w:rsidP="003C1BA0">
            <w:pPr>
              <w:pStyle w:val="ListBullet"/>
              <w:rPr>
                <w:lang w:val="en-NZ"/>
              </w:rPr>
            </w:pPr>
            <w:r w:rsidRPr="003C1BA0">
              <w:t>unity.</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Creative collaboration and refinement</w:t>
            </w:r>
            <w:r w:rsidRPr="003C1BA0">
              <w:t xml:space="preserve"> may involve: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client consultation</w:t>
            </w:r>
          </w:p>
          <w:p w:rsidR="00000000" w:rsidRPr="003C1BA0" w:rsidP="003C1BA0">
            <w:pPr>
              <w:pStyle w:val="ListBullet"/>
            </w:pPr>
            <w:r w:rsidRPr="003C1BA0">
              <w:t>informal conversations with peers</w:t>
            </w:r>
          </w:p>
          <w:p w:rsidR="00000000" w:rsidRPr="003C1BA0" w:rsidP="003C1BA0">
            <w:pPr>
              <w:pStyle w:val="ListBullet"/>
            </w:pPr>
            <w:r w:rsidRPr="003C1BA0">
              <w:t>modelling</w:t>
            </w:r>
          </w:p>
          <w:p w:rsidR="00000000" w:rsidRPr="003C1BA0" w:rsidP="003C1BA0">
            <w:pPr>
              <w:pStyle w:val="ListBullet"/>
            </w:pPr>
            <w:r w:rsidRPr="003C1BA0">
              <w:t>piloting</w:t>
            </w:r>
          </w:p>
          <w:p w:rsidR="00000000" w:rsidRPr="003C1BA0" w:rsidP="003C1BA0">
            <w:pPr>
              <w:pStyle w:val="ListBullet"/>
            </w:pPr>
            <w:r w:rsidRPr="003C1BA0">
              <w:t>technical discussions</w:t>
            </w:r>
          </w:p>
          <w:p w:rsidR="00000000" w:rsidP="003C1BA0">
            <w:pPr>
              <w:pStyle w:val="ListBullet"/>
              <w:rPr>
                <w:lang w:val="en-NZ"/>
              </w:rPr>
            </w:pPr>
            <w:r w:rsidRPr="003C1BA0">
              <w:t>workshopping of ideas.</w:t>
            </w:r>
          </w:p>
        </w:tc>
      </w:tr>
      <w:tr w:rsidTr="003C1BA0">
        <w:tblPrEx>
          <w:tblW w:w="0" w:type="auto"/>
          <w:tblLayout w:type="fixed"/>
          <w:tblCellMar>
            <w:left w:w="62" w:type="dxa"/>
            <w:right w:w="62" w:type="dxa"/>
          </w:tblCellMar>
          <w:tblLook w:val="0000"/>
        </w:tblPrEx>
        <w:trPr>
          <w:trHeight w:val="186"/>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Other experts</w:t>
            </w:r>
            <w:r w:rsidRPr="003C1BA0">
              <w:t xml:space="preserve"> may be: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architects</w:t>
            </w:r>
          </w:p>
          <w:p w:rsidR="00000000" w:rsidRPr="003C1BA0" w:rsidP="003C1BA0">
            <w:pPr>
              <w:pStyle w:val="ListBullet"/>
            </w:pPr>
            <w:r w:rsidRPr="003C1BA0">
              <w:t>artists</w:t>
            </w:r>
          </w:p>
          <w:p w:rsidR="00000000" w:rsidRPr="003C1BA0" w:rsidP="003C1BA0">
            <w:pPr>
              <w:pStyle w:val="ListBullet"/>
            </w:pPr>
            <w:r w:rsidRPr="003C1BA0">
              <w:t>builders</w:t>
            </w:r>
          </w:p>
          <w:p w:rsidR="00000000" w:rsidRPr="003C1BA0" w:rsidP="003C1BA0">
            <w:pPr>
              <w:pStyle w:val="ListBullet"/>
            </w:pPr>
            <w:r w:rsidRPr="003C1BA0">
              <w:t>planners</w:t>
            </w:r>
          </w:p>
          <w:p w:rsidR="00000000" w:rsidP="003C1BA0">
            <w:pPr>
              <w:pStyle w:val="ListBullet"/>
              <w:rPr>
                <w:lang w:val="en-NZ"/>
              </w:rPr>
            </w:pPr>
            <w:r w:rsidRPr="003C1BA0">
              <w:t>tradespeople.</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Documentation</w:t>
            </w:r>
            <w:r w:rsidRPr="003C1BA0">
              <w:t xml:space="preserve"> may include: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creative rationale</w:t>
            </w:r>
          </w:p>
          <w:p w:rsidR="00000000" w:rsidRPr="003C1BA0" w:rsidP="003C1BA0">
            <w:pPr>
              <w:pStyle w:val="ListBullet"/>
            </w:pPr>
            <w:r w:rsidRPr="003C1BA0">
              <w:t>instructions for:</w:t>
            </w:r>
          </w:p>
          <w:p w:rsidR="00000000" w:rsidRPr="003C1BA0" w:rsidP="003C1BA0">
            <w:pPr>
              <w:pStyle w:val="ListBullet2"/>
            </w:pPr>
            <w:r w:rsidRPr="003C1BA0">
              <w:t>builders</w:t>
            </w:r>
          </w:p>
          <w:p w:rsidR="00000000" w:rsidRPr="003C1BA0" w:rsidP="003C1BA0">
            <w:pPr>
              <w:pStyle w:val="ListBullet2"/>
            </w:pPr>
            <w:r w:rsidRPr="003C1BA0">
              <w:t>manufacturers</w:t>
            </w:r>
          </w:p>
          <w:p w:rsidR="00000000" w:rsidRPr="003C1BA0" w:rsidP="003C1BA0">
            <w:pPr>
              <w:pStyle w:val="ListBullet2"/>
            </w:pPr>
            <w:r w:rsidRPr="003C1BA0">
              <w:t>printers</w:t>
            </w:r>
          </w:p>
          <w:p w:rsidR="00000000" w:rsidRPr="003C1BA0" w:rsidP="003C1BA0">
            <w:pPr>
              <w:pStyle w:val="ListBullet2"/>
            </w:pPr>
            <w:r w:rsidRPr="003C1BA0">
              <w:t>signmakers</w:t>
            </w:r>
          </w:p>
          <w:p w:rsidR="00000000" w:rsidRPr="003C1BA0" w:rsidP="003C1BA0">
            <w:pPr>
              <w:pStyle w:val="ListBullet"/>
            </w:pPr>
            <w:r w:rsidRPr="003C1BA0">
              <w:t>production specifications</w:t>
            </w:r>
          </w:p>
          <w:p w:rsidR="00000000" w:rsidP="003C1BA0">
            <w:pPr>
              <w:pStyle w:val="ListBullet"/>
              <w:rPr>
                <w:lang w:val="en-NZ"/>
              </w:rPr>
            </w:pPr>
            <w:r w:rsidRPr="003C1BA0">
              <w:t>technical drawings.</w:t>
            </w:r>
          </w:p>
        </w:tc>
      </w:tr>
      <w:tr w:rsidTr="003C1BA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BA0">
            <w:pPr>
              <w:pStyle w:val="BodyText"/>
              <w:rPr>
                <w:lang w:val="en-NZ"/>
              </w:rPr>
            </w:pPr>
            <w:r w:rsidRPr="003C1BA0">
              <w:rPr>
                <w:rStyle w:val="BoldandItalics"/>
              </w:rPr>
              <w:t>Success</w:t>
            </w:r>
            <w:r w:rsidRPr="003C1BA0">
              <w:t xml:space="preserve"> may be measured by:</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BA0" w:rsidP="003C1BA0">
            <w:pPr>
              <w:pStyle w:val="ListBullet"/>
            </w:pPr>
            <w:r w:rsidRPr="003C1BA0">
              <w:t>audience response</w:t>
            </w:r>
          </w:p>
          <w:p w:rsidR="00000000" w:rsidRPr="003C1BA0" w:rsidP="003C1BA0">
            <w:pPr>
              <w:pStyle w:val="ListBullet"/>
            </w:pPr>
            <w:r w:rsidRPr="003C1BA0">
              <w:t>client feedback</w:t>
            </w:r>
          </w:p>
          <w:p w:rsidR="00000000" w:rsidRPr="003C1BA0" w:rsidP="003C1BA0">
            <w:pPr>
              <w:pStyle w:val="ListBullet"/>
            </w:pPr>
            <w:r w:rsidRPr="003C1BA0">
              <w:t>cost effectiveness</w:t>
            </w:r>
          </w:p>
          <w:p w:rsidR="00000000" w:rsidRPr="003C1BA0" w:rsidP="003C1BA0">
            <w:pPr>
              <w:pStyle w:val="ListBullet"/>
            </w:pPr>
            <w:r w:rsidRPr="003C1BA0">
              <w:t>customer comments</w:t>
            </w:r>
          </w:p>
          <w:p w:rsidR="00000000" w:rsidRPr="003C1BA0" w:rsidP="003C1BA0">
            <w:pPr>
              <w:pStyle w:val="ListBullet"/>
            </w:pPr>
            <w:r w:rsidRPr="003C1BA0">
              <w:t>sales achieved.</w:t>
            </w:r>
          </w:p>
        </w:tc>
      </w:tr>
    </w:tbl>
    <w:p w:rsidR="00000000" w:rsidRPr="003C1BA0" w:rsidP="003C1BA0">
      <w:pPr>
        <w:pStyle w:val="BodyText"/>
      </w:pPr>
    </w:p>
    <w:p w:rsidR="00000000" w:rsidRPr="003C1BA0" w:rsidP="003C1BA0">
      <w:pPr>
        <w:pStyle w:val="AllowPageBreak"/>
      </w:pPr>
    </w:p>
    <w:p w:rsidR="00000000" w:rsidRPr="003C1BA0" w:rsidP="003C1BA0">
      <w:pPr>
        <w:pStyle w:val="Heading1"/>
      </w:pPr>
      <w:bookmarkStart w:id="12" w:name="O_354443"/>
      <w:bookmarkEnd w:id="12"/>
      <w:r w:rsidRPr="003C1BA0">
        <w:t>Unit Sector(s)</w:t>
      </w:r>
    </w:p>
    <w:p w:rsidR="00000000" w:rsidRPr="003C1BA0" w:rsidP="003C1BA0">
      <w:pPr>
        <w:pStyle w:val="BodyText"/>
      </w:pPr>
      <w:r w:rsidRPr="003C1BA0">
        <w:t>Visual communication – graphic design</w:t>
      </w:r>
    </w:p>
    <w:p w:rsidR="00000000" w:rsidRPr="003C1BA0" w:rsidP="003C1BA0">
      <w:pPr>
        <w:pStyle w:val="AllowPageBreak"/>
      </w:pPr>
    </w:p>
    <w:p w:rsidR="00000000" w:rsidRPr="003C1BA0" w:rsidP="003C1BA0">
      <w:pPr>
        <w:pStyle w:val="Heading1"/>
      </w:pPr>
      <w:bookmarkStart w:id="13" w:name="O_354444"/>
      <w:bookmarkEnd w:id="13"/>
      <w:r w:rsidRPr="003C1BA0">
        <w:t>Custom Content Section</w:t>
      </w:r>
    </w:p>
    <w:p w:rsidR="00000000" w:rsidRPr="003C1BA0" w:rsidP="003C1BA0">
      <w:pPr>
        <w:pStyle w:val="BodyText"/>
      </w:pPr>
      <w:r w:rsidRPr="003C1BA0">
        <w:t>Not applicable.</w:t>
      </w:r>
    </w:p>
    <w:p w:rsidR="00000000" w:rsidRPr="003C1BA0" w:rsidP="003C1BA0"/>
    <w:sectPr w:rsidSect="003C1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542" w:rsidP="00111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42" w:rsidP="003C1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1542" w:rsidP="003C1B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1542" w:rsidP="003C1B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542" w:rsidP="001115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42" w:rsidP="003C1BA0">
    <w:pPr>
      <w:pStyle w:val="Header"/>
      <w:framePr w:wrap="around"/>
    </w:pPr>
    <w:r>
      <w:fldChar w:fldCharType="begin"/>
    </w:r>
    <w:r>
      <w:instrText xml:space="preserve"> TITLE   \* MERGEFORMAT </w:instrText>
    </w:r>
    <w:r>
      <w:fldChar w:fldCharType="separate"/>
    </w:r>
    <w:r>
      <w:t>CUVGRD605A Develop graphic designs for the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1542" w:rsidP="003C1B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8E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CE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6E8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B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1BA0"/>
    <w:pPr>
      <w:spacing w:before="360" w:after="60"/>
      <w:outlineLvl w:val="0"/>
    </w:pPr>
    <w:rPr>
      <w:sz w:val="32"/>
    </w:rPr>
  </w:style>
  <w:style w:type="paragraph" w:styleId="Heading2">
    <w:name w:val="heading 2"/>
    <w:basedOn w:val="HeadingBase"/>
    <w:next w:val="BodyText"/>
    <w:link w:val="Heading2Char"/>
    <w:qFormat/>
    <w:rsid w:val="003C1BA0"/>
    <w:pPr>
      <w:keepLines/>
      <w:spacing w:before="240" w:after="120"/>
      <w:outlineLvl w:val="1"/>
    </w:pPr>
    <w:rPr>
      <w:sz w:val="28"/>
      <w:szCs w:val="40"/>
    </w:rPr>
  </w:style>
  <w:style w:type="paragraph" w:styleId="Heading3">
    <w:name w:val="heading 3"/>
    <w:basedOn w:val="HeadingBase"/>
    <w:next w:val="BodyText"/>
    <w:link w:val="Heading3Char"/>
    <w:qFormat/>
    <w:rsid w:val="003C1BA0"/>
    <w:pPr>
      <w:spacing w:before="180" w:after="120"/>
      <w:outlineLvl w:val="2"/>
    </w:pPr>
    <w:rPr>
      <w:spacing w:val="-10"/>
      <w:kern w:val="32"/>
    </w:rPr>
  </w:style>
  <w:style w:type="paragraph" w:styleId="Heading4">
    <w:name w:val="heading 4"/>
    <w:basedOn w:val="HeadingBase"/>
    <w:next w:val="BodyText"/>
    <w:link w:val="Heading4Char"/>
    <w:qFormat/>
    <w:rsid w:val="003C1BA0"/>
    <w:pPr>
      <w:spacing w:before="160" w:after="120"/>
      <w:outlineLvl w:val="3"/>
    </w:pPr>
    <w:rPr>
      <w:sz w:val="22"/>
    </w:rPr>
  </w:style>
  <w:style w:type="paragraph" w:styleId="Heading5">
    <w:name w:val="heading 5"/>
    <w:basedOn w:val="HeadingBase"/>
    <w:next w:val="Normal"/>
    <w:link w:val="Heading5Char"/>
    <w:qFormat/>
    <w:rsid w:val="003C1BA0"/>
    <w:pPr>
      <w:spacing w:before="80"/>
      <w:outlineLvl w:val="4"/>
    </w:pPr>
    <w:rPr>
      <w:color w:val="918585"/>
      <w:sz w:val="20"/>
    </w:rPr>
  </w:style>
  <w:style w:type="paragraph" w:styleId="Heading6">
    <w:name w:val="heading 6"/>
    <w:basedOn w:val="HeadingBase"/>
    <w:next w:val="Normal"/>
    <w:link w:val="Heading6Char"/>
    <w:qFormat/>
    <w:rsid w:val="003C1BA0"/>
    <w:pPr>
      <w:spacing w:before="60"/>
      <w:outlineLvl w:val="5"/>
    </w:pPr>
    <w:rPr>
      <w:color w:val="918585"/>
      <w:sz w:val="20"/>
    </w:rPr>
  </w:style>
  <w:style w:type="paragraph" w:styleId="Heading7">
    <w:name w:val="heading 7"/>
    <w:basedOn w:val="Normal"/>
    <w:next w:val="Normal"/>
    <w:link w:val="Heading7Char"/>
    <w:qFormat/>
    <w:rsid w:val="003C1BA0"/>
    <w:pPr>
      <w:ind w:left="720"/>
      <w:outlineLvl w:val="6"/>
    </w:pPr>
    <w:rPr>
      <w:i/>
    </w:rPr>
  </w:style>
  <w:style w:type="paragraph" w:styleId="Heading8">
    <w:name w:val="heading 8"/>
    <w:basedOn w:val="Normal"/>
    <w:next w:val="Normal"/>
    <w:link w:val="Heading8Char"/>
    <w:qFormat/>
    <w:rsid w:val="003C1BA0"/>
    <w:pPr>
      <w:ind w:left="720"/>
      <w:outlineLvl w:val="7"/>
    </w:pPr>
    <w:rPr>
      <w:i/>
    </w:rPr>
  </w:style>
  <w:style w:type="paragraph" w:styleId="Heading9">
    <w:name w:val="heading 9"/>
    <w:basedOn w:val="Normal"/>
    <w:next w:val="Normal"/>
    <w:link w:val="Heading9Char"/>
    <w:qFormat/>
    <w:rsid w:val="003C1BA0"/>
    <w:pPr>
      <w:ind w:left="720"/>
      <w:outlineLvl w:val="8"/>
    </w:pPr>
    <w:rPr>
      <w:i/>
    </w:rPr>
  </w:style>
  <w:style w:type="character" w:default="1" w:styleId="DefaultParagraphFont">
    <w:name w:val="Default Paragraph Font"/>
    <w:uiPriority w:val="1"/>
    <w:unhideWhenUsed/>
    <w:rsid w:val="003C1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BA0"/>
  </w:style>
  <w:style w:type="character" w:customStyle="1" w:styleId="Heading1Char">
    <w:name w:val="Heading 1 Char"/>
    <w:basedOn w:val="DefaultParagraphFont"/>
    <w:link w:val="Heading1"/>
    <w:rsid w:val="003C1BA0"/>
    <w:rPr>
      <w:rFonts w:ascii="Times New Roman" w:eastAsia="Times New Roman" w:hAnsi="Times New Roman" w:cs="Times New Roman"/>
      <w:b/>
      <w:sz w:val="32"/>
      <w:szCs w:val="20"/>
      <w:lang w:eastAsia="en-US"/>
    </w:rPr>
  </w:style>
  <w:style w:type="paragraph" w:styleId="BodyText">
    <w:name w:val="Body Text"/>
    <w:basedOn w:val="Normal"/>
    <w:link w:val="BodyTextChar"/>
    <w:rsid w:val="003C1B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BA0"/>
    <w:rPr>
      <w:rFonts w:ascii="Times New Roman" w:eastAsia="Times New Roman" w:hAnsi="Times New Roman" w:cs="Times New Roman"/>
      <w:sz w:val="24"/>
      <w:lang w:val="en-US" w:eastAsia="en-US"/>
    </w:rPr>
  </w:style>
  <w:style w:type="paragraph" w:styleId="Footer">
    <w:name w:val="footer"/>
    <w:basedOn w:val="Normal"/>
    <w:link w:val="FooterChar"/>
    <w:rsid w:val="003C1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BA0"/>
    <w:rPr>
      <w:rFonts w:ascii="Times New Roman" w:eastAsia="Times New Roman" w:hAnsi="Times New Roman" w:cs="Times New Roman"/>
      <w:sz w:val="16"/>
      <w:lang w:val="en-US" w:eastAsia="en-US"/>
    </w:rPr>
  </w:style>
  <w:style w:type="paragraph" w:styleId="ListBullet">
    <w:name w:val="List Bullet"/>
    <w:basedOn w:val="List"/>
    <w:rsid w:val="003C1BA0"/>
    <w:pPr>
      <w:numPr>
        <w:numId w:val="13"/>
      </w:numPr>
      <w:tabs>
        <w:tab w:val="clear" w:pos="340"/>
      </w:tabs>
      <w:spacing w:before="40" w:after="40"/>
    </w:pPr>
  </w:style>
  <w:style w:type="character" w:customStyle="1" w:styleId="SpecialBold">
    <w:name w:val="Special Bold"/>
    <w:basedOn w:val="DefaultParagraphFont"/>
    <w:rsid w:val="003C1BA0"/>
    <w:rPr>
      <w:b/>
      <w:spacing w:val="0"/>
    </w:rPr>
  </w:style>
  <w:style w:type="paragraph" w:styleId="ListBullet2">
    <w:name w:val="List Bullet 2"/>
    <w:basedOn w:val="List2"/>
    <w:rsid w:val="003C1BA0"/>
    <w:pPr>
      <w:numPr>
        <w:numId w:val="14"/>
      </w:numPr>
      <w:tabs>
        <w:tab w:val="clear" w:pos="680"/>
      </w:tabs>
    </w:pPr>
  </w:style>
  <w:style w:type="paragraph" w:styleId="Header">
    <w:name w:val="header"/>
    <w:basedOn w:val="Normal"/>
    <w:link w:val="HeaderChar"/>
    <w:rsid w:val="003C1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B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1BA0"/>
    <w:rPr>
      <w:i/>
    </w:rPr>
  </w:style>
  <w:style w:type="paragraph" w:customStyle="1" w:styleId="SuperHeading">
    <w:name w:val="SuperHeading"/>
    <w:basedOn w:val="Normal"/>
    <w:rsid w:val="003C1BA0"/>
    <w:pPr>
      <w:spacing w:before="240" w:after="120"/>
      <w:outlineLvl w:val="0"/>
    </w:pPr>
    <w:rPr>
      <w:rFonts w:ascii="Times New Roman" w:hAnsi="Times New Roman"/>
      <w:b/>
      <w:sz w:val="28"/>
    </w:rPr>
  </w:style>
  <w:style w:type="paragraph" w:customStyle="1" w:styleId="AllowPageBreak">
    <w:name w:val="AllowPageBreak"/>
    <w:rsid w:val="003C1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1BA0"/>
    <w:rPr>
      <w:b/>
      <w:i/>
      <w:u w:val="none"/>
    </w:rPr>
  </w:style>
  <w:style w:type="character" w:customStyle="1" w:styleId="Heading2Char">
    <w:name w:val="Heading 2 Char"/>
    <w:basedOn w:val="DefaultParagraphFont"/>
    <w:link w:val="Heading2"/>
    <w:rsid w:val="003C1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B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1B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1BA0"/>
    <w:rPr>
      <w:rFonts w:ascii="Courier New" w:eastAsia="Times New Roman" w:hAnsi="Courier New" w:cs="Times New Roman"/>
      <w:i/>
      <w:szCs w:val="20"/>
      <w:lang w:val="en-US" w:eastAsia="en-US"/>
    </w:rPr>
  </w:style>
  <w:style w:type="paragraph" w:customStyle="1" w:styleId="HeadingBase">
    <w:name w:val="Heading Base"/>
    <w:rsid w:val="003C1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BA0"/>
    <w:pPr>
      <w:tabs>
        <w:tab w:val="right" w:leader="dot" w:pos="9072"/>
      </w:tabs>
      <w:ind w:left="567"/>
    </w:pPr>
    <w:rPr>
      <w:szCs w:val="22"/>
    </w:rPr>
  </w:style>
  <w:style w:type="paragraph" w:customStyle="1" w:styleId="TOCBase">
    <w:name w:val="TOC Base"/>
    <w:rsid w:val="003C1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BA0"/>
    <w:pPr>
      <w:tabs>
        <w:tab w:val="right" w:leader="dot" w:pos="9072"/>
      </w:tabs>
      <w:spacing w:before="40" w:after="40"/>
      <w:ind w:left="284"/>
    </w:pPr>
    <w:rPr>
      <w:rFonts w:ascii="Times New Roman" w:hAnsi="Times New Roman"/>
    </w:rPr>
  </w:style>
  <w:style w:type="paragraph" w:styleId="TOC1">
    <w:name w:val="toc 1"/>
    <w:basedOn w:val="TOCBase"/>
    <w:next w:val="Normal"/>
    <w:rsid w:val="003C1B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BA0"/>
    <w:pPr>
      <w:spacing w:before="5040"/>
      <w:jc w:val="center"/>
    </w:pPr>
    <w:rPr>
      <w:sz w:val="48"/>
      <w:szCs w:val="72"/>
      <w:lang w:val="en-US"/>
    </w:rPr>
  </w:style>
  <w:style w:type="character" w:customStyle="1" w:styleId="TitleChar">
    <w:name w:val="Title Char"/>
    <w:basedOn w:val="DefaultParagraphFont"/>
    <w:link w:val="Title"/>
    <w:rsid w:val="003C1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BA0"/>
    <w:pPr>
      <w:tabs>
        <w:tab w:val="left" w:pos="3600"/>
        <w:tab w:val="left" w:pos="3958"/>
      </w:tabs>
    </w:pPr>
  </w:style>
  <w:style w:type="paragraph" w:styleId="List">
    <w:name w:val="List"/>
    <w:basedOn w:val="BodyText"/>
    <w:next w:val="BodyText"/>
    <w:rsid w:val="003C1BA0"/>
    <w:pPr>
      <w:tabs>
        <w:tab w:val="left" w:pos="340"/>
      </w:tabs>
      <w:spacing w:before="60" w:after="60"/>
      <w:ind w:left="340" w:hanging="340"/>
    </w:pPr>
  </w:style>
  <w:style w:type="paragraph" w:customStyle="1" w:styleId="Note">
    <w:name w:val="Note"/>
    <w:basedOn w:val="BodyText"/>
    <w:rsid w:val="003C1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BA0"/>
    <w:pPr>
      <w:framePr w:wrap="auto" w:hAnchor="text" w:y="6049"/>
    </w:pPr>
    <w:rPr>
      <w:color w:val="000000"/>
      <w:sz w:val="40"/>
    </w:rPr>
  </w:style>
  <w:style w:type="paragraph" w:customStyle="1" w:styleId="TOCTitle">
    <w:name w:val="TOCTitle"/>
    <w:basedOn w:val="Heading1"/>
    <w:rsid w:val="003C1BA0"/>
    <w:pPr>
      <w:spacing w:after="240"/>
      <w:jc w:val="center"/>
      <w:outlineLvl w:val="9"/>
    </w:pPr>
    <w:rPr>
      <w:caps/>
    </w:rPr>
  </w:style>
  <w:style w:type="paragraph" w:customStyle="1" w:styleId="Version">
    <w:name w:val="Version"/>
    <w:rsid w:val="003C1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BA0"/>
    <w:pPr>
      <w:keepNext w:val="0"/>
      <w:tabs>
        <w:tab w:val="right" w:pos="4176"/>
      </w:tabs>
      <w:ind w:left="198" w:hanging="198"/>
    </w:pPr>
    <w:rPr>
      <w:rFonts w:ascii="Garamond" w:hAnsi="Garamond"/>
    </w:rPr>
  </w:style>
  <w:style w:type="paragraph" w:styleId="IndexHeading">
    <w:name w:val="index heading"/>
    <w:basedOn w:val="Normal"/>
    <w:next w:val="Index1"/>
    <w:semiHidden/>
    <w:rsid w:val="003C1BA0"/>
    <w:pPr>
      <w:spacing w:before="120" w:after="120"/>
    </w:pPr>
    <w:rPr>
      <w:rFonts w:ascii="Arial" w:hAnsi="Arial"/>
      <w:b/>
      <w:color w:val="918585"/>
      <w:sz w:val="24"/>
    </w:rPr>
  </w:style>
  <w:style w:type="paragraph" w:customStyle="1" w:styleId="Chapter">
    <w:name w:val="Chapter"/>
    <w:basedOn w:val="Normal"/>
    <w:rsid w:val="003C1BA0"/>
    <w:pPr>
      <w:spacing w:before="240"/>
    </w:pPr>
    <w:rPr>
      <w:rFonts w:ascii="Times New Roman" w:hAnsi="Times New Roman"/>
      <w:smallCaps/>
      <w:spacing w:val="80"/>
      <w:sz w:val="28"/>
    </w:rPr>
  </w:style>
  <w:style w:type="paragraph" w:customStyle="1" w:styleId="InChapter">
    <w:name w:val="InChapter"/>
    <w:basedOn w:val="Heading3"/>
    <w:rsid w:val="003C1BA0"/>
    <w:pPr>
      <w:spacing w:after="240"/>
      <w:outlineLvl w:val="9"/>
    </w:pPr>
    <w:rPr>
      <w:noProof/>
    </w:rPr>
  </w:style>
  <w:style w:type="paragraph" w:styleId="Index2">
    <w:name w:val="index 2"/>
    <w:basedOn w:val="Normal"/>
    <w:next w:val="Normal"/>
    <w:semiHidden/>
    <w:rsid w:val="003C1BA0"/>
    <w:pPr>
      <w:tabs>
        <w:tab w:val="right" w:pos="4176"/>
      </w:tabs>
      <w:ind w:left="568" w:hanging="284"/>
    </w:pPr>
    <w:rPr>
      <w:rFonts w:ascii="Garamond" w:hAnsi="Garamond"/>
    </w:rPr>
  </w:style>
  <w:style w:type="paragraph" w:customStyle="1" w:styleId="Byline">
    <w:name w:val="Byline"/>
    <w:rsid w:val="003C1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BA0"/>
    <w:pPr>
      <w:tabs>
        <w:tab w:val="clear" w:pos="3600"/>
        <w:tab w:val="clear" w:pos="3958"/>
      </w:tabs>
      <w:jc w:val="right"/>
    </w:pPr>
  </w:style>
  <w:style w:type="paragraph" w:styleId="Caption">
    <w:name w:val="caption"/>
    <w:basedOn w:val="BodyText"/>
    <w:next w:val="Normal"/>
    <w:qFormat/>
    <w:rsid w:val="003C1BA0"/>
    <w:pPr>
      <w:framePr w:w="2268" w:hSpace="181" w:vSpace="181" w:wrap="around" w:vAnchor="text" w:hAnchor="page" w:x="1135" w:y="285" w:anchorLock="1"/>
    </w:pPr>
    <w:rPr>
      <w:i/>
    </w:rPr>
  </w:style>
  <w:style w:type="paragraph" w:customStyle="1" w:styleId="MiniTOCTitle">
    <w:name w:val="MiniTOCTitle"/>
    <w:basedOn w:val="Heading4"/>
    <w:rsid w:val="003C1BA0"/>
    <w:pPr>
      <w:spacing w:before="240"/>
      <w:outlineLvl w:val="9"/>
    </w:pPr>
    <w:rPr>
      <w:noProof/>
      <w:sz w:val="24"/>
    </w:rPr>
  </w:style>
  <w:style w:type="paragraph" w:customStyle="1" w:styleId="MiniTOCItem">
    <w:name w:val="MiniTOCItem"/>
    <w:basedOn w:val="ListBullet"/>
    <w:rsid w:val="003C1BA0"/>
    <w:pPr>
      <w:numPr>
        <w:numId w:val="0"/>
      </w:numPr>
      <w:tabs>
        <w:tab w:val="right" w:leader="dot" w:pos="6521"/>
      </w:tabs>
      <w:spacing w:before="0" w:after="0"/>
    </w:pPr>
  </w:style>
  <w:style w:type="paragraph" w:customStyle="1" w:styleId="TOFTitle">
    <w:name w:val="TOFTitle"/>
    <w:basedOn w:val="TOCTitle"/>
    <w:rsid w:val="003C1BA0"/>
  </w:style>
  <w:style w:type="paragraph" w:styleId="TableofFigures">
    <w:name w:val="table of figures"/>
    <w:basedOn w:val="Normal"/>
    <w:next w:val="Normal"/>
    <w:semiHidden/>
    <w:rsid w:val="003C1BA0"/>
    <w:pPr>
      <w:tabs>
        <w:tab w:val="right" w:leader="dot" w:pos="9072"/>
      </w:tabs>
      <w:ind w:left="970" w:hanging="403"/>
    </w:pPr>
    <w:rPr>
      <w:rFonts w:ascii="Times New Roman" w:hAnsi="Times New Roman"/>
      <w:b/>
    </w:rPr>
  </w:style>
  <w:style w:type="paragraph" w:styleId="ListNumber">
    <w:name w:val="List Number"/>
    <w:basedOn w:val="List"/>
    <w:rsid w:val="003C1BA0"/>
    <w:pPr>
      <w:numPr>
        <w:numId w:val="11"/>
      </w:numPr>
    </w:pPr>
  </w:style>
  <w:style w:type="character" w:customStyle="1" w:styleId="WingdingSymbols">
    <w:name w:val="Wingding Symbols"/>
    <w:rsid w:val="003C1BA0"/>
    <w:rPr>
      <w:rFonts w:ascii="Wingdings" w:hAnsi="Wingdings"/>
    </w:rPr>
  </w:style>
  <w:style w:type="paragraph" w:customStyle="1" w:styleId="TableHeading">
    <w:name w:val="Table Heading"/>
    <w:basedOn w:val="HeadingBase"/>
    <w:rsid w:val="003C1BA0"/>
    <w:pPr>
      <w:keepLines/>
      <w:pBdr>
        <w:bottom w:val="single" w:sz="6" w:space="1" w:color="918585"/>
      </w:pBdr>
      <w:spacing w:before="240"/>
    </w:pPr>
  </w:style>
  <w:style w:type="character" w:customStyle="1" w:styleId="HotSpot">
    <w:name w:val="HotSpot"/>
    <w:rsid w:val="003C1BA0"/>
    <w:rPr>
      <w:color w:val="0033CC"/>
      <w:u w:val="none"/>
    </w:rPr>
  </w:style>
  <w:style w:type="paragraph" w:customStyle="1" w:styleId="BodyTextRight">
    <w:name w:val="Body Text Right"/>
    <w:basedOn w:val="BodyText"/>
    <w:rsid w:val="003C1BA0"/>
    <w:pPr>
      <w:spacing w:before="0" w:after="0"/>
      <w:jc w:val="right"/>
    </w:pPr>
  </w:style>
  <w:style w:type="paragraph" w:styleId="Index3">
    <w:name w:val="index 3"/>
    <w:basedOn w:val="ListNumber2"/>
    <w:next w:val="Normal"/>
    <w:semiHidden/>
    <w:rsid w:val="003C1BA0"/>
    <w:pPr>
      <w:numPr>
        <w:numId w:val="0"/>
      </w:numPr>
      <w:tabs>
        <w:tab w:val="right" w:leader="dot" w:pos="4176"/>
      </w:tabs>
    </w:pPr>
  </w:style>
  <w:style w:type="paragraph" w:styleId="ListNumber2">
    <w:name w:val="List Number 2"/>
    <w:basedOn w:val="List2"/>
    <w:rsid w:val="003C1BA0"/>
    <w:pPr>
      <w:numPr>
        <w:numId w:val="10"/>
      </w:numPr>
      <w:tabs>
        <w:tab w:val="clear" w:pos="1060"/>
      </w:tabs>
    </w:pPr>
  </w:style>
  <w:style w:type="paragraph" w:customStyle="1" w:styleId="MarginNote">
    <w:name w:val="Margin Note"/>
    <w:basedOn w:val="BodyText"/>
    <w:rsid w:val="003C1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B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1BA0"/>
    <w:rPr>
      <w:sz w:val="32"/>
    </w:rPr>
  </w:style>
  <w:style w:type="paragraph" w:customStyle="1" w:styleId="HeadingProcedure">
    <w:name w:val="Heading Procedure"/>
    <w:basedOn w:val="HeadingBase"/>
    <w:next w:val="Normal"/>
    <w:rsid w:val="003C1BA0"/>
    <w:pPr>
      <w:tabs>
        <w:tab w:val="left" w:pos="0"/>
      </w:tabs>
      <w:spacing w:before="120" w:after="60"/>
    </w:pPr>
    <w:rPr>
      <w:i/>
      <w:color w:val="918585"/>
      <w:sz w:val="22"/>
    </w:rPr>
  </w:style>
  <w:style w:type="paragraph" w:customStyle="1" w:styleId="TableBodyText">
    <w:name w:val="Table Body Text"/>
    <w:basedOn w:val="BodyText"/>
    <w:rsid w:val="003C1BA0"/>
    <w:pPr>
      <w:spacing w:before="60" w:after="60"/>
    </w:pPr>
  </w:style>
  <w:style w:type="paragraph" w:styleId="ListContinue">
    <w:name w:val="List Continue"/>
    <w:basedOn w:val="List"/>
    <w:rsid w:val="003C1BA0"/>
    <w:pPr>
      <w:ind w:firstLine="0"/>
    </w:pPr>
  </w:style>
  <w:style w:type="paragraph" w:customStyle="1" w:styleId="ListNote">
    <w:name w:val="List Note"/>
    <w:basedOn w:val="List"/>
    <w:rsid w:val="003C1BA0"/>
    <w:pPr>
      <w:pBdr>
        <w:top w:val="single" w:sz="6" w:space="2" w:color="918585"/>
        <w:bottom w:val="single" w:sz="6" w:space="2" w:color="918585"/>
      </w:pBdr>
      <w:tabs>
        <w:tab w:val="left" w:pos="1021"/>
      </w:tabs>
      <w:ind w:firstLine="0"/>
    </w:pPr>
  </w:style>
  <w:style w:type="paragraph" w:customStyle="1" w:styleId="Warning">
    <w:name w:val="Warning"/>
    <w:basedOn w:val="BodyText"/>
    <w:rsid w:val="003C1BA0"/>
    <w:pPr>
      <w:shd w:val="clear" w:color="auto" w:fill="D9D9D9"/>
      <w:tabs>
        <w:tab w:val="left" w:pos="992"/>
      </w:tabs>
      <w:ind w:left="119" w:right="119"/>
    </w:pPr>
    <w:rPr>
      <w:sz w:val="20"/>
    </w:rPr>
  </w:style>
  <w:style w:type="paragraph" w:customStyle="1" w:styleId="MarginIcons">
    <w:name w:val="Margin Icons"/>
    <w:basedOn w:val="BodyText"/>
    <w:rsid w:val="003C1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BA0"/>
    <w:rPr>
      <w:rFonts w:ascii="Courier New" w:hAnsi="Courier New"/>
    </w:rPr>
  </w:style>
  <w:style w:type="paragraph" w:customStyle="1" w:styleId="NoteBullet">
    <w:name w:val="Note Bullet"/>
    <w:basedOn w:val="Note"/>
    <w:rsid w:val="003C1BA0"/>
    <w:pPr>
      <w:tabs>
        <w:tab w:val="clear" w:pos="680"/>
      </w:tabs>
      <w:spacing w:before="60" w:after="60"/>
    </w:pPr>
  </w:style>
  <w:style w:type="paragraph" w:customStyle="1" w:styleId="SubHeading2">
    <w:name w:val="SubHeading2"/>
    <w:basedOn w:val="HeadingBase"/>
    <w:rsid w:val="003C1BA0"/>
    <w:pPr>
      <w:spacing w:before="240" w:after="60"/>
    </w:pPr>
    <w:rPr>
      <w:sz w:val="20"/>
    </w:rPr>
  </w:style>
  <w:style w:type="paragraph" w:customStyle="1" w:styleId="SubHeading1">
    <w:name w:val="SubHeading1"/>
    <w:basedOn w:val="HeadingBase"/>
    <w:rsid w:val="003C1BA0"/>
    <w:pPr>
      <w:spacing w:before="240" w:after="60"/>
    </w:pPr>
    <w:rPr>
      <w:color w:val="918585"/>
      <w:sz w:val="22"/>
    </w:rPr>
  </w:style>
  <w:style w:type="paragraph" w:customStyle="1" w:styleId="SideHeading">
    <w:name w:val="Side Heading"/>
    <w:basedOn w:val="HeadingBase"/>
    <w:rsid w:val="003C1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BA0"/>
    <w:pPr>
      <w:numPr>
        <w:numId w:val="12"/>
      </w:numPr>
    </w:pPr>
  </w:style>
  <w:style w:type="paragraph" w:styleId="PlainText">
    <w:name w:val="Plain Text"/>
    <w:basedOn w:val="Normal"/>
    <w:link w:val="PlainTextChar"/>
    <w:rsid w:val="003C1BA0"/>
    <w:rPr>
      <w:sz w:val="20"/>
    </w:rPr>
  </w:style>
  <w:style w:type="character" w:customStyle="1" w:styleId="PlainTextChar">
    <w:name w:val="Plain Text Char"/>
    <w:basedOn w:val="DefaultParagraphFont"/>
    <w:link w:val="PlainText"/>
    <w:rsid w:val="003C1B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1BA0"/>
    <w:rPr>
      <w:b/>
      <w:smallCaps/>
    </w:rPr>
  </w:style>
  <w:style w:type="paragraph" w:customStyle="1" w:styleId="TableListNumber">
    <w:name w:val="Table List Number"/>
    <w:basedOn w:val="ListNumber"/>
    <w:rsid w:val="003C1BA0"/>
    <w:pPr>
      <w:numPr>
        <w:numId w:val="0"/>
      </w:numPr>
    </w:pPr>
  </w:style>
  <w:style w:type="paragraph" w:styleId="TOC4">
    <w:name w:val="toc 4"/>
    <w:basedOn w:val="TOCBase"/>
    <w:next w:val="Normal"/>
    <w:semiHidden/>
    <w:rsid w:val="003C1BA0"/>
    <w:pPr>
      <w:tabs>
        <w:tab w:val="right" w:leader="dot" w:pos="9071"/>
      </w:tabs>
      <w:ind w:left="1701"/>
    </w:pPr>
  </w:style>
  <w:style w:type="paragraph" w:customStyle="1" w:styleId="ListAlpha">
    <w:name w:val="List Alpha"/>
    <w:basedOn w:val="List"/>
    <w:rsid w:val="003C1BA0"/>
    <w:pPr>
      <w:numPr>
        <w:numId w:val="9"/>
      </w:numPr>
    </w:pPr>
  </w:style>
  <w:style w:type="paragraph" w:customStyle="1" w:styleId="ListAlpha2">
    <w:name w:val="List Alpha 2"/>
    <w:basedOn w:val="List2"/>
    <w:rsid w:val="003C1BA0"/>
    <w:pPr>
      <w:numPr>
        <w:numId w:val="8"/>
      </w:numPr>
    </w:pPr>
  </w:style>
  <w:style w:type="paragraph" w:styleId="List2">
    <w:name w:val="List 2"/>
    <w:basedOn w:val="BodyText"/>
    <w:rsid w:val="003C1BA0"/>
    <w:pPr>
      <w:tabs>
        <w:tab w:val="left" w:pos="680"/>
      </w:tabs>
      <w:spacing w:before="60" w:after="60"/>
      <w:ind w:left="680" w:hanging="340"/>
    </w:pPr>
  </w:style>
  <w:style w:type="paragraph" w:styleId="List3">
    <w:name w:val="List 3"/>
    <w:basedOn w:val="BodyText"/>
    <w:rsid w:val="003C1BA0"/>
    <w:pPr>
      <w:tabs>
        <w:tab w:val="left" w:pos="1021"/>
      </w:tabs>
      <w:spacing w:before="60" w:after="60"/>
      <w:ind w:left="1020" w:hanging="340"/>
    </w:pPr>
  </w:style>
  <w:style w:type="paragraph" w:styleId="List4">
    <w:name w:val="List 4"/>
    <w:basedOn w:val="BodyText"/>
    <w:rsid w:val="003C1BA0"/>
    <w:pPr>
      <w:tabs>
        <w:tab w:val="left" w:pos="1361"/>
      </w:tabs>
      <w:spacing w:before="60" w:after="60"/>
      <w:ind w:left="1361" w:hanging="340"/>
    </w:pPr>
  </w:style>
  <w:style w:type="paragraph" w:styleId="List5">
    <w:name w:val="List 5"/>
    <w:basedOn w:val="BodyText"/>
    <w:rsid w:val="003C1BA0"/>
    <w:pPr>
      <w:tabs>
        <w:tab w:val="left" w:pos="1701"/>
      </w:tabs>
      <w:spacing w:before="60" w:after="60"/>
      <w:ind w:left="1701" w:hanging="340"/>
    </w:pPr>
  </w:style>
  <w:style w:type="paragraph" w:styleId="ListBullet3">
    <w:name w:val="List Bullet 3"/>
    <w:basedOn w:val="List3"/>
    <w:rsid w:val="003C1BA0"/>
    <w:pPr>
      <w:numPr>
        <w:numId w:val="15"/>
      </w:numPr>
      <w:tabs>
        <w:tab w:val="clear" w:pos="1021"/>
      </w:tabs>
      <w:ind w:left="1037" w:hanging="357"/>
    </w:pPr>
  </w:style>
  <w:style w:type="paragraph" w:styleId="ListBullet4">
    <w:name w:val="List Bullet 4"/>
    <w:basedOn w:val="List4"/>
    <w:rsid w:val="003C1BA0"/>
    <w:pPr>
      <w:numPr>
        <w:numId w:val="3"/>
      </w:numPr>
    </w:pPr>
  </w:style>
  <w:style w:type="paragraph" w:styleId="ListBullet5">
    <w:name w:val="List Bullet 5"/>
    <w:basedOn w:val="List5"/>
    <w:rsid w:val="003C1BA0"/>
    <w:pPr>
      <w:numPr>
        <w:numId w:val="4"/>
      </w:numPr>
    </w:pPr>
  </w:style>
  <w:style w:type="paragraph" w:styleId="ListContinue2">
    <w:name w:val="List Continue 2"/>
    <w:basedOn w:val="List2"/>
    <w:rsid w:val="003C1BA0"/>
    <w:pPr>
      <w:ind w:firstLine="0"/>
    </w:pPr>
  </w:style>
  <w:style w:type="paragraph" w:styleId="ListContinue3">
    <w:name w:val="List Continue 3"/>
    <w:basedOn w:val="List3"/>
    <w:rsid w:val="003C1BA0"/>
    <w:pPr>
      <w:ind w:left="1021" w:firstLine="0"/>
    </w:pPr>
  </w:style>
  <w:style w:type="paragraph" w:styleId="ListContinue4">
    <w:name w:val="List Continue 4"/>
    <w:basedOn w:val="List4"/>
    <w:rsid w:val="003C1BA0"/>
    <w:pPr>
      <w:ind w:firstLine="0"/>
    </w:pPr>
  </w:style>
  <w:style w:type="paragraph" w:styleId="ListContinue5">
    <w:name w:val="List Continue 5"/>
    <w:basedOn w:val="List5"/>
    <w:rsid w:val="003C1BA0"/>
    <w:pPr>
      <w:ind w:firstLine="0"/>
    </w:pPr>
  </w:style>
  <w:style w:type="paragraph" w:styleId="ListNumber3">
    <w:name w:val="List Number 3"/>
    <w:basedOn w:val="List3"/>
    <w:rsid w:val="003C1BA0"/>
    <w:pPr>
      <w:numPr>
        <w:numId w:val="5"/>
      </w:numPr>
    </w:pPr>
  </w:style>
  <w:style w:type="paragraph" w:styleId="ListNumber4">
    <w:name w:val="List Number 4"/>
    <w:basedOn w:val="List4"/>
    <w:rsid w:val="003C1BA0"/>
    <w:pPr>
      <w:numPr>
        <w:numId w:val="6"/>
      </w:numPr>
    </w:pPr>
  </w:style>
  <w:style w:type="paragraph" w:styleId="ListNumber5">
    <w:name w:val="List Number 5"/>
    <w:basedOn w:val="List5"/>
    <w:rsid w:val="003C1BA0"/>
    <w:pPr>
      <w:numPr>
        <w:numId w:val="7"/>
      </w:numPr>
    </w:pPr>
  </w:style>
  <w:style w:type="paragraph" w:styleId="BlockText">
    <w:name w:val="Block Text"/>
    <w:basedOn w:val="Normal"/>
    <w:rsid w:val="003C1BA0"/>
    <w:pPr>
      <w:spacing w:after="120"/>
      <w:ind w:left="1440" w:right="1440"/>
    </w:pPr>
  </w:style>
  <w:style w:type="character" w:customStyle="1" w:styleId="Subscript">
    <w:name w:val="Subscript"/>
    <w:basedOn w:val="DefaultParagraphFont"/>
    <w:rsid w:val="003C1BA0"/>
    <w:rPr>
      <w:sz w:val="16"/>
      <w:vertAlign w:val="subscript"/>
    </w:rPr>
  </w:style>
  <w:style w:type="character" w:customStyle="1" w:styleId="Superscript">
    <w:name w:val="Superscript"/>
    <w:basedOn w:val="DefaultParagraphFont"/>
    <w:rsid w:val="003C1BA0"/>
    <w:rPr>
      <w:sz w:val="16"/>
      <w:vertAlign w:val="superscript"/>
    </w:rPr>
  </w:style>
  <w:style w:type="character" w:customStyle="1" w:styleId="Symbols">
    <w:name w:val="Symbols"/>
    <w:basedOn w:val="DefaultParagraphFont"/>
    <w:rsid w:val="003C1BA0"/>
    <w:rPr>
      <w:rFonts w:ascii="Symbol" w:hAnsi="Symbol"/>
    </w:rPr>
  </w:style>
  <w:style w:type="character" w:customStyle="1" w:styleId="MenuOptions">
    <w:name w:val="Menu Options"/>
    <w:basedOn w:val="DefaultParagraphFont"/>
    <w:rsid w:val="003C1BA0"/>
    <w:rPr>
      <w:rFonts w:ascii="Arial Narrow" w:hAnsi="Arial Narrow"/>
      <w:smallCaps/>
    </w:rPr>
  </w:style>
  <w:style w:type="character" w:customStyle="1" w:styleId="Buttons">
    <w:name w:val="Buttons"/>
    <w:basedOn w:val="DefaultParagraphFont"/>
    <w:rsid w:val="003C1BA0"/>
    <w:rPr>
      <w:b/>
    </w:rPr>
  </w:style>
  <w:style w:type="character" w:customStyle="1" w:styleId="Underlined">
    <w:name w:val="Underlined"/>
    <w:basedOn w:val="DefaultParagraphFont"/>
    <w:rsid w:val="003C1BA0"/>
    <w:rPr>
      <w:u w:val="single"/>
    </w:rPr>
  </w:style>
  <w:style w:type="paragraph" w:customStyle="1" w:styleId="TableBodyTextRight">
    <w:name w:val="Table Body Text Right"/>
    <w:basedOn w:val="TableBodyText"/>
    <w:rsid w:val="003C1BA0"/>
    <w:pPr>
      <w:widowControl w:val="0"/>
      <w:autoSpaceDE w:val="0"/>
      <w:autoSpaceDN w:val="0"/>
      <w:adjustRightInd w:val="0"/>
      <w:jc w:val="right"/>
    </w:pPr>
    <w:rPr>
      <w:rFonts w:cs="Arial"/>
      <w:szCs w:val="18"/>
    </w:rPr>
  </w:style>
  <w:style w:type="paragraph" w:customStyle="1" w:styleId="CopyrightText">
    <w:name w:val="Copyright Text"/>
    <w:basedOn w:val="BodyText"/>
    <w:rsid w:val="003C1BA0"/>
    <w:rPr>
      <w:sz w:val="18"/>
    </w:rPr>
  </w:style>
  <w:style w:type="paragraph" w:customStyle="1" w:styleId="BodySmallRight">
    <w:name w:val="Body Small Right"/>
    <w:basedOn w:val="BodyTextRight"/>
    <w:rsid w:val="003C1BA0"/>
    <w:rPr>
      <w:sz w:val="18"/>
      <w:szCs w:val="18"/>
    </w:rPr>
  </w:style>
  <w:style w:type="paragraph" w:customStyle="1" w:styleId="MarginEdition">
    <w:name w:val="Margin Edition"/>
    <w:basedOn w:val="MarginNote"/>
    <w:rsid w:val="003C1BA0"/>
    <w:pPr>
      <w:spacing w:before="0" w:after="0"/>
    </w:pPr>
    <w:rPr>
      <w:rFonts w:ascii="Times New Roman" w:hAnsi="Times New Roman"/>
      <w:color w:val="999999"/>
    </w:rPr>
  </w:style>
  <w:style w:type="paragraph" w:customStyle="1" w:styleId="Spacer">
    <w:name w:val="Spacer"/>
    <w:basedOn w:val="Normal"/>
    <w:rsid w:val="003C1BA0"/>
    <w:rPr>
      <w:sz w:val="2"/>
      <w:szCs w:val="2"/>
    </w:rPr>
  </w:style>
  <w:style w:type="character" w:customStyle="1" w:styleId="Small">
    <w:name w:val="Small"/>
    <w:basedOn w:val="DefaultParagraphFont"/>
    <w:rsid w:val="003C1BA0"/>
    <w:rPr>
      <w:sz w:val="16"/>
    </w:rPr>
  </w:style>
  <w:style w:type="paragraph" w:customStyle="1" w:styleId="WideTable">
    <w:name w:val="Wide Table"/>
    <w:basedOn w:val="Normal"/>
    <w:rsid w:val="003C1BA0"/>
    <w:pPr>
      <w:ind w:left="-1418"/>
    </w:pPr>
    <w:rPr>
      <w:sz w:val="2"/>
      <w:szCs w:val="2"/>
    </w:rPr>
  </w:style>
  <w:style w:type="character" w:styleId="PageNumber">
    <w:name w:val="page number"/>
    <w:basedOn w:val="DefaultParagraphFont"/>
    <w:rsid w:val="003C1BA0"/>
  </w:style>
  <w:style w:type="paragraph" w:styleId="Quote">
    <w:name w:val="Quote"/>
    <w:basedOn w:val="Heading1"/>
    <w:link w:val="QuoteChar"/>
    <w:qFormat/>
    <w:rsid w:val="003C1BA0"/>
    <w:rPr>
      <w:b w:val="0"/>
      <w:sz w:val="72"/>
      <w:szCs w:val="72"/>
      <w:lang w:val="en-NZ"/>
    </w:rPr>
  </w:style>
  <w:style w:type="character" w:customStyle="1" w:styleId="QuoteChar">
    <w:name w:val="Quote Char"/>
    <w:basedOn w:val="DefaultParagraphFont"/>
    <w:link w:val="Quote"/>
    <w:rsid w:val="003C1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BA0"/>
    <w:pPr>
      <w:pageBreakBefore/>
    </w:pPr>
  </w:style>
  <w:style w:type="paragraph" w:customStyle="1" w:styleId="Border">
    <w:name w:val="Border"/>
    <w:basedOn w:val="Normal"/>
    <w:qFormat/>
    <w:rsid w:val="003C1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BA0"/>
    <w:rPr>
      <w:b/>
      <w:bCs/>
      <w:i/>
      <w:iCs/>
      <w:color w:val="auto"/>
    </w:rPr>
  </w:style>
  <w:style w:type="paragraph" w:styleId="IntenseQuote">
    <w:name w:val="Intense Quote"/>
    <w:basedOn w:val="Normal"/>
    <w:next w:val="Normal"/>
    <w:link w:val="IntenseQuoteChar"/>
    <w:uiPriority w:val="30"/>
    <w:qFormat/>
    <w:rsid w:val="003C1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B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1BA0"/>
    <w:rPr>
      <w:smallCaps/>
      <w:color w:val="auto"/>
      <w:u w:val="single"/>
    </w:rPr>
  </w:style>
  <w:style w:type="character" w:styleId="IntenseReference">
    <w:name w:val="Intense Reference"/>
    <w:basedOn w:val="DefaultParagraphFont"/>
    <w:uiPriority w:val="32"/>
    <w:qFormat/>
    <w:rsid w:val="003C1BA0"/>
    <w:rPr>
      <w:b/>
      <w:bCs/>
      <w:smallCaps/>
      <w:color w:val="auto"/>
      <w:spacing w:val="5"/>
      <w:u w:val="single"/>
    </w:rPr>
  </w:style>
  <w:style w:type="paragraph" w:customStyle="1" w:styleId="2ColumnHeading">
    <w:name w:val="2Column Heading"/>
    <w:basedOn w:val="BodyText"/>
    <w:qFormat/>
    <w:rsid w:val="003C1BA0"/>
    <w:pPr>
      <w:spacing w:after="60"/>
      <w:ind w:left="-2268"/>
    </w:pPr>
    <w:rPr>
      <w:b/>
    </w:rPr>
  </w:style>
  <w:style w:type="paragraph" w:customStyle="1" w:styleId="Heading1TOC">
    <w:name w:val="Heading1 TOC"/>
    <w:basedOn w:val="Normal"/>
    <w:qFormat/>
    <w:rsid w:val="003C1BA0"/>
    <w:pPr>
      <w:spacing w:before="240" w:after="120"/>
    </w:pPr>
    <w:rPr>
      <w:rFonts w:ascii="Times New Roman" w:hAnsi="Times New Roman"/>
      <w:b/>
      <w:sz w:val="32"/>
    </w:rPr>
  </w:style>
  <w:style w:type="paragraph" w:customStyle="1" w:styleId="Heading2TOC">
    <w:name w:val="Heading2 TOC"/>
    <w:basedOn w:val="Normal"/>
    <w:qFormat/>
    <w:rsid w:val="003C1BA0"/>
    <w:pPr>
      <w:spacing w:before="240" w:after="60"/>
    </w:pPr>
    <w:rPr>
      <w:rFonts w:ascii="Times New Roman" w:hAnsi="Times New Roman"/>
      <w:b/>
      <w:sz w:val="28"/>
    </w:rPr>
  </w:style>
  <w:style w:type="character" w:customStyle="1" w:styleId="Underline">
    <w:name w:val="Underline"/>
    <w:basedOn w:val="DefaultParagraphFont"/>
    <w:qFormat/>
    <w:rsid w:val="003C1BA0"/>
    <w:rPr>
      <w:u w:val="single"/>
    </w:rPr>
  </w:style>
  <w:style w:type="paragraph" w:styleId="BalloonText">
    <w:name w:val="Balloon Text"/>
    <w:basedOn w:val="Normal"/>
    <w:link w:val="BalloonTextChar"/>
    <w:rsid w:val="003C1BA0"/>
    <w:rPr>
      <w:rFonts w:ascii="Tahoma" w:hAnsi="Tahoma" w:cs="Tahoma"/>
      <w:sz w:val="16"/>
      <w:szCs w:val="16"/>
    </w:rPr>
  </w:style>
  <w:style w:type="character" w:customStyle="1" w:styleId="BalloonTextChar">
    <w:name w:val="Balloon Text Char"/>
    <w:basedOn w:val="DefaultParagraphFont"/>
    <w:link w:val="BalloonText"/>
    <w:rsid w:val="003C1B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1B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B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1743</Words>
  <Characters>11018</Characters>
  <Application>Microsoft Office Word</Application>
  <DocSecurity>0</DocSecurity>
  <Lines>411</Lines>
  <Paragraphs>274</Paragraphs>
  <ScaleCrop>false</ScaleCrop>
  <Company>Author-it Software Corporation Ltd.</Company>
  <LinksUpToDate>false</LinksUpToDate>
  <CharactersWithSpaces>12677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CUVGRD605A Develop graphic designs for the built environment</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2012-05-26T15:40:00Z</dcterms:created>
  <dcterms:modified xsi:type="dcterms:W3CDTF">2012-05-26T15:40:00Z</dcterms:modified>
</cp:coreProperties>
</file>