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99A" w:rsidP="00F7599A">
      <w:pPr>
        <w:pStyle w:val="Title"/>
      </w:pPr>
      <w:bookmarkStart w:id="0" w:name="_GoBack"/>
      <w:bookmarkEnd w:id="0"/>
      <w:r>
        <w:fldChar w:fldCharType="begin"/>
      </w:r>
      <w:r>
        <w:instrText xml:space="preserve"> TITLE   \* MERGEFORMAT </w:instrText>
      </w:r>
      <w:r>
        <w:fldChar w:fldCharType="separate"/>
      </w:r>
      <w:r>
        <w:t xml:space="preserve">CUVGLA502A Investigate glassworking materials and processes </w:t>
      </w:r>
      <w:r>
        <w:fldChar w:fldCharType="end"/>
      </w:r>
    </w:p>
    <w:p w:rsidR="00F7599A" w:rsidP="00F7599A">
      <w:pPr>
        <w:pStyle w:val="Version"/>
        <w:sectPr w:rsidSect="003C39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390E" w:rsidP="003C390E">
      <w:pPr>
        <w:pStyle w:val="SuperHeading"/>
      </w:pPr>
      <w:r w:rsidRPr="003C390E">
        <w:t xml:space="preserve">CUVGLA502A Investigate glassworking materials and processes </w:t>
      </w:r>
    </w:p>
    <w:p w:rsidR="00000000" w:rsidRPr="003C390E" w:rsidP="003C390E">
      <w:pPr>
        <w:pStyle w:val="Heading1"/>
      </w:pPr>
      <w:bookmarkStart w:id="1" w:name="O_354207"/>
      <w:bookmarkEnd w:id="1"/>
      <w:r w:rsidRPr="003C390E">
        <w:t>Modification History</w:t>
      </w:r>
    </w:p>
    <w:tbl>
      <w:tblPr>
        <w:tblW w:w="0" w:type="auto"/>
        <w:tblLayout w:type="fixed"/>
        <w:tblCellMar>
          <w:left w:w="62" w:type="dxa"/>
          <w:right w:w="62" w:type="dxa"/>
        </w:tblCellMar>
        <w:tblLook w:val="0000"/>
      </w:tblPr>
      <w:tblGrid>
        <w:gridCol w:w="3153"/>
        <w:gridCol w:w="5873"/>
      </w:tblGrid>
      <w:tr w:rsidTr="003C390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BodyText"/>
            </w:pPr>
            <w:r w:rsidRPr="003C390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SpecialBold"/>
              </w:rPr>
              <w:t>Comments</w:t>
            </w:r>
          </w:p>
        </w:tc>
      </w:tr>
      <w:tr w:rsidTr="003C390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t>CUVGLA502A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BodyText"/>
            </w:pPr>
            <w:r w:rsidRPr="003C390E">
              <w:t xml:space="preserve">This version first released with </w:t>
            </w:r>
            <w:r w:rsidRPr="003C390E">
              <w:rPr>
                <w:rStyle w:val="Emphasis"/>
              </w:rPr>
              <w:t xml:space="preserve">CUV11 </w:t>
            </w:r>
            <w:r w:rsidRPr="003C390E">
              <w:rPr>
                <w:rStyle w:val="Emphasis"/>
              </w:rPr>
              <w:t>Visual Arts, Craft and Design Training Package version 1.0</w:t>
            </w:r>
          </w:p>
        </w:tc>
      </w:tr>
    </w:tbl>
    <w:p w:rsidR="00000000" w:rsidRPr="003C390E" w:rsidP="003C390E">
      <w:pPr>
        <w:pStyle w:val="BodyText"/>
      </w:pPr>
    </w:p>
    <w:p w:rsidR="00000000" w:rsidRPr="003C390E" w:rsidP="003C390E">
      <w:pPr>
        <w:pStyle w:val="AllowPageBreak"/>
      </w:pPr>
    </w:p>
    <w:p w:rsidR="00000000" w:rsidRPr="003C390E" w:rsidP="003C390E">
      <w:pPr>
        <w:pStyle w:val="Heading1"/>
      </w:pPr>
      <w:bookmarkStart w:id="2" w:name="O_354208"/>
      <w:bookmarkEnd w:id="2"/>
      <w:r w:rsidRPr="003C390E">
        <w:t>Unit Descriptor</w:t>
      </w:r>
    </w:p>
    <w:p w:rsidR="00000000" w:rsidRPr="003C390E" w:rsidP="003C390E">
      <w:pPr>
        <w:pStyle w:val="BodyText"/>
      </w:pPr>
      <w:r w:rsidRPr="003C390E">
        <w:t xml:space="preserve">This unit describes the performance outcomes, skills and knowledge required to research and explore selected glassworking materials and processes </w:t>
      </w:r>
      <w:r w:rsidRPr="003C390E">
        <w:t>and integrate their use into one’s own creative practice.</w:t>
      </w:r>
    </w:p>
    <w:p w:rsidR="00000000" w:rsidRPr="003C390E" w:rsidP="003C390E">
      <w:pPr>
        <w:pStyle w:val="AllowPageBreak"/>
      </w:pPr>
    </w:p>
    <w:p w:rsidR="00000000" w:rsidRPr="003C390E" w:rsidP="003C390E">
      <w:pPr>
        <w:pStyle w:val="Heading1"/>
      </w:pPr>
      <w:bookmarkStart w:id="3" w:name="O_354209"/>
      <w:bookmarkEnd w:id="3"/>
      <w:r w:rsidRPr="003C390E">
        <w:t>Application of the Unit</w:t>
      </w:r>
    </w:p>
    <w:p w:rsidR="00000000" w:rsidRPr="003C390E" w:rsidP="003C390E">
      <w:pPr>
        <w:pStyle w:val="BodyText"/>
      </w:pPr>
      <w:r w:rsidRPr="003C390E">
        <w:t>Glass artists apply the skills and knowledge in this unit. They could be designing and making functional items or art pieces.</w:t>
      </w:r>
    </w:p>
    <w:p w:rsidR="00000000" w:rsidRPr="003C390E" w:rsidP="003C390E">
      <w:pPr>
        <w:pStyle w:val="BodyText"/>
      </w:pPr>
      <w:r w:rsidRPr="003C390E">
        <w:t>Material and process exploratio</w:t>
      </w:r>
      <w:r w:rsidRPr="003C390E">
        <w:t>n at this level is a largely independent activity with mentoring and guidance as required. It would normally include investigation of a range of materials and processes to develop an individual professional style. In practice, this process is integrated wi</w:t>
      </w:r>
      <w:r w:rsidRPr="003C390E">
        <w:t>th the skills described in the unit CUVPRP501A Realise a body of creative work.</w:t>
      </w:r>
    </w:p>
    <w:p w:rsidR="00000000" w:rsidRPr="003C390E" w:rsidP="003C390E">
      <w:pPr>
        <w:pStyle w:val="AllowPageBreak"/>
      </w:pPr>
    </w:p>
    <w:p w:rsidR="00000000" w:rsidRPr="003C390E" w:rsidP="003C390E">
      <w:pPr>
        <w:pStyle w:val="Heading1"/>
      </w:pPr>
      <w:bookmarkStart w:id="4" w:name="O_354210"/>
      <w:bookmarkEnd w:id="4"/>
      <w:r w:rsidRPr="003C390E">
        <w:t>Licensing/Regulatory Information</w:t>
      </w:r>
    </w:p>
    <w:p w:rsidR="00000000" w:rsidRPr="003C390E" w:rsidP="003C390E">
      <w:pPr>
        <w:pStyle w:val="BodyText"/>
      </w:pPr>
      <w:r w:rsidRPr="003C390E">
        <w:t>No licensing, legislative, regulatory or certification requirements apply to this unit at the time of endorsement.</w:t>
      </w:r>
    </w:p>
    <w:p w:rsidR="00000000" w:rsidRPr="003C390E" w:rsidP="003C390E">
      <w:pPr>
        <w:pStyle w:val="AllowPageBreak"/>
      </w:pPr>
    </w:p>
    <w:p w:rsidR="00000000" w:rsidRPr="003C390E" w:rsidP="003C390E">
      <w:pPr>
        <w:pStyle w:val="Heading1"/>
      </w:pPr>
      <w:bookmarkStart w:id="5" w:name="O_354211"/>
      <w:bookmarkEnd w:id="5"/>
      <w:r w:rsidRPr="003C390E">
        <w:t>Pre-Requisites</w:t>
      </w:r>
    </w:p>
    <w:p w:rsidR="00000000" w:rsidRPr="003C390E" w:rsidP="003C390E">
      <w:pPr>
        <w:pStyle w:val="BodyText"/>
      </w:pPr>
      <w:r w:rsidRPr="003C390E">
        <w:t>Not applicable.</w:t>
      </w:r>
    </w:p>
    <w:p w:rsidR="00000000" w:rsidRPr="003C390E" w:rsidP="003C390E">
      <w:pPr>
        <w:pStyle w:val="AllowPageBreak"/>
      </w:pPr>
    </w:p>
    <w:p w:rsidR="00000000" w:rsidRPr="003C390E" w:rsidP="003C390E">
      <w:pPr>
        <w:pStyle w:val="Heading1"/>
      </w:pPr>
      <w:bookmarkStart w:id="6" w:name="O_354212"/>
      <w:bookmarkEnd w:id="6"/>
      <w:r w:rsidRPr="003C390E">
        <w:t>Employability Skills Information</w:t>
      </w:r>
    </w:p>
    <w:p w:rsidR="00000000" w:rsidRPr="003C390E" w:rsidP="003C390E">
      <w:pPr>
        <w:pStyle w:val="BodyText"/>
      </w:pPr>
      <w:r w:rsidRPr="003C390E">
        <w:t>This unit contains employability skills.</w:t>
      </w:r>
    </w:p>
    <w:p w:rsidR="00000000" w:rsidRPr="003C390E" w:rsidP="003C390E">
      <w:pPr>
        <w:pStyle w:val="AllowPageBreak"/>
      </w:pPr>
    </w:p>
    <w:p w:rsidR="00000000" w:rsidRPr="003C390E" w:rsidP="003C390E">
      <w:pPr>
        <w:pStyle w:val="Heading1"/>
      </w:pPr>
      <w:bookmarkStart w:id="7" w:name="O_354213"/>
      <w:bookmarkEnd w:id="7"/>
      <w:r w:rsidRPr="003C390E">
        <w:t>Elements and Performance Criteria Pre-Content</w:t>
      </w:r>
    </w:p>
    <w:tbl>
      <w:tblPr>
        <w:tblW w:w="0" w:type="auto"/>
        <w:tblLayout w:type="fixed"/>
        <w:tblCellMar>
          <w:left w:w="62" w:type="dxa"/>
          <w:right w:w="62" w:type="dxa"/>
        </w:tblCellMar>
        <w:tblLook w:val="0000"/>
      </w:tblPr>
      <w:tblGrid>
        <w:gridCol w:w="4327"/>
        <w:gridCol w:w="4327"/>
      </w:tblGrid>
      <w:tr w:rsidTr="00F7599A">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0E" w:rsidP="003C390E">
            <w:pPr>
              <w:pStyle w:val="BodyText"/>
            </w:pPr>
            <w:r w:rsidRPr="003C390E">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0E">
            <w:pPr>
              <w:pStyle w:val="BodyText"/>
              <w:rPr>
                <w:lang w:val="en-NZ"/>
              </w:rPr>
            </w:pPr>
            <w:r w:rsidRPr="003C390E">
              <w:rPr>
                <w:rStyle w:val="SpecialBold"/>
              </w:rPr>
              <w:t>Performance Criteria</w:t>
            </w:r>
          </w:p>
        </w:tc>
      </w:tr>
      <w:tr w:rsidTr="00F7599A">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0E" w:rsidP="003C390E">
            <w:pPr>
              <w:pStyle w:val="BodyText"/>
            </w:pPr>
            <w:r w:rsidRPr="003C390E">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0E" w:rsidP="003C390E">
            <w:pPr>
              <w:pStyle w:val="BodyText"/>
            </w:pPr>
            <w:r w:rsidRPr="003C390E">
              <w:rPr>
                <w:rStyle w:val="Emphasis"/>
              </w:rPr>
              <w:t>Performance criteria describe the performance needed to demonstrate achievement of the element. Where bold italicised text is used, further information is detailed in the required skills and</w:t>
            </w:r>
            <w:r w:rsidRPr="003C390E">
              <w:rPr>
                <w:rStyle w:val="Emphasis"/>
              </w:rPr>
              <w:t xml:space="preserve"> knowledge section and the range statement. Assessment of performance is to be consistent with the evidence guide.</w:t>
            </w:r>
          </w:p>
        </w:tc>
      </w:tr>
    </w:tbl>
    <w:p w:rsidR="00000000" w:rsidRPr="003C390E" w:rsidP="003C390E">
      <w:pPr>
        <w:pStyle w:val="BodyText"/>
      </w:pPr>
    </w:p>
    <w:p w:rsidR="00000000" w:rsidRPr="003C390E" w:rsidP="003C390E">
      <w:pPr>
        <w:pStyle w:val="AllowPageBreak"/>
      </w:pPr>
    </w:p>
    <w:p w:rsidR="00000000" w:rsidRPr="003C390E" w:rsidP="003C390E">
      <w:pPr>
        <w:pStyle w:val="Heading1"/>
      </w:pPr>
      <w:bookmarkStart w:id="8" w:name="O_354214"/>
      <w:bookmarkEnd w:id="8"/>
      <w:r w:rsidRPr="003C390E">
        <w:t>Elements and Performance Criteria</w:t>
      </w:r>
    </w:p>
    <w:tbl>
      <w:tblPr>
        <w:tblW w:w="0" w:type="auto"/>
        <w:tblLayout w:type="fixed"/>
        <w:tblCellMar>
          <w:left w:w="62" w:type="dxa"/>
          <w:right w:w="62" w:type="dxa"/>
        </w:tblCellMar>
        <w:tblLook w:val="0000"/>
      </w:tblPr>
      <w:tblGrid>
        <w:gridCol w:w="2496"/>
        <w:gridCol w:w="6159"/>
      </w:tblGrid>
      <w:tr w:rsidTr="003C390E">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t>1. Research glassworking materials and processes</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BodyText"/>
            </w:pPr>
            <w:r w:rsidRPr="003C390E">
              <w:t xml:space="preserve">1.1 Research the detailed </w:t>
            </w:r>
            <w:r w:rsidRPr="003C390E">
              <w:rPr>
                <w:rStyle w:val="BoldandItalics"/>
              </w:rPr>
              <w:t>physical prop</w:t>
            </w:r>
            <w:r w:rsidRPr="003C390E">
              <w:rPr>
                <w:rStyle w:val="BoldandItalics"/>
              </w:rPr>
              <w:t>erties and capabilities</w:t>
            </w:r>
            <w:r w:rsidRPr="003C390E">
              <w:t xml:space="preserve"> of different </w:t>
            </w:r>
            <w:r w:rsidRPr="003C390E">
              <w:rPr>
                <w:rStyle w:val="BoldandItalics"/>
              </w:rPr>
              <w:t>glassworking materials</w:t>
            </w:r>
          </w:p>
          <w:p w:rsidR="00000000" w:rsidRPr="003C390E" w:rsidP="003C390E">
            <w:pPr>
              <w:pStyle w:val="BodyText"/>
            </w:pPr>
            <w:r w:rsidRPr="003C390E">
              <w:t xml:space="preserve">1.2 Investigate the </w:t>
            </w:r>
            <w:r w:rsidRPr="003C390E">
              <w:rPr>
                <w:rStyle w:val="BoldandItalics"/>
              </w:rPr>
              <w:t>safety issues</w:t>
            </w:r>
            <w:r w:rsidRPr="003C390E">
              <w:t xml:space="preserve"> associated with different materials and processes prior to use</w:t>
            </w:r>
          </w:p>
          <w:p w:rsidR="00000000" w:rsidRPr="003C390E" w:rsidP="003C390E">
            <w:pPr>
              <w:pStyle w:val="BodyText"/>
            </w:pPr>
            <w:r w:rsidRPr="003C390E">
              <w:t xml:space="preserve">1.3 Collate and store safety and technical </w:t>
            </w:r>
            <w:r w:rsidRPr="003C390E">
              <w:rPr>
                <w:rStyle w:val="BoldandItalics"/>
              </w:rPr>
              <w:t>data</w:t>
            </w:r>
            <w:r w:rsidRPr="003C390E">
              <w:t xml:space="preserve"> to meet safety requirements and inform future pract</w:t>
            </w:r>
            <w:r w:rsidRPr="003C390E">
              <w:t>ice</w:t>
            </w:r>
          </w:p>
          <w:p w:rsidR="00000000" w:rsidRPr="003C390E" w:rsidP="003C390E">
            <w:pPr>
              <w:pStyle w:val="BodyText"/>
            </w:pPr>
            <w:r w:rsidRPr="003C390E">
              <w:t xml:space="preserve">1.4 Investigate the relationship between materials and </w:t>
            </w:r>
            <w:r w:rsidRPr="003C390E">
              <w:rPr>
                <w:rStyle w:val="BoldandItalics"/>
              </w:rPr>
              <w:t>glassworking processes</w:t>
            </w:r>
          </w:p>
          <w:p w:rsidR="00000000" w:rsidP="003C390E">
            <w:pPr>
              <w:pStyle w:val="BodyText"/>
              <w:rPr>
                <w:lang w:val="en-NZ"/>
              </w:rPr>
            </w:pPr>
            <w:r w:rsidRPr="003C390E">
              <w:t xml:space="preserve">1.5 Determine </w:t>
            </w:r>
            <w:r w:rsidRPr="003C390E">
              <w:rPr>
                <w:rStyle w:val="BoldandItalics"/>
              </w:rPr>
              <w:t>cost and supply parameters</w:t>
            </w:r>
          </w:p>
        </w:tc>
      </w:tr>
      <w:tr w:rsidTr="003C390E">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t>2. Select glassworking materials and processes for exploration</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BodyText"/>
            </w:pPr>
            <w:r w:rsidRPr="003C390E">
              <w:t xml:space="preserve">2.1 Assess the </w:t>
            </w:r>
            <w:r w:rsidRPr="003C390E">
              <w:rPr>
                <w:rStyle w:val="BoldandItalics"/>
              </w:rPr>
              <w:t>creative and professional opportunities</w:t>
            </w:r>
            <w:r w:rsidRPr="003C390E">
              <w:t xml:space="preserve"> offered by dif</w:t>
            </w:r>
            <w:r w:rsidRPr="003C390E">
              <w:t>ferent glassworking materials and processes</w:t>
            </w:r>
          </w:p>
          <w:p w:rsidR="00000000" w:rsidRPr="003C390E" w:rsidP="003C390E">
            <w:pPr>
              <w:pStyle w:val="BodyText"/>
            </w:pPr>
            <w:r w:rsidRPr="003C390E">
              <w:t xml:space="preserve">2.2 Determine </w:t>
            </w:r>
            <w:r w:rsidRPr="003C390E">
              <w:rPr>
                <w:rStyle w:val="BoldandItalics"/>
              </w:rPr>
              <w:t>limitations and constraints</w:t>
            </w:r>
            <w:r w:rsidRPr="003C390E">
              <w:t xml:space="preserve"> of particular materials and processes</w:t>
            </w:r>
          </w:p>
          <w:p w:rsidR="00000000" w:rsidP="003C390E">
            <w:pPr>
              <w:pStyle w:val="BodyText"/>
              <w:rPr>
                <w:lang w:val="en-NZ"/>
              </w:rPr>
            </w:pPr>
            <w:r w:rsidRPr="003C390E">
              <w:t>2.3 Select particular materials and processes that suit own practice</w:t>
            </w:r>
          </w:p>
        </w:tc>
      </w:tr>
      <w:tr w:rsidTr="003C390E">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t>3. Integrate glassworking materials and processes into own work</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BodyText"/>
            </w:pPr>
            <w:r w:rsidRPr="003C390E">
              <w:t xml:space="preserve">3.1 Explore </w:t>
            </w:r>
            <w:r w:rsidRPr="003C390E">
              <w:rPr>
                <w:rStyle w:val="BoldandItalics"/>
              </w:rPr>
              <w:t>different ways of working with materials and processes</w:t>
            </w:r>
            <w:r w:rsidRPr="003C390E">
              <w:t xml:space="preserve"> to achieve desired outcomes</w:t>
            </w:r>
          </w:p>
          <w:p w:rsidR="00000000" w:rsidRPr="003C390E" w:rsidP="003C390E">
            <w:pPr>
              <w:pStyle w:val="BodyText"/>
            </w:pPr>
            <w:r w:rsidRPr="003C390E">
              <w:t xml:space="preserve">3.2 Challenge and stretch the capabilities and uses of different materials and processes through </w:t>
            </w:r>
            <w:r w:rsidRPr="003C390E">
              <w:t xml:space="preserve">experimentation </w:t>
            </w:r>
          </w:p>
          <w:p w:rsidR="00000000" w:rsidRPr="003C390E" w:rsidP="003C390E">
            <w:pPr>
              <w:pStyle w:val="BodyText"/>
            </w:pPr>
            <w:r w:rsidRPr="003C390E">
              <w:t xml:space="preserve">3.3 Develop own ways of working with materials and processes </w:t>
            </w:r>
          </w:p>
          <w:p w:rsidR="00000000" w:rsidRPr="003C390E" w:rsidP="003C390E">
            <w:pPr>
              <w:pStyle w:val="BodyText"/>
            </w:pPr>
            <w:r w:rsidRPr="003C390E">
              <w:t>3.4 Engage in informed discussion with others about the characteristics and opportunities of particular glassworking materials and processes</w:t>
            </w:r>
          </w:p>
          <w:p w:rsidR="00000000" w:rsidP="003C390E">
            <w:pPr>
              <w:pStyle w:val="BodyText"/>
              <w:rPr>
                <w:lang w:val="en-NZ"/>
              </w:rPr>
            </w:pPr>
            <w:r w:rsidRPr="003C390E">
              <w:t xml:space="preserve">3.5 Establish and follow </w:t>
            </w:r>
            <w:r w:rsidRPr="003C390E">
              <w:rPr>
                <w:rStyle w:val="BoldandItalics"/>
              </w:rPr>
              <w:t>safe work p</w:t>
            </w:r>
            <w:r w:rsidRPr="003C390E">
              <w:rPr>
                <w:rStyle w:val="BoldandItalics"/>
              </w:rPr>
              <w:t>ractices</w:t>
            </w:r>
          </w:p>
        </w:tc>
      </w:tr>
      <w:tr w:rsidTr="003C390E">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t>4. Manage glassworking resources in professional practice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BodyText"/>
            </w:pPr>
            <w:r w:rsidRPr="003C390E">
              <w:t xml:space="preserve">4.1 Establish a </w:t>
            </w:r>
            <w:r w:rsidRPr="003C390E">
              <w:rPr>
                <w:rStyle w:val="BoldandItalics"/>
              </w:rPr>
              <w:t>sustainable supply</w:t>
            </w:r>
            <w:r w:rsidRPr="003C390E">
              <w:t xml:space="preserve"> of glassworking resources</w:t>
            </w:r>
          </w:p>
          <w:p w:rsidR="00000000" w:rsidRPr="003C390E" w:rsidP="003C390E">
            <w:pPr>
              <w:pStyle w:val="BodyText"/>
            </w:pPr>
            <w:r w:rsidRPr="003C390E">
              <w:t>4.2 Develop ways of working with resources that minimise waste</w:t>
            </w:r>
          </w:p>
          <w:p w:rsidR="00000000" w:rsidRPr="003C390E" w:rsidP="003C390E">
            <w:pPr>
              <w:pStyle w:val="BodyText"/>
            </w:pPr>
            <w:r w:rsidRPr="003C390E">
              <w:t>4.3 Maintain the quality and life of glassworking resources thro</w:t>
            </w:r>
            <w:r w:rsidRPr="003C390E">
              <w:t xml:space="preserve">ugh </w:t>
            </w:r>
            <w:r w:rsidRPr="003C390E">
              <w:rPr>
                <w:rStyle w:val="BoldandItalics"/>
              </w:rPr>
              <w:t>appropriate handling and storage</w:t>
            </w:r>
          </w:p>
        </w:tc>
      </w:tr>
    </w:tbl>
    <w:p w:rsidR="00000000" w:rsidRPr="003C390E" w:rsidP="003C390E">
      <w:pPr>
        <w:pStyle w:val="BodyText"/>
      </w:pPr>
    </w:p>
    <w:p w:rsidR="00000000" w:rsidRPr="003C390E" w:rsidP="003C390E">
      <w:pPr>
        <w:pStyle w:val="AllowPageBreak"/>
      </w:pPr>
    </w:p>
    <w:p w:rsidR="00000000" w:rsidRPr="003C390E" w:rsidP="003C390E">
      <w:pPr>
        <w:pStyle w:val="Heading1"/>
      </w:pPr>
      <w:bookmarkStart w:id="9" w:name="O_354215"/>
      <w:bookmarkEnd w:id="9"/>
      <w:r w:rsidRPr="003C390E">
        <w:t>Required Skills and Knowledge</w:t>
      </w:r>
    </w:p>
    <w:p w:rsidR="00000000" w:rsidRPr="003C390E" w:rsidP="003C390E">
      <w:pPr>
        <w:pStyle w:val="BodyText"/>
      </w:pPr>
      <w:r w:rsidRPr="003C390E">
        <w:rPr>
          <w:rStyle w:val="Emphasis"/>
        </w:rPr>
        <w:t>This section describes the skills and knowledge required for this unit.</w:t>
      </w:r>
    </w:p>
    <w:p w:rsidR="00000000" w:rsidRPr="003C390E" w:rsidP="003C390E">
      <w:pPr>
        <w:pStyle w:val="BodyText"/>
      </w:pPr>
    </w:p>
    <w:p w:rsidR="00000000" w:rsidRPr="003C390E" w:rsidP="003C390E">
      <w:pPr>
        <w:pStyle w:val="BodyText"/>
      </w:pPr>
      <w:r w:rsidRPr="003C390E">
        <w:rPr>
          <w:rStyle w:val="SpecialBold"/>
        </w:rPr>
        <w:t>Required skills</w:t>
      </w:r>
    </w:p>
    <w:p w:rsidR="00000000" w:rsidRPr="003C390E" w:rsidP="003C390E">
      <w:pPr>
        <w:pStyle w:val="ListBullet"/>
      </w:pPr>
      <w:r w:rsidRPr="003C390E">
        <w:t>communication skills to engage in informed discussion around materials, processes</w:t>
      </w:r>
      <w:r w:rsidRPr="003C390E">
        <w:t xml:space="preserve"> and their relationship with ideas</w:t>
      </w:r>
    </w:p>
    <w:p w:rsidR="00000000" w:rsidRPr="003C390E" w:rsidP="003C390E">
      <w:pPr>
        <w:pStyle w:val="ListBullet"/>
      </w:pPr>
      <w:r w:rsidRPr="003C390E">
        <w:t>critical thinking and analytical skills to evaluate and make judgements about relationships between glassworking materials, techniques and processes</w:t>
      </w:r>
    </w:p>
    <w:p w:rsidR="00000000" w:rsidRPr="003C390E" w:rsidP="003C390E">
      <w:pPr>
        <w:pStyle w:val="ListBullet"/>
      </w:pPr>
      <w:r w:rsidRPr="003C390E">
        <w:t>initiative and enterprise skills to:</w:t>
      </w:r>
    </w:p>
    <w:p w:rsidR="00000000" w:rsidRPr="003C390E" w:rsidP="003C390E">
      <w:pPr>
        <w:pStyle w:val="ListBullet2"/>
      </w:pPr>
      <w:r w:rsidRPr="003C390E">
        <w:t>develop individual ways of working with materials and processes</w:t>
      </w:r>
    </w:p>
    <w:p w:rsidR="00000000" w:rsidRPr="003C390E" w:rsidP="003C390E">
      <w:pPr>
        <w:pStyle w:val="ListBullet2"/>
      </w:pPr>
      <w:r w:rsidRPr="003C390E">
        <w:t>identify and act on opportunities for own practice presented by different materials and processes</w:t>
      </w:r>
    </w:p>
    <w:p w:rsidR="00000000" w:rsidRPr="003C390E" w:rsidP="003C390E">
      <w:pPr>
        <w:pStyle w:val="ListBullet"/>
      </w:pPr>
      <w:r w:rsidRPr="003C390E">
        <w:t>learning skills to develop and refine own skills to a professional practice standard</w:t>
      </w:r>
    </w:p>
    <w:p w:rsidR="00000000" w:rsidRPr="003C390E" w:rsidP="003C390E">
      <w:pPr>
        <w:pStyle w:val="ListBullet"/>
      </w:pPr>
      <w:r w:rsidRPr="003C390E">
        <w:t xml:space="preserve">literacy </w:t>
      </w:r>
      <w:r w:rsidRPr="003C390E">
        <w:t>skills to analyse varied and technical information about glassworking materials and processes</w:t>
      </w:r>
    </w:p>
    <w:p w:rsidR="00000000" w:rsidRPr="003C390E" w:rsidP="003C390E">
      <w:pPr>
        <w:pStyle w:val="ListBullet"/>
      </w:pPr>
      <w:r w:rsidRPr="003C390E">
        <w:t>problem-solving skills to identify and resolve technical problems in glassworking work</w:t>
      </w:r>
    </w:p>
    <w:p w:rsidR="00000000" w:rsidRPr="003C390E" w:rsidP="003C390E">
      <w:pPr>
        <w:pStyle w:val="ListBullet"/>
      </w:pPr>
      <w:r w:rsidRPr="003C390E">
        <w:t>self-management and planning skills to:</w:t>
      </w:r>
    </w:p>
    <w:p w:rsidR="00000000" w:rsidRPr="003C390E" w:rsidP="003C390E">
      <w:pPr>
        <w:pStyle w:val="ListBullet2"/>
      </w:pPr>
      <w:r w:rsidRPr="003C390E">
        <w:t>develop own ways of working with g</w:t>
      </w:r>
      <w:r w:rsidRPr="003C390E">
        <w:t>lassworking materials and processes</w:t>
      </w:r>
    </w:p>
    <w:p w:rsidR="00000000" w:rsidRPr="003C390E" w:rsidP="003C390E">
      <w:pPr>
        <w:pStyle w:val="ListBullet2"/>
      </w:pPr>
      <w:r w:rsidRPr="003C390E">
        <w:t>research and organise sustainable supply of materials and processes</w:t>
      </w:r>
    </w:p>
    <w:p w:rsidR="00000000" w:rsidRPr="003C390E" w:rsidP="003C390E">
      <w:pPr>
        <w:pStyle w:val="ListBullet2"/>
      </w:pPr>
      <w:r w:rsidRPr="003C390E">
        <w:t>technology skills to use the internet as a research tool.</w:t>
      </w:r>
    </w:p>
    <w:p w:rsidR="00000000" w:rsidRPr="003C390E" w:rsidP="003C390E">
      <w:pPr>
        <w:pStyle w:val="BodyText"/>
      </w:pPr>
    </w:p>
    <w:p w:rsidR="00000000" w:rsidRPr="003C390E" w:rsidP="003C390E">
      <w:pPr>
        <w:pStyle w:val="BodyText"/>
      </w:pPr>
      <w:r w:rsidRPr="003C390E">
        <w:rPr>
          <w:rStyle w:val="SpecialBold"/>
        </w:rPr>
        <w:t>Required knowledge</w:t>
      </w:r>
    </w:p>
    <w:p w:rsidR="00000000" w:rsidRPr="003C390E" w:rsidP="003C390E">
      <w:pPr>
        <w:pStyle w:val="ListBullet"/>
      </w:pPr>
      <w:r w:rsidRPr="003C390E">
        <w:t xml:space="preserve">ways in which a wide range of glassworking materials and processes can be </w:t>
      </w:r>
      <w:r w:rsidRPr="003C390E">
        <w:t>used, adapted, combined and challenged by the professional artist</w:t>
      </w:r>
    </w:p>
    <w:p w:rsidR="00000000" w:rsidRPr="003C390E" w:rsidP="003C390E">
      <w:pPr>
        <w:pStyle w:val="ListBullet"/>
      </w:pPr>
      <w:r w:rsidRPr="003C390E">
        <w:t>physical properties and capabilities of the selected materials and processes</w:t>
      </w:r>
    </w:p>
    <w:p w:rsidR="00000000" w:rsidRPr="003C390E" w:rsidP="003C390E">
      <w:pPr>
        <w:pStyle w:val="ListBullet"/>
      </w:pPr>
      <w:r w:rsidRPr="003C390E">
        <w:t>types of technical and other data that may need to be stored for safety and other reasons</w:t>
      </w:r>
    </w:p>
    <w:p w:rsidR="00000000" w:rsidRPr="003C390E" w:rsidP="003C390E">
      <w:pPr>
        <w:pStyle w:val="ListBullet"/>
      </w:pPr>
      <w:r w:rsidRPr="003C390E">
        <w:t>characteristics of diff</w:t>
      </w:r>
      <w:r w:rsidRPr="003C390E">
        <w:t>erent materials under different treatments and the potential of these characteristics to achieve different effects</w:t>
      </w:r>
    </w:p>
    <w:p w:rsidR="00000000" w:rsidRPr="003C390E" w:rsidP="003C390E">
      <w:pPr>
        <w:pStyle w:val="ListBullet"/>
      </w:pPr>
      <w:r w:rsidRPr="003C390E">
        <w:t>cost and supply parameters for glassworking materials and tools in the context of professional practice</w:t>
      </w:r>
    </w:p>
    <w:p w:rsidR="00000000" w:rsidRPr="003C390E" w:rsidP="003C390E">
      <w:pPr>
        <w:pStyle w:val="ListBullet"/>
      </w:pPr>
      <w:r w:rsidRPr="003C390E">
        <w:t>storage requirements and options for different materials</w:t>
      </w:r>
    </w:p>
    <w:p w:rsidR="00000000" w:rsidRPr="003C390E" w:rsidP="003C390E">
      <w:pPr>
        <w:pStyle w:val="ListBullet"/>
      </w:pPr>
      <w:r w:rsidRPr="003C390E">
        <w:t>intellectual property issues and legislation associated with glassworking as a professional practice</w:t>
      </w:r>
    </w:p>
    <w:p w:rsidR="00000000" w:rsidRPr="003C390E" w:rsidP="003C390E">
      <w:pPr>
        <w:pStyle w:val="ListBullet"/>
      </w:pPr>
      <w:r w:rsidRPr="003C390E">
        <w:t>sustainability issues for the professional operation of a glassworking practice</w:t>
      </w:r>
    </w:p>
    <w:p w:rsidR="00000000" w:rsidRPr="003C390E" w:rsidP="003C390E">
      <w:pPr>
        <w:pStyle w:val="ListBullet"/>
      </w:pPr>
      <w:r w:rsidRPr="003C390E">
        <w:t>OHS requirements f</w:t>
      </w:r>
      <w:r w:rsidRPr="003C390E">
        <w:t>or the set-up and operation of a professional work space.</w:t>
      </w:r>
    </w:p>
    <w:p w:rsidR="00000000" w:rsidRPr="003C390E" w:rsidP="003C390E">
      <w:pPr>
        <w:pStyle w:val="AllowPageBreak"/>
      </w:pPr>
    </w:p>
    <w:p w:rsidR="00000000" w:rsidRPr="003C390E" w:rsidP="003C390E">
      <w:pPr>
        <w:pStyle w:val="Heading1"/>
      </w:pPr>
      <w:bookmarkStart w:id="10" w:name="O_354216"/>
      <w:bookmarkEnd w:id="10"/>
      <w:r w:rsidRPr="003C390E">
        <w:t>Evidence Guide</w:t>
      </w:r>
    </w:p>
    <w:p w:rsidR="00000000" w:rsidRPr="003C390E" w:rsidP="003C390E">
      <w:pPr>
        <w:pStyle w:val="BodyText"/>
      </w:pPr>
      <w:r w:rsidRPr="003C390E">
        <w:rPr>
          <w:rStyle w:val="Emphasis"/>
        </w:rPr>
        <w:t>The evidence guide provides advice on assessment and must be read in conjunction with the performance criteria, required skills and knowledge, range statement and the</w:t>
      </w:r>
      <w:r w:rsidRPr="003C390E">
        <w:rPr>
          <w:rStyle w:val="Emphasis"/>
        </w:rPr>
        <w:t xml:space="preserve"> Assessment Guidelines for the Training Package.</w:t>
      </w:r>
    </w:p>
    <w:p w:rsidR="00000000" w:rsidRPr="003C390E" w:rsidP="003C390E">
      <w:pPr>
        <w:pStyle w:val="BodyText"/>
      </w:pPr>
    </w:p>
    <w:tbl>
      <w:tblPr>
        <w:tblW w:w="0" w:type="auto"/>
        <w:tblLayout w:type="fixed"/>
        <w:tblCellMar>
          <w:left w:w="62" w:type="dxa"/>
          <w:right w:w="62" w:type="dxa"/>
        </w:tblCellMar>
        <w:tblLook w:val="0000"/>
      </w:tblPr>
      <w:tblGrid>
        <w:gridCol w:w="2481"/>
        <w:gridCol w:w="6174"/>
      </w:tblGrid>
      <w:tr w:rsidTr="003C390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p>
        </w:tc>
      </w:tr>
      <w:tr w:rsidTr="003C390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BodyText"/>
            </w:pPr>
            <w:r w:rsidRPr="003C390E">
              <w:t>Evidence of the ability to:</w:t>
            </w:r>
          </w:p>
          <w:p w:rsidR="00000000" w:rsidRPr="003C390E" w:rsidP="003C390E">
            <w:pPr>
              <w:pStyle w:val="ListBullet"/>
            </w:pPr>
            <w:r w:rsidRPr="003C390E">
              <w:t>apply knowledge of glassworking materials and processes and how they may be adapted and extended at a professional level</w:t>
            </w:r>
          </w:p>
          <w:p w:rsidR="00000000" w:rsidRPr="003C390E" w:rsidP="003C390E">
            <w:pPr>
              <w:pStyle w:val="ListBullet"/>
            </w:pPr>
            <w:r w:rsidRPr="003C390E">
              <w:t>evolve and refine ways of working with materials and processes through a demonstrated process of experimentation</w:t>
            </w:r>
          </w:p>
          <w:p w:rsidR="00000000" w:rsidRPr="003C390E" w:rsidP="003C390E">
            <w:pPr>
              <w:pStyle w:val="ListBullet"/>
            </w:pPr>
            <w:r w:rsidRPr="003C390E">
              <w:t>integrate materials an</w:t>
            </w:r>
            <w:r w:rsidRPr="003C390E">
              <w:t>d processes into own work in a way that supports coherence of the creative work</w:t>
            </w:r>
          </w:p>
          <w:p w:rsidR="00000000" w:rsidRPr="003C390E" w:rsidP="003C390E">
            <w:pPr>
              <w:pStyle w:val="ListBullet"/>
            </w:pPr>
            <w:r w:rsidRPr="003C390E">
              <w:t>demonstrate technical proficiency in the use of selected materials and processes</w:t>
            </w:r>
          </w:p>
          <w:p w:rsidR="00000000" w:rsidP="003C390E">
            <w:pPr>
              <w:pStyle w:val="ListBullet"/>
              <w:rPr>
                <w:lang w:val="en-NZ"/>
              </w:rPr>
            </w:pPr>
            <w:r w:rsidRPr="003C390E">
              <w:t>use safe and sustainable work practices.</w:t>
            </w:r>
          </w:p>
        </w:tc>
      </w:tr>
      <w:tr w:rsidTr="003C390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BodyText"/>
            </w:pPr>
            <w:r w:rsidRPr="003C390E">
              <w:t>Assessment must ensure access to:</w:t>
            </w:r>
          </w:p>
          <w:p w:rsidR="00000000" w:rsidP="003C390E">
            <w:pPr>
              <w:pStyle w:val="ListBullet"/>
              <w:rPr>
                <w:lang w:val="en-NZ"/>
              </w:rPr>
            </w:pPr>
            <w:r w:rsidRPr="003C390E">
              <w:t>equipment, materials and tools used to produce glasswork.</w:t>
            </w:r>
          </w:p>
        </w:tc>
      </w:tr>
      <w:tr w:rsidTr="003C390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BodyText"/>
            </w:pPr>
            <w:r w:rsidRPr="003C390E">
              <w:t>A range of assessment methods should be used to assess practical skills and knowledge. The following examples are appropriate for this unit:</w:t>
            </w:r>
          </w:p>
          <w:p w:rsidR="00000000" w:rsidRPr="003C390E" w:rsidP="003C390E">
            <w:pPr>
              <w:pStyle w:val="ListBullet"/>
            </w:pPr>
            <w:r w:rsidRPr="003C390E">
              <w:t>e</w:t>
            </w:r>
            <w:r w:rsidRPr="003C390E">
              <w:t>valuation of the use of materials and processes in terms of the coherence of the body of work</w:t>
            </w:r>
          </w:p>
          <w:p w:rsidR="00000000" w:rsidRPr="003C390E" w:rsidP="003C390E">
            <w:pPr>
              <w:pStyle w:val="ListBullet"/>
            </w:pPr>
            <w:r w:rsidRPr="003C390E">
              <w:t>evaluation of processes used by the candidate to develop new ways of working with glassworking materials and processes</w:t>
            </w:r>
          </w:p>
          <w:p w:rsidR="00000000" w:rsidRPr="003C390E" w:rsidP="003C390E">
            <w:pPr>
              <w:pStyle w:val="ListBullet"/>
            </w:pPr>
            <w:r w:rsidRPr="003C390E">
              <w:t>evaluation of the work documentation</w:t>
            </w:r>
          </w:p>
          <w:p w:rsidR="00000000" w:rsidRPr="003C390E" w:rsidP="003C390E">
            <w:pPr>
              <w:pStyle w:val="ListBullet"/>
            </w:pPr>
            <w:r w:rsidRPr="003C390E">
              <w:t>questi</w:t>
            </w:r>
            <w:r w:rsidRPr="003C390E">
              <w:t>oning and discussion about candidate’s intentions and the work outcome</w:t>
            </w:r>
          </w:p>
          <w:p w:rsidR="00000000" w:rsidRPr="003C390E" w:rsidP="003C390E">
            <w:pPr>
              <w:pStyle w:val="ListBullet"/>
            </w:pPr>
            <w:r w:rsidRPr="003C390E">
              <w:t xml:space="preserve">review of portfolios of evidence </w:t>
            </w:r>
          </w:p>
          <w:p w:rsidR="00000000" w:rsidRPr="003C390E" w:rsidP="003C390E">
            <w:pPr>
              <w:pStyle w:val="ListBullet"/>
            </w:pPr>
            <w:r w:rsidRPr="003C390E">
              <w:t>review of third-party reports from experienced practitioners.</w:t>
            </w:r>
          </w:p>
          <w:p w:rsidR="00000000" w:rsidP="003C390E">
            <w:pPr>
              <w:pStyle w:val="BodyText"/>
              <w:rPr>
                <w:lang w:val="en-NZ"/>
              </w:rPr>
            </w:pPr>
            <w:r w:rsidRPr="003C390E">
              <w:t>Assessment methods should closely reflect workplace demands (e.g. literacy) and the needs</w:t>
            </w:r>
            <w:r w:rsidRPr="003C390E">
              <w:t xml:space="preserve"> of particular groups (e.g. people with disabilities, and people who may have literacy or numeracy difficulties, such as speakers of languages other than English, remote communities and those with interrupted </w:t>
            </w:r>
            <w:r w:rsidRPr="003C390E">
              <w:t>schooling).</w:t>
            </w:r>
          </w:p>
        </w:tc>
      </w:tr>
      <w:tr w:rsidTr="003C390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SpecialBold"/>
              </w:rPr>
              <w:t>Guidance information for assessmen</w:t>
            </w:r>
            <w:r w:rsidRPr="003C390E">
              <w:rPr>
                <w:rStyle w:val="SpecialBold"/>
              </w:rPr>
              <w:t>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BodyText"/>
            </w:pPr>
            <w:r w:rsidRPr="003C390E">
              <w:t>Holistic assessment with other units relevant to the industry sector, workplace and job role is recommended, for example:</w:t>
            </w:r>
          </w:p>
          <w:p w:rsidR="00000000" w:rsidRPr="003C390E" w:rsidP="003C390E">
            <w:pPr>
              <w:pStyle w:val="ListBullet"/>
            </w:pPr>
            <w:r w:rsidRPr="003C390E">
              <w:t>CUVPRP501A Realise a body of creative work.</w:t>
            </w:r>
          </w:p>
        </w:tc>
      </w:tr>
    </w:tbl>
    <w:p w:rsidR="00000000" w:rsidRPr="003C390E" w:rsidP="003C390E">
      <w:pPr>
        <w:pStyle w:val="BodyText"/>
      </w:pPr>
    </w:p>
    <w:p w:rsidR="00000000" w:rsidRPr="003C390E" w:rsidP="003C390E">
      <w:pPr>
        <w:pStyle w:val="AllowPageBreak"/>
      </w:pPr>
    </w:p>
    <w:p w:rsidR="00000000" w:rsidRPr="003C390E" w:rsidP="003C390E">
      <w:pPr>
        <w:pStyle w:val="Heading1"/>
      </w:pPr>
      <w:bookmarkStart w:id="11" w:name="O_354217"/>
      <w:bookmarkEnd w:id="11"/>
      <w:r w:rsidRPr="003C390E">
        <w:t>Range Statement</w:t>
      </w:r>
    </w:p>
    <w:p w:rsidR="00000000" w:rsidRPr="003C390E" w:rsidP="003C390E">
      <w:pPr>
        <w:pStyle w:val="BodyText"/>
      </w:pPr>
      <w:r w:rsidRPr="003C390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C390E">
        <w:rPr>
          <w:rStyle w:val="Emphasis"/>
        </w:rPr>
        <w:t>ditions that may be present with training and assessment (depending on the work situation, needs of the candidate, accessibility of the item, and local industry and regional contexts) may also be included.</w:t>
      </w:r>
    </w:p>
    <w:p w:rsidR="00000000" w:rsidRPr="003C390E" w:rsidP="003C390E">
      <w:pPr>
        <w:pStyle w:val="BodyText"/>
      </w:pPr>
    </w:p>
    <w:tbl>
      <w:tblPr>
        <w:tblW w:w="0" w:type="auto"/>
        <w:tblLayout w:type="fixed"/>
        <w:tblCellMar>
          <w:left w:w="62" w:type="dxa"/>
          <w:right w:w="62" w:type="dxa"/>
        </w:tblCellMar>
        <w:tblLook w:val="0000"/>
      </w:tblPr>
      <w:tblGrid>
        <w:gridCol w:w="2472"/>
        <w:gridCol w:w="6183"/>
      </w:tblGrid>
      <w:tr w:rsidTr="003C390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BoldandItalics"/>
              </w:rPr>
              <w:t>Physical properties and capabilities</w:t>
            </w:r>
            <w:r w:rsidRPr="003C390E">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ListBullet"/>
            </w:pPr>
            <w:r w:rsidRPr="003C390E">
              <w:t>exploration of the properties of a variety of glasses, including:</w:t>
            </w:r>
          </w:p>
          <w:p w:rsidR="00000000" w:rsidRPr="003C390E" w:rsidP="003C390E">
            <w:pPr>
              <w:pStyle w:val="ListBullet2"/>
            </w:pPr>
            <w:r w:rsidRPr="003C390E">
              <w:t>compatibility</w:t>
            </w:r>
          </w:p>
          <w:p w:rsidR="00000000" w:rsidRPr="003C390E" w:rsidP="003C390E">
            <w:pPr>
              <w:pStyle w:val="ListBullet2"/>
            </w:pPr>
            <w:r w:rsidRPr="003C390E">
              <w:t>ductility</w:t>
            </w:r>
          </w:p>
          <w:p w:rsidR="00000000" w:rsidRPr="003C390E" w:rsidP="003C390E">
            <w:pPr>
              <w:pStyle w:val="ListBullet2"/>
            </w:pPr>
            <w:r w:rsidRPr="003C390E">
              <w:t>fired strength: robust or fragile</w:t>
            </w:r>
          </w:p>
          <w:p w:rsidR="00000000" w:rsidRPr="003C390E" w:rsidP="003C390E">
            <w:pPr>
              <w:pStyle w:val="ListBullet2"/>
            </w:pPr>
            <w:r w:rsidRPr="003C390E">
              <w:t>high melt and low melt</w:t>
            </w:r>
          </w:p>
          <w:p w:rsidR="00000000" w:rsidRPr="003C390E" w:rsidP="003C390E">
            <w:pPr>
              <w:pStyle w:val="ListBullet2"/>
            </w:pPr>
            <w:r w:rsidRPr="003C390E">
              <w:t>opacity or translucency</w:t>
            </w:r>
          </w:p>
          <w:p w:rsidR="00000000" w:rsidRPr="003C390E" w:rsidP="003C390E">
            <w:pPr>
              <w:pStyle w:val="ListBullet"/>
            </w:pPr>
            <w:r w:rsidRPr="003C390E">
              <w:t>properties of glass forming materials:</w:t>
            </w:r>
          </w:p>
          <w:p w:rsidR="00000000" w:rsidRPr="003C390E" w:rsidP="003C390E">
            <w:pPr>
              <w:pStyle w:val="ListBullet2"/>
            </w:pPr>
            <w:r w:rsidRPr="003C390E">
              <w:t>fluxes, for example calcium oxide, barium oxide, potassium oxide, lithium oxide, magnesium oxide, sodium oxide, strontium oxide and zinc oxide</w:t>
            </w:r>
          </w:p>
          <w:p w:rsidR="00000000" w:rsidRPr="003C390E" w:rsidP="003C390E">
            <w:pPr>
              <w:pStyle w:val="ListBullet2"/>
            </w:pPr>
            <w:r w:rsidRPr="003C390E">
              <w:t>glass formers, for example silica and boric oxide</w:t>
            </w:r>
          </w:p>
          <w:p w:rsidR="00000000" w:rsidRPr="003C390E" w:rsidP="003C390E">
            <w:pPr>
              <w:pStyle w:val="ListBullet"/>
            </w:pPr>
            <w:r w:rsidRPr="003C390E">
              <w:t>properties of additives in glass:</w:t>
            </w:r>
          </w:p>
          <w:p w:rsidR="00000000" w:rsidRPr="003C390E" w:rsidP="003C390E">
            <w:pPr>
              <w:pStyle w:val="ListBullet2"/>
            </w:pPr>
            <w:r w:rsidRPr="003C390E">
              <w:t>colourants, such as oxides/s</w:t>
            </w:r>
            <w:r w:rsidRPr="003C390E">
              <w:t>alts of chrome, cobalt, copper, iron, manganese, nickel, gold and silver</w:t>
            </w:r>
          </w:p>
          <w:p w:rsidR="00000000" w:rsidRPr="003C390E" w:rsidP="003C390E">
            <w:pPr>
              <w:pStyle w:val="ListBullet2"/>
            </w:pPr>
            <w:r w:rsidRPr="003C390E">
              <w:t>the effect of temperature and atmosphere on a variety of glass colourants in glasses of different chemistry</w:t>
            </w:r>
          </w:p>
          <w:p w:rsidR="00000000" w:rsidRPr="003C390E" w:rsidP="003C390E">
            <w:pPr>
              <w:pStyle w:val="ListBullet"/>
            </w:pPr>
            <w:r w:rsidRPr="003C390E">
              <w:t>properties and appropriate use of a variety of model making and mould-makin</w:t>
            </w:r>
            <w:r w:rsidRPr="003C390E">
              <w:t>g materials, including:</w:t>
            </w:r>
          </w:p>
          <w:p w:rsidR="00000000" w:rsidRPr="003C390E" w:rsidP="003C390E">
            <w:pPr>
              <w:pStyle w:val="ListBullet2"/>
            </w:pPr>
            <w:r w:rsidRPr="003C390E">
              <w:t>alginates</w:t>
            </w:r>
          </w:p>
          <w:p w:rsidR="00000000" w:rsidRPr="003C390E" w:rsidP="003C390E">
            <w:pPr>
              <w:pStyle w:val="ListBullet2"/>
            </w:pPr>
            <w:r w:rsidRPr="003C390E">
              <w:t>pottery clays, including oil or polymer-based modelling clays</w:t>
            </w:r>
          </w:p>
          <w:p w:rsidR="00000000" w:rsidRPr="003C390E" w:rsidP="003C390E">
            <w:pPr>
              <w:pStyle w:val="ListBullet2"/>
            </w:pPr>
            <w:r w:rsidRPr="003C390E">
              <w:t>pottery plaster and other plaster products, such as Forton MG and gypsum</w:t>
            </w:r>
          </w:p>
          <w:p w:rsidR="00000000" w:rsidRPr="003C390E" w:rsidP="003C390E">
            <w:pPr>
              <w:pStyle w:val="ListBullet2"/>
            </w:pPr>
            <w:r w:rsidRPr="003C390E">
              <w:t>resins, such as polyesters and polyurethanes</w:t>
            </w:r>
          </w:p>
          <w:p w:rsidR="00000000" w:rsidRPr="003C390E" w:rsidP="003C390E">
            <w:pPr>
              <w:pStyle w:val="ListBullet2"/>
            </w:pPr>
            <w:r w:rsidRPr="003C390E">
              <w:t>silicone, including condensation cure and</w:t>
            </w:r>
            <w:r w:rsidRPr="003C390E">
              <w:t xml:space="preserve"> addition cure</w:t>
            </w:r>
          </w:p>
          <w:p w:rsidR="00000000" w:rsidRPr="003C390E" w:rsidP="003C390E">
            <w:pPr>
              <w:pStyle w:val="ListBullet2"/>
            </w:pPr>
            <w:r w:rsidRPr="003C390E">
              <w:t>waxes, such as microcrystalline, paraffin and beeswax</w:t>
            </w:r>
          </w:p>
          <w:p w:rsidR="00000000" w:rsidRPr="003C390E" w:rsidP="003C390E">
            <w:pPr>
              <w:pStyle w:val="ListBullet"/>
            </w:pPr>
            <w:r w:rsidRPr="003C390E">
              <w:t>properties and appropriate use of a variety of abrasives, such as:</w:t>
            </w:r>
          </w:p>
          <w:p w:rsidR="00000000" w:rsidRPr="003C390E" w:rsidP="003C390E">
            <w:pPr>
              <w:pStyle w:val="ListBullet2"/>
            </w:pPr>
            <w:r w:rsidRPr="003C390E">
              <w:t>alumina</w:t>
            </w:r>
          </w:p>
          <w:p w:rsidR="00000000" w:rsidRPr="003C390E" w:rsidP="003C390E">
            <w:pPr>
              <w:pStyle w:val="ListBullet2"/>
            </w:pPr>
            <w:r w:rsidRPr="003C390E">
              <w:t>cerium oxide</w:t>
            </w:r>
          </w:p>
          <w:p w:rsidR="00000000" w:rsidRPr="003C390E" w:rsidP="003C390E">
            <w:pPr>
              <w:pStyle w:val="ListBullet2"/>
            </w:pPr>
            <w:r w:rsidRPr="003C390E">
              <w:t>diamond powder</w:t>
            </w:r>
          </w:p>
          <w:p w:rsidR="00000000" w:rsidP="003C390E">
            <w:pPr>
              <w:pStyle w:val="ListBullet2"/>
              <w:rPr>
                <w:lang w:val="en-NZ"/>
              </w:rPr>
            </w:pPr>
            <w:r w:rsidRPr="003C390E">
              <w:t>silicon carbide.</w:t>
            </w:r>
          </w:p>
        </w:tc>
      </w:tr>
      <w:tr w:rsidTr="003C390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BoldandItalics"/>
              </w:rPr>
              <w:t>Glassworking materials</w:t>
            </w:r>
            <w:r w:rsidRPr="003C390E">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ListBullet"/>
            </w:pPr>
            <w:r w:rsidRPr="003C390E">
              <w:t>glass:</w:t>
            </w:r>
          </w:p>
          <w:p w:rsidR="00000000" w:rsidRPr="003C390E" w:rsidP="003C390E">
            <w:pPr>
              <w:pStyle w:val="ListBullet2"/>
            </w:pPr>
            <w:r w:rsidRPr="003C390E">
              <w:t>clear and coloured compatible glass, including glass for:</w:t>
            </w:r>
          </w:p>
          <w:p w:rsidR="00000000" w:rsidRPr="003C390E" w:rsidP="003C390E">
            <w:pPr>
              <w:pStyle w:val="ListBullet"/>
            </w:pPr>
            <w:r w:rsidRPr="003C390E">
              <w:t xml:space="preserve">flameworking </w:t>
            </w:r>
          </w:p>
          <w:p w:rsidR="00000000" w:rsidRPr="003C390E" w:rsidP="003C390E">
            <w:pPr>
              <w:pStyle w:val="ListBullet"/>
            </w:pPr>
            <w:r w:rsidRPr="003C390E">
              <w:t>furnace work (blowing, hot forming and hot casting)</w:t>
            </w:r>
          </w:p>
          <w:p w:rsidR="00000000" w:rsidRPr="003C390E" w:rsidP="003C390E">
            <w:pPr>
              <w:pStyle w:val="ListBullet"/>
            </w:pPr>
            <w:r w:rsidRPr="003C390E">
              <w:t>fusing and slumping</w:t>
            </w:r>
          </w:p>
          <w:p w:rsidR="00000000" w:rsidRPr="003C390E" w:rsidP="003C390E">
            <w:pPr>
              <w:pStyle w:val="ListBullet"/>
            </w:pPr>
            <w:r w:rsidRPr="003C390E">
              <w:t>kiln casting</w:t>
            </w:r>
          </w:p>
          <w:p w:rsidR="00000000" w:rsidRPr="003C390E" w:rsidP="003C390E">
            <w:pPr>
              <w:pStyle w:val="ListBullet2"/>
            </w:pPr>
            <w:r w:rsidRPr="003C390E">
              <w:t>float glass</w:t>
            </w:r>
          </w:p>
          <w:p w:rsidR="00000000" w:rsidRPr="003C390E" w:rsidP="003C390E">
            <w:pPr>
              <w:pStyle w:val="ListBullet2"/>
            </w:pPr>
            <w:r w:rsidRPr="003C390E">
              <w:t>leadlighting glass</w:t>
            </w:r>
          </w:p>
          <w:p w:rsidR="00000000" w:rsidRPr="003C390E" w:rsidP="003C390E">
            <w:pPr>
              <w:pStyle w:val="ListBullet"/>
            </w:pPr>
            <w:r w:rsidRPr="003C390E">
              <w:t>decorating materials, including:</w:t>
            </w:r>
          </w:p>
          <w:p w:rsidR="00000000" w:rsidRPr="003C390E" w:rsidP="003C390E">
            <w:pPr>
              <w:pStyle w:val="ListBullet2"/>
            </w:pPr>
            <w:r w:rsidRPr="003C390E">
              <w:t>commercial colours</w:t>
            </w:r>
          </w:p>
          <w:p w:rsidR="00000000" w:rsidRPr="003C390E" w:rsidP="003C390E">
            <w:pPr>
              <w:pStyle w:val="ListBullet2"/>
            </w:pPr>
            <w:r w:rsidRPr="003C390E">
              <w:t>metallic salts</w:t>
            </w:r>
          </w:p>
          <w:p w:rsidR="00000000" w:rsidRPr="003C390E" w:rsidP="003C390E">
            <w:pPr>
              <w:pStyle w:val="ListBullet2"/>
            </w:pPr>
            <w:r w:rsidRPr="003C390E">
              <w:t>precious metal leaf and foil</w:t>
            </w:r>
          </w:p>
          <w:p w:rsidR="00000000" w:rsidRPr="003C390E" w:rsidP="003C390E">
            <w:pPr>
              <w:pStyle w:val="ListBullet2"/>
            </w:pPr>
            <w:r w:rsidRPr="003C390E">
              <w:t>precious metal lustres</w:t>
            </w:r>
          </w:p>
          <w:p w:rsidR="00000000" w:rsidRPr="003C390E" w:rsidP="003C390E">
            <w:pPr>
              <w:pStyle w:val="ListBullet2"/>
            </w:pPr>
            <w:r w:rsidRPr="003C390E">
              <w:t>stains and enamels</w:t>
            </w:r>
          </w:p>
          <w:p w:rsidR="00000000" w:rsidRPr="003C390E" w:rsidP="003C390E">
            <w:pPr>
              <w:pStyle w:val="ListBullet"/>
            </w:pPr>
            <w:r w:rsidRPr="003C390E">
              <w:t>abrasives, including:</w:t>
            </w:r>
          </w:p>
          <w:p w:rsidR="00000000" w:rsidRPr="003C390E" w:rsidP="003C390E">
            <w:pPr>
              <w:pStyle w:val="ListBullet2"/>
            </w:pPr>
            <w:r w:rsidRPr="003C390E">
              <w:t>alumina</w:t>
            </w:r>
          </w:p>
          <w:p w:rsidR="00000000" w:rsidRPr="003C390E" w:rsidP="003C390E">
            <w:pPr>
              <w:pStyle w:val="ListBullet2"/>
            </w:pPr>
            <w:r w:rsidRPr="003C390E">
              <w:t>cerium oxide</w:t>
            </w:r>
          </w:p>
          <w:p w:rsidR="00000000" w:rsidRPr="003C390E" w:rsidP="003C390E">
            <w:pPr>
              <w:pStyle w:val="ListBullet2"/>
            </w:pPr>
            <w:r w:rsidRPr="003C390E">
              <w:t>diamond powder</w:t>
            </w:r>
          </w:p>
          <w:p w:rsidR="00000000" w:rsidRPr="003C390E" w:rsidP="003C390E">
            <w:pPr>
              <w:pStyle w:val="ListBullet"/>
            </w:pPr>
            <w:r w:rsidRPr="003C390E">
              <w:t>materials for prototyping, including:</w:t>
            </w:r>
          </w:p>
          <w:p w:rsidR="00000000" w:rsidRPr="003C390E" w:rsidP="003C390E">
            <w:pPr>
              <w:pStyle w:val="ListBullet2"/>
            </w:pPr>
            <w:r w:rsidRPr="003C390E">
              <w:t>clay</w:t>
            </w:r>
          </w:p>
          <w:p w:rsidR="00000000" w:rsidRPr="003C390E" w:rsidP="003C390E">
            <w:pPr>
              <w:pStyle w:val="ListBullet2"/>
            </w:pPr>
            <w:r w:rsidRPr="003C390E">
              <w:t>metals</w:t>
            </w:r>
          </w:p>
          <w:p w:rsidR="00000000" w:rsidRPr="003C390E" w:rsidP="003C390E">
            <w:pPr>
              <w:pStyle w:val="ListBullet2"/>
            </w:pPr>
            <w:r w:rsidRPr="003C390E">
              <w:t>paper products</w:t>
            </w:r>
          </w:p>
          <w:p w:rsidR="00000000" w:rsidRPr="003C390E" w:rsidP="003C390E">
            <w:pPr>
              <w:pStyle w:val="ListBullet2"/>
            </w:pPr>
            <w:r w:rsidRPr="003C390E">
              <w:t>plaster products</w:t>
            </w:r>
          </w:p>
          <w:p w:rsidR="00000000" w:rsidRPr="003C390E" w:rsidP="003C390E">
            <w:pPr>
              <w:pStyle w:val="ListBullet2"/>
            </w:pPr>
            <w:r w:rsidRPr="003C390E">
              <w:t>plastics</w:t>
            </w:r>
          </w:p>
          <w:p w:rsidR="00000000" w:rsidRPr="003C390E" w:rsidP="003C390E">
            <w:pPr>
              <w:pStyle w:val="ListBullet2"/>
            </w:pPr>
            <w:r w:rsidRPr="003C390E">
              <w:t>stone</w:t>
            </w:r>
          </w:p>
          <w:p w:rsidR="00000000" w:rsidRPr="003C390E" w:rsidP="003C390E">
            <w:pPr>
              <w:pStyle w:val="ListBullet"/>
            </w:pPr>
            <w:r w:rsidRPr="003C390E">
              <w:t>model and mould-making materials, including:</w:t>
            </w:r>
          </w:p>
          <w:p w:rsidR="00000000" w:rsidRPr="003C390E" w:rsidP="003C390E">
            <w:pPr>
              <w:pStyle w:val="ListBullet2"/>
            </w:pPr>
            <w:r w:rsidRPr="003C390E">
              <w:t>ceramic fibre products</w:t>
            </w:r>
          </w:p>
          <w:p w:rsidR="00000000" w:rsidRPr="003C390E" w:rsidP="003C390E">
            <w:pPr>
              <w:pStyle w:val="ListBullet2"/>
            </w:pPr>
            <w:r w:rsidRPr="003C390E">
              <w:t>clay</w:t>
            </w:r>
          </w:p>
          <w:p w:rsidR="00000000" w:rsidRPr="003C390E" w:rsidP="003C390E">
            <w:pPr>
              <w:pStyle w:val="ListBullet2"/>
            </w:pPr>
            <w:r w:rsidRPr="003C390E">
              <w:t>graphite</w:t>
            </w:r>
          </w:p>
          <w:p w:rsidR="00000000" w:rsidRPr="003C390E" w:rsidP="003C390E">
            <w:pPr>
              <w:pStyle w:val="ListBullet2"/>
            </w:pPr>
            <w:r w:rsidRPr="003C390E">
              <w:t>parting agents</w:t>
            </w:r>
          </w:p>
          <w:p w:rsidR="00000000" w:rsidRPr="003C390E" w:rsidP="003C390E">
            <w:pPr>
              <w:pStyle w:val="ListBullet2"/>
            </w:pPr>
            <w:r w:rsidRPr="003C390E">
              <w:t>pottery plaster and other plaster products</w:t>
            </w:r>
          </w:p>
          <w:p w:rsidR="00000000" w:rsidRPr="003C390E" w:rsidP="003C390E">
            <w:pPr>
              <w:pStyle w:val="ListBullet2"/>
            </w:pPr>
            <w:r w:rsidRPr="003C390E">
              <w:t xml:space="preserve">refractory board </w:t>
            </w:r>
          </w:p>
          <w:p w:rsidR="00000000" w:rsidRPr="003C390E" w:rsidP="003C390E">
            <w:pPr>
              <w:pStyle w:val="ListBullet2"/>
            </w:pPr>
            <w:r w:rsidRPr="003C390E">
              <w:t>refractory fillers, such as silica and grog</w:t>
            </w:r>
          </w:p>
          <w:p w:rsidR="00000000" w:rsidRPr="003C390E" w:rsidP="003C390E">
            <w:pPr>
              <w:pStyle w:val="ListBullet2"/>
            </w:pPr>
            <w:r w:rsidRPr="003C390E">
              <w:t>refractory products, including RI bricks</w:t>
            </w:r>
          </w:p>
          <w:p w:rsidR="00000000" w:rsidRPr="003C390E" w:rsidP="003C390E">
            <w:pPr>
              <w:pStyle w:val="ListBullet2"/>
            </w:pPr>
            <w:r w:rsidRPr="003C390E">
              <w:t>resins</w:t>
            </w:r>
          </w:p>
          <w:p w:rsidR="00000000" w:rsidRPr="003C390E" w:rsidP="003C390E">
            <w:pPr>
              <w:pStyle w:val="ListBullet2"/>
            </w:pPr>
            <w:r w:rsidRPr="003C390E">
              <w:t>silic</w:t>
            </w:r>
            <w:r w:rsidRPr="003C390E">
              <w:t>ones</w:t>
            </w:r>
          </w:p>
          <w:p w:rsidR="00000000" w:rsidRPr="003C390E" w:rsidP="003C390E">
            <w:pPr>
              <w:pStyle w:val="ListBullet2"/>
            </w:pPr>
            <w:r w:rsidRPr="003C390E">
              <w:t>sillimanite bats</w:t>
            </w:r>
          </w:p>
          <w:p w:rsidR="00000000" w:rsidRPr="003C390E" w:rsidP="003C390E">
            <w:pPr>
              <w:pStyle w:val="ListBullet2"/>
            </w:pPr>
            <w:r w:rsidRPr="003C390E">
              <w:t>waxes</w:t>
            </w:r>
          </w:p>
          <w:p w:rsidR="00000000" w:rsidRPr="003C390E" w:rsidP="003C390E">
            <w:pPr>
              <w:pStyle w:val="ListBullet"/>
            </w:pPr>
            <w:r w:rsidRPr="003C390E">
              <w:t>refractory release agents, such as:</w:t>
            </w:r>
          </w:p>
          <w:p w:rsidR="00000000" w:rsidRPr="003C390E" w:rsidP="003C390E">
            <w:pPr>
              <w:pStyle w:val="ListBullet2"/>
            </w:pPr>
            <w:r w:rsidRPr="003C390E">
              <w:t>alumina</w:t>
            </w:r>
          </w:p>
          <w:p w:rsidR="00000000" w:rsidRPr="003C390E" w:rsidP="003C390E">
            <w:pPr>
              <w:pStyle w:val="ListBullet2"/>
            </w:pPr>
            <w:r w:rsidRPr="003C390E">
              <w:t>bead release</w:t>
            </w:r>
          </w:p>
          <w:p w:rsidR="00000000" w:rsidRPr="003C390E" w:rsidP="003C390E">
            <w:pPr>
              <w:pStyle w:val="ListBullet2"/>
            </w:pPr>
            <w:r w:rsidRPr="003C390E">
              <w:t>graphite</w:t>
            </w:r>
          </w:p>
          <w:p w:rsidR="00000000" w:rsidRPr="003C390E" w:rsidP="003C390E">
            <w:pPr>
              <w:pStyle w:val="ListBullet2"/>
            </w:pPr>
            <w:r w:rsidRPr="003C390E">
              <w:t>powdered clay</w:t>
            </w:r>
          </w:p>
          <w:p w:rsidR="00000000" w:rsidRPr="003C390E" w:rsidP="003C390E">
            <w:pPr>
              <w:pStyle w:val="ListBullet2"/>
            </w:pPr>
            <w:r w:rsidRPr="003C390E">
              <w:t>talc</w:t>
            </w:r>
          </w:p>
          <w:p w:rsidR="00000000" w:rsidRPr="003C390E" w:rsidP="003C390E">
            <w:pPr>
              <w:pStyle w:val="ListBullet"/>
            </w:pPr>
            <w:r w:rsidRPr="003C390E">
              <w:t>resist materials, including:</w:t>
            </w:r>
          </w:p>
          <w:p w:rsidR="00000000" w:rsidRPr="003C390E" w:rsidP="003C390E">
            <w:pPr>
              <w:pStyle w:val="ListBullet2"/>
            </w:pPr>
            <w:r w:rsidRPr="003C390E">
              <w:t>adhesive tape</w:t>
            </w:r>
          </w:p>
          <w:p w:rsidR="00000000" w:rsidRPr="003C390E" w:rsidP="003C390E">
            <w:pPr>
              <w:pStyle w:val="ListBullet2"/>
            </w:pPr>
            <w:r w:rsidRPr="003C390E">
              <w:t>glues</w:t>
            </w:r>
          </w:p>
          <w:p w:rsidR="00000000" w:rsidRPr="003C390E" w:rsidP="003C390E">
            <w:pPr>
              <w:pStyle w:val="ListBullet2"/>
            </w:pPr>
            <w:r w:rsidRPr="003C390E">
              <w:t>latex</w:t>
            </w:r>
          </w:p>
          <w:p w:rsidR="00000000" w:rsidRPr="003C390E" w:rsidP="003C390E">
            <w:pPr>
              <w:pStyle w:val="ListBullet2"/>
            </w:pPr>
            <w:r w:rsidRPr="003C390E">
              <w:t>sheet</w:t>
            </w:r>
          </w:p>
          <w:p w:rsidR="00000000" w:rsidRPr="003C390E" w:rsidP="003C390E">
            <w:pPr>
              <w:pStyle w:val="ListBullet2"/>
            </w:pPr>
            <w:r w:rsidRPr="003C390E">
              <w:t>wax</w:t>
            </w:r>
          </w:p>
          <w:p w:rsidR="00000000" w:rsidRPr="003C390E" w:rsidP="003C390E">
            <w:pPr>
              <w:pStyle w:val="ListBullet"/>
            </w:pPr>
            <w:r w:rsidRPr="003C390E">
              <w:t>sheet glass</w:t>
            </w:r>
          </w:p>
          <w:p w:rsidR="00000000" w:rsidP="003C390E">
            <w:pPr>
              <w:pStyle w:val="ListBullet"/>
              <w:rPr>
                <w:lang w:val="en-NZ"/>
              </w:rPr>
            </w:pPr>
            <w:r w:rsidRPr="003C390E">
              <w:t>silicon carbide powder and paper.</w:t>
            </w:r>
          </w:p>
        </w:tc>
      </w:tr>
      <w:tr w:rsidTr="003C390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BoldandItalics"/>
              </w:rPr>
              <w:t>Safety issues</w:t>
            </w:r>
            <w:r w:rsidRPr="003C390E">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ListBullet"/>
            </w:pPr>
            <w:r w:rsidRPr="003C390E">
              <w:t>dust and airborne particles</w:t>
            </w:r>
          </w:p>
          <w:p w:rsidR="00000000" w:rsidRPr="003C390E" w:rsidP="003C390E">
            <w:pPr>
              <w:pStyle w:val="ListBullet"/>
            </w:pPr>
            <w:r w:rsidRPr="003C390E">
              <w:t>equipment used for glassworking</w:t>
            </w:r>
          </w:p>
          <w:p w:rsidR="00000000" w:rsidRPr="003C390E" w:rsidP="003C390E">
            <w:pPr>
              <w:pStyle w:val="ListBullet"/>
            </w:pPr>
            <w:r w:rsidRPr="003C390E">
              <w:t>fire</w:t>
            </w:r>
          </w:p>
          <w:p w:rsidR="00000000" w:rsidRPr="003C390E" w:rsidP="003C390E">
            <w:pPr>
              <w:pStyle w:val="ListBullet"/>
            </w:pPr>
            <w:r w:rsidRPr="003C390E">
              <w:t xml:space="preserve">fumes </w:t>
            </w:r>
          </w:p>
          <w:p w:rsidR="00000000" w:rsidRPr="003C390E" w:rsidP="003C390E">
            <w:pPr>
              <w:pStyle w:val="ListBullet"/>
            </w:pPr>
            <w:r w:rsidRPr="003C390E">
              <w:t>manual handling requirements</w:t>
            </w:r>
          </w:p>
          <w:p w:rsidR="00000000" w:rsidRPr="003C390E" w:rsidP="003C390E">
            <w:pPr>
              <w:pStyle w:val="ListBullet"/>
            </w:pPr>
            <w:r w:rsidRPr="003C390E">
              <w:t>noise</w:t>
            </w:r>
          </w:p>
          <w:p w:rsidR="00000000" w:rsidRPr="003C390E" w:rsidP="003C390E">
            <w:pPr>
              <w:pStyle w:val="ListBullet"/>
            </w:pPr>
            <w:r w:rsidRPr="003C390E">
              <w:t>sharp objects</w:t>
            </w:r>
          </w:p>
          <w:p w:rsidR="00000000" w:rsidRPr="003C390E" w:rsidP="003C390E">
            <w:pPr>
              <w:pStyle w:val="ListBullet"/>
            </w:pPr>
            <w:r w:rsidRPr="003C390E">
              <w:t>use and labelling of chemicals</w:t>
            </w:r>
          </w:p>
          <w:p w:rsidR="00000000" w:rsidRPr="003C390E" w:rsidP="003C390E">
            <w:pPr>
              <w:pStyle w:val="ListBullet"/>
            </w:pPr>
            <w:r w:rsidRPr="003C390E">
              <w:t>use of equipment with moving parts</w:t>
            </w:r>
          </w:p>
          <w:p w:rsidR="00000000" w:rsidP="003C390E">
            <w:pPr>
              <w:pStyle w:val="ListBullet"/>
              <w:rPr>
                <w:lang w:val="en-NZ"/>
              </w:rPr>
            </w:pPr>
            <w:r w:rsidRPr="003C390E">
              <w:t>work posture.</w:t>
            </w:r>
          </w:p>
        </w:tc>
      </w:tr>
      <w:tr w:rsidTr="003C390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BoldandItalics"/>
              </w:rPr>
              <w:t>Data</w:t>
            </w:r>
            <w:r w:rsidRPr="003C390E">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ListBullet"/>
            </w:pPr>
            <w:r w:rsidRPr="003C390E">
              <w:t>material safety data sheets (MSDS)</w:t>
            </w:r>
          </w:p>
          <w:p w:rsidR="00000000" w:rsidRPr="003C390E" w:rsidP="003C390E">
            <w:pPr>
              <w:pStyle w:val="ListBullet"/>
            </w:pPr>
            <w:r w:rsidRPr="003C390E">
              <w:t>q</w:t>
            </w:r>
            <w:r w:rsidRPr="003C390E">
              <w:t>uantity calculations</w:t>
            </w:r>
          </w:p>
          <w:p w:rsidR="00000000" w:rsidP="003C390E">
            <w:pPr>
              <w:pStyle w:val="ListBullet"/>
              <w:rPr>
                <w:lang w:val="en-NZ"/>
              </w:rPr>
            </w:pPr>
            <w:r w:rsidRPr="003C390E">
              <w:t>results of experimentation.</w:t>
            </w:r>
          </w:p>
        </w:tc>
      </w:tr>
      <w:tr w:rsidTr="003C390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BoldandItalics"/>
              </w:rPr>
              <w:t xml:space="preserve">Glassworking processes </w:t>
            </w:r>
            <w:r w:rsidRPr="003C390E">
              <w:t>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ListBullet"/>
            </w:pPr>
            <w:r w:rsidRPr="003C390E">
              <w:t>annealing</w:t>
            </w:r>
          </w:p>
          <w:p w:rsidR="00000000" w:rsidRPr="003C390E" w:rsidP="003C390E">
            <w:pPr>
              <w:pStyle w:val="ListBullet"/>
            </w:pPr>
            <w:r w:rsidRPr="003C390E">
              <w:t>assemblage</w:t>
            </w:r>
          </w:p>
          <w:p w:rsidR="00000000" w:rsidRPr="003C390E" w:rsidP="003C390E">
            <w:pPr>
              <w:pStyle w:val="ListBullet"/>
            </w:pPr>
            <w:r w:rsidRPr="003C390E">
              <w:t>combination of two or more techniques</w:t>
            </w:r>
          </w:p>
          <w:p w:rsidR="00000000" w:rsidRPr="003C390E" w:rsidP="003C390E">
            <w:pPr>
              <w:pStyle w:val="ListBullet"/>
            </w:pPr>
            <w:r w:rsidRPr="003C390E">
              <w:t>cutting</w:t>
            </w:r>
          </w:p>
          <w:p w:rsidR="00000000" w:rsidRPr="003C390E" w:rsidP="003C390E">
            <w:pPr>
              <w:pStyle w:val="ListBullet"/>
            </w:pPr>
            <w:r w:rsidRPr="003C390E">
              <w:t>engraving</w:t>
            </w:r>
          </w:p>
          <w:p w:rsidR="00000000" w:rsidRPr="003C390E" w:rsidP="003C390E">
            <w:pPr>
              <w:pStyle w:val="ListBullet"/>
            </w:pPr>
            <w:r w:rsidRPr="003C390E">
              <w:t>etching</w:t>
            </w:r>
          </w:p>
          <w:p w:rsidR="00000000" w:rsidRPr="003C390E" w:rsidP="003C390E">
            <w:pPr>
              <w:pStyle w:val="ListBullet"/>
            </w:pPr>
            <w:r w:rsidRPr="003C390E">
              <w:t>fuming</w:t>
            </w:r>
          </w:p>
          <w:p w:rsidR="00000000" w:rsidRPr="003C390E" w:rsidP="003C390E">
            <w:pPr>
              <w:pStyle w:val="ListBullet"/>
            </w:pPr>
            <w:r w:rsidRPr="003C390E">
              <w:t>grinding</w:t>
            </w:r>
          </w:p>
          <w:p w:rsidR="00000000" w:rsidRPr="003C390E" w:rsidP="003C390E">
            <w:pPr>
              <w:pStyle w:val="ListBullet"/>
            </w:pPr>
            <w:r w:rsidRPr="003C390E">
              <w:t>hot glass processes:</w:t>
            </w:r>
          </w:p>
          <w:p w:rsidR="00000000" w:rsidRPr="003C390E" w:rsidP="003C390E">
            <w:pPr>
              <w:pStyle w:val="ListBullet2"/>
            </w:pPr>
            <w:r w:rsidRPr="003C390E">
              <w:t>blowing</w:t>
            </w:r>
          </w:p>
          <w:p w:rsidR="00000000" w:rsidRPr="003C390E" w:rsidP="003C390E">
            <w:pPr>
              <w:pStyle w:val="ListBullet2"/>
            </w:pPr>
            <w:r w:rsidRPr="003C390E">
              <w:t>hot casting</w:t>
            </w:r>
          </w:p>
          <w:p w:rsidR="00000000" w:rsidRPr="003C390E" w:rsidP="003C390E">
            <w:pPr>
              <w:pStyle w:val="ListBullet2"/>
            </w:pPr>
            <w:r w:rsidRPr="003C390E">
              <w:t>hot forming</w:t>
            </w:r>
          </w:p>
          <w:p w:rsidR="00000000" w:rsidRPr="003C390E" w:rsidP="003C390E">
            <w:pPr>
              <w:pStyle w:val="ListBullet"/>
            </w:pPr>
            <w:r w:rsidRPr="003C390E">
              <w:t>kiln forming:</w:t>
            </w:r>
          </w:p>
          <w:p w:rsidR="00000000" w:rsidRPr="003C390E" w:rsidP="003C390E">
            <w:pPr>
              <w:pStyle w:val="ListBullet2"/>
            </w:pPr>
            <w:r w:rsidRPr="003C390E">
              <w:t>bending</w:t>
            </w:r>
          </w:p>
          <w:p w:rsidR="00000000" w:rsidRPr="003C390E" w:rsidP="003C390E">
            <w:pPr>
              <w:pStyle w:val="ListBullet2"/>
            </w:pPr>
            <w:r w:rsidRPr="003C390E">
              <w:t>draping</w:t>
            </w:r>
          </w:p>
          <w:p w:rsidR="00000000" w:rsidRPr="003C390E" w:rsidP="003C390E">
            <w:pPr>
              <w:pStyle w:val="ListBullet2"/>
            </w:pPr>
            <w:r w:rsidRPr="003C390E">
              <w:t>fusing</w:t>
            </w:r>
          </w:p>
          <w:p w:rsidR="00000000" w:rsidRPr="003C390E" w:rsidP="003C390E">
            <w:pPr>
              <w:pStyle w:val="ListBullet2"/>
            </w:pPr>
            <w:r w:rsidRPr="003C390E">
              <w:t>kiln casting</w:t>
            </w:r>
          </w:p>
          <w:p w:rsidR="00000000" w:rsidRPr="003C390E" w:rsidP="003C390E">
            <w:pPr>
              <w:pStyle w:val="ListBullet2"/>
            </w:pPr>
            <w:r w:rsidRPr="003C390E">
              <w:t>pâté de verre</w:t>
            </w:r>
          </w:p>
          <w:p w:rsidR="00000000" w:rsidRPr="003C390E" w:rsidP="003C390E">
            <w:pPr>
              <w:pStyle w:val="ListBullet2"/>
            </w:pPr>
            <w:r w:rsidRPr="003C390E">
              <w:t>raking</w:t>
            </w:r>
          </w:p>
          <w:p w:rsidR="00000000" w:rsidRPr="003C390E" w:rsidP="003C390E">
            <w:pPr>
              <w:pStyle w:val="ListBullet2"/>
            </w:pPr>
            <w:r w:rsidRPr="003C390E">
              <w:t>slumping</w:t>
            </w:r>
          </w:p>
          <w:p w:rsidR="00000000" w:rsidRPr="003C390E" w:rsidP="003C390E">
            <w:pPr>
              <w:pStyle w:val="ListBullet"/>
            </w:pPr>
            <w:r w:rsidRPr="003C390E">
              <w:t>lampworking for:</w:t>
            </w:r>
          </w:p>
          <w:p w:rsidR="00000000" w:rsidRPr="003C390E" w:rsidP="003C390E">
            <w:pPr>
              <w:pStyle w:val="ListBullet2"/>
            </w:pPr>
            <w:r w:rsidRPr="003C390E">
              <w:t>beads</w:t>
            </w:r>
          </w:p>
          <w:p w:rsidR="00000000" w:rsidRPr="003C390E" w:rsidP="003C390E">
            <w:pPr>
              <w:pStyle w:val="ListBullet2"/>
            </w:pPr>
            <w:r w:rsidRPr="003C390E">
              <w:t>small sculptures</w:t>
            </w:r>
          </w:p>
          <w:p w:rsidR="00000000" w:rsidRPr="003C390E" w:rsidP="003C390E">
            <w:pPr>
              <w:pStyle w:val="ListBullet2"/>
            </w:pPr>
            <w:r w:rsidRPr="003C390E">
              <w:t>small vessels</w:t>
            </w:r>
          </w:p>
          <w:p w:rsidR="00000000" w:rsidRPr="003C390E" w:rsidP="003C390E">
            <w:pPr>
              <w:pStyle w:val="ListBullet"/>
            </w:pPr>
            <w:r w:rsidRPr="003C390E">
              <w:t>lathe work</w:t>
            </w:r>
          </w:p>
          <w:p w:rsidR="00000000" w:rsidRPr="003C390E" w:rsidP="003C390E">
            <w:pPr>
              <w:pStyle w:val="ListBullet"/>
            </w:pPr>
            <w:r w:rsidRPr="003C390E">
              <w:t>leadlight and copperfoil</w:t>
            </w:r>
          </w:p>
          <w:p w:rsidR="00000000" w:rsidRPr="003C390E" w:rsidP="003C390E">
            <w:pPr>
              <w:pStyle w:val="ListBullet"/>
            </w:pPr>
            <w:r w:rsidRPr="003C390E">
              <w:t>melting glass in a furnace, kiln or flame</w:t>
            </w:r>
          </w:p>
          <w:p w:rsidR="00000000" w:rsidRPr="003C390E" w:rsidP="003C390E">
            <w:pPr>
              <w:pStyle w:val="ListBullet"/>
            </w:pPr>
            <w:r w:rsidRPr="003C390E">
              <w:t>polishing</w:t>
            </w:r>
          </w:p>
          <w:p w:rsidR="00000000" w:rsidRPr="003C390E" w:rsidP="003C390E">
            <w:pPr>
              <w:pStyle w:val="ListBullet"/>
            </w:pPr>
            <w:r w:rsidRPr="003C390E">
              <w:t>sandblasting</w:t>
            </w:r>
          </w:p>
          <w:p w:rsidR="00000000" w:rsidRPr="003C390E" w:rsidP="003C390E">
            <w:pPr>
              <w:pStyle w:val="ListBullet"/>
            </w:pPr>
            <w:r w:rsidRPr="003C390E">
              <w:t>use of colour in or on glass</w:t>
            </w:r>
          </w:p>
          <w:p w:rsidR="00000000" w:rsidRPr="003C390E" w:rsidP="003C390E">
            <w:pPr>
              <w:pStyle w:val="ListBullet"/>
            </w:pPr>
            <w:r w:rsidRPr="003C390E">
              <w:t>use of inclusions</w:t>
            </w:r>
          </w:p>
          <w:p w:rsidR="00000000" w:rsidP="003C390E">
            <w:pPr>
              <w:pStyle w:val="ListBullet"/>
              <w:rPr>
                <w:lang w:val="en-NZ"/>
              </w:rPr>
            </w:pPr>
            <w:r w:rsidRPr="003C390E">
              <w:t>use of pattern and texture.</w:t>
            </w:r>
          </w:p>
        </w:tc>
      </w:tr>
      <w:tr w:rsidTr="003C390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BoldandItalics"/>
              </w:rPr>
              <w:t>Cost and supply parameters</w:t>
            </w:r>
            <w:r w:rsidRPr="003C390E">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ListBullet"/>
            </w:pPr>
            <w:r w:rsidRPr="003C390E">
              <w:t>budgetary restrictions</w:t>
            </w:r>
          </w:p>
          <w:p w:rsidR="00000000" w:rsidRPr="003C390E" w:rsidP="003C390E">
            <w:pPr>
              <w:pStyle w:val="ListBullet"/>
            </w:pPr>
            <w:r w:rsidRPr="003C390E">
              <w:t>capacity to share costs with others</w:t>
            </w:r>
          </w:p>
          <w:p w:rsidR="00000000" w:rsidRPr="003C390E" w:rsidP="003C390E">
            <w:pPr>
              <w:pStyle w:val="ListBullet"/>
            </w:pPr>
            <w:r w:rsidRPr="003C390E">
              <w:t>continuity of supply</w:t>
            </w:r>
          </w:p>
          <w:p w:rsidR="00000000" w:rsidRPr="003C390E" w:rsidP="003C390E">
            <w:pPr>
              <w:pStyle w:val="ListBullet"/>
            </w:pPr>
            <w:r w:rsidRPr="003C390E">
              <w:t>delivery issues</w:t>
            </w:r>
          </w:p>
          <w:p w:rsidR="00000000" w:rsidRPr="003C390E" w:rsidP="003C390E">
            <w:pPr>
              <w:pStyle w:val="ListBullet"/>
            </w:pPr>
            <w:r w:rsidRPr="003C390E">
              <w:t>location of suppliers</w:t>
            </w:r>
          </w:p>
          <w:p w:rsidR="00000000" w:rsidRPr="003C390E" w:rsidP="003C390E">
            <w:pPr>
              <w:pStyle w:val="ListBullet"/>
            </w:pPr>
            <w:r w:rsidRPr="003C390E">
              <w:t>potential for use of found objects</w:t>
            </w:r>
          </w:p>
          <w:p w:rsidR="00000000" w:rsidRPr="003C390E" w:rsidP="003C390E">
            <w:pPr>
              <w:pStyle w:val="ListBullet"/>
            </w:pPr>
            <w:r w:rsidRPr="003C390E">
              <w:t>terms of payment</w:t>
            </w:r>
          </w:p>
          <w:p w:rsidR="00000000" w:rsidRPr="003C390E" w:rsidP="003C390E">
            <w:pPr>
              <w:pStyle w:val="ListBullet"/>
            </w:pPr>
            <w:r w:rsidRPr="003C390E">
              <w:t>use of freely available natural materials</w:t>
            </w:r>
          </w:p>
          <w:p w:rsidR="00000000" w:rsidP="003C390E">
            <w:pPr>
              <w:pStyle w:val="ListBullet"/>
              <w:rPr>
                <w:lang w:val="en-NZ"/>
              </w:rPr>
            </w:pPr>
            <w:r w:rsidRPr="003C390E">
              <w:t>use of recycled materials.</w:t>
            </w:r>
          </w:p>
        </w:tc>
      </w:tr>
      <w:tr w:rsidTr="003C390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BoldandItalics"/>
              </w:rPr>
              <w:t>Creative and professional opportunities</w:t>
            </w:r>
            <w:r w:rsidRPr="003C390E">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ListBullet"/>
            </w:pPr>
            <w:r w:rsidRPr="003C390E">
              <w:t>creative potential:</w:t>
            </w:r>
          </w:p>
          <w:p w:rsidR="00000000" w:rsidRPr="003C390E" w:rsidP="003C390E">
            <w:pPr>
              <w:pStyle w:val="ListBullet2"/>
            </w:pPr>
            <w:r w:rsidRPr="003C390E">
              <w:t>communication of ideas</w:t>
            </w:r>
          </w:p>
          <w:p w:rsidR="00000000" w:rsidRPr="003C390E" w:rsidP="003C390E">
            <w:pPr>
              <w:pStyle w:val="ListBullet2"/>
            </w:pPr>
            <w:r w:rsidRPr="003C390E">
              <w:t>personal affinity with particular materials and processes</w:t>
            </w:r>
          </w:p>
          <w:p w:rsidR="00000000" w:rsidRPr="003C390E" w:rsidP="003C390E">
            <w:pPr>
              <w:pStyle w:val="ListBullet2"/>
            </w:pPr>
            <w:r w:rsidRPr="003C390E">
              <w:t>potential for combining materials and processes</w:t>
            </w:r>
          </w:p>
          <w:p w:rsidR="00000000" w:rsidRPr="003C390E" w:rsidP="003C390E">
            <w:pPr>
              <w:pStyle w:val="ListBullet2"/>
            </w:pPr>
            <w:r w:rsidRPr="003C390E">
              <w:t>potential for interactions of different materials and processes</w:t>
            </w:r>
          </w:p>
          <w:p w:rsidR="00000000" w:rsidRPr="003C390E" w:rsidP="003C390E">
            <w:pPr>
              <w:pStyle w:val="ListBullet2"/>
            </w:pPr>
            <w:r w:rsidRPr="003C390E">
              <w:t>themes in work</w:t>
            </w:r>
          </w:p>
          <w:p w:rsidR="00000000" w:rsidRPr="003C390E" w:rsidP="003C390E">
            <w:pPr>
              <w:pStyle w:val="ListBullet"/>
            </w:pPr>
            <w:r w:rsidRPr="003C390E">
              <w:t>professional potential:</w:t>
            </w:r>
          </w:p>
          <w:p w:rsidR="00000000" w:rsidRPr="003C390E" w:rsidP="003C390E">
            <w:pPr>
              <w:pStyle w:val="ListBullet2"/>
            </w:pPr>
            <w:r w:rsidRPr="003C390E">
              <w:t>collaboration</w:t>
            </w:r>
          </w:p>
          <w:p w:rsidR="00000000" w:rsidRPr="003C390E" w:rsidP="003C390E">
            <w:pPr>
              <w:pStyle w:val="ListBullet2"/>
            </w:pPr>
            <w:r w:rsidRPr="003C390E">
              <w:t xml:space="preserve">emerging market trends </w:t>
            </w:r>
          </w:p>
          <w:p w:rsidR="00000000" w:rsidRPr="003C390E" w:rsidP="003C390E">
            <w:pPr>
              <w:pStyle w:val="ListBullet2"/>
            </w:pPr>
            <w:r w:rsidRPr="003C390E">
              <w:t xml:space="preserve">professional development </w:t>
            </w:r>
          </w:p>
          <w:p w:rsidR="00000000" w:rsidP="003C390E">
            <w:pPr>
              <w:pStyle w:val="ListBullet2"/>
              <w:rPr>
                <w:lang w:val="en-NZ"/>
              </w:rPr>
            </w:pPr>
            <w:r w:rsidRPr="003C390E">
              <w:t>saleability.</w:t>
            </w:r>
          </w:p>
        </w:tc>
      </w:tr>
      <w:tr w:rsidTr="003C390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BoldandItalics"/>
              </w:rPr>
              <w:t>Limitations and constraint</w:t>
            </w:r>
            <w:r w:rsidRPr="003C390E">
              <w:rPr>
                <w:rStyle w:val="BoldandItalics"/>
              </w:rPr>
              <w:t>s</w:t>
            </w:r>
            <w:r w:rsidRPr="003C390E">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ListBullet"/>
            </w:pPr>
            <w:r w:rsidRPr="003C390E">
              <w:t>availability of supplies</w:t>
            </w:r>
          </w:p>
          <w:p w:rsidR="00000000" w:rsidRPr="003C390E" w:rsidP="003C390E">
            <w:pPr>
              <w:pStyle w:val="ListBullet"/>
            </w:pPr>
            <w:r w:rsidRPr="003C390E">
              <w:t>financial expenditure</w:t>
            </w:r>
          </w:p>
          <w:p w:rsidR="00000000" w:rsidRPr="003C390E" w:rsidP="003C390E">
            <w:pPr>
              <w:pStyle w:val="ListBullet"/>
            </w:pPr>
            <w:r w:rsidRPr="003C390E">
              <w:t>safety aspects of process</w:t>
            </w:r>
          </w:p>
          <w:p w:rsidR="00000000" w:rsidRPr="003C390E" w:rsidP="003C390E">
            <w:pPr>
              <w:pStyle w:val="ListBullet"/>
            </w:pPr>
            <w:r w:rsidRPr="003C390E">
              <w:t>storage facilities</w:t>
            </w:r>
          </w:p>
          <w:p w:rsidR="00000000" w:rsidRPr="003C390E" w:rsidP="003C390E">
            <w:pPr>
              <w:pStyle w:val="ListBullet"/>
            </w:pPr>
            <w:r w:rsidRPr="003C390E">
              <w:t>studio space</w:t>
            </w:r>
          </w:p>
          <w:p w:rsidR="00000000" w:rsidRPr="003C390E" w:rsidP="003C390E">
            <w:pPr>
              <w:pStyle w:val="ListBullet"/>
            </w:pPr>
            <w:r w:rsidRPr="003C390E">
              <w:t>timeframe</w:t>
            </w:r>
          </w:p>
          <w:p w:rsidR="00000000" w:rsidP="003C390E">
            <w:pPr>
              <w:pStyle w:val="ListBullet"/>
              <w:rPr>
                <w:lang w:val="en-NZ"/>
              </w:rPr>
            </w:pPr>
            <w:r w:rsidRPr="003C390E">
              <w:t>transportation.</w:t>
            </w:r>
          </w:p>
        </w:tc>
      </w:tr>
      <w:tr w:rsidTr="003C390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BoldandItalics"/>
              </w:rPr>
              <w:t>Different ways of working with materials and processes</w:t>
            </w:r>
            <w:r w:rsidRPr="003C390E">
              <w:t xml:space="preserve"> may involve: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ListBullet"/>
            </w:pPr>
            <w:r w:rsidRPr="003C390E">
              <w:t>combining materials and processes in</w:t>
            </w:r>
            <w:r w:rsidRPr="003C390E">
              <w:t xml:space="preserve"> new ways</w:t>
            </w:r>
          </w:p>
          <w:p w:rsidR="00000000" w:rsidRPr="003C390E" w:rsidP="003C390E">
            <w:pPr>
              <w:pStyle w:val="ListBullet"/>
            </w:pPr>
            <w:r w:rsidRPr="003C390E">
              <w:t>making samples, prototypes and maquettes</w:t>
            </w:r>
          </w:p>
          <w:p w:rsidR="00000000" w:rsidRPr="003C390E" w:rsidP="003C390E">
            <w:pPr>
              <w:pStyle w:val="ListBullet"/>
            </w:pPr>
            <w:r w:rsidRPr="003C390E">
              <w:t>varying established approaches to achieve new effects</w:t>
            </w:r>
          </w:p>
          <w:p w:rsidR="00000000" w:rsidP="003C390E">
            <w:pPr>
              <w:pStyle w:val="ListBullet"/>
              <w:rPr>
                <w:lang w:val="en-NZ"/>
              </w:rPr>
            </w:pPr>
            <w:r w:rsidRPr="003C390E">
              <w:t>working collaboratively with a particular material or process.</w:t>
            </w:r>
          </w:p>
        </w:tc>
      </w:tr>
      <w:tr w:rsidTr="003C390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BoldandItalics"/>
              </w:rPr>
              <w:t>Safe work practices</w:t>
            </w:r>
            <w:r w:rsidRPr="003C390E">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ListBullet"/>
            </w:pPr>
            <w:r w:rsidRPr="003C390E">
              <w:t>completing MSDS</w:t>
            </w:r>
          </w:p>
          <w:p w:rsidR="00000000" w:rsidRPr="003C390E" w:rsidP="003C390E">
            <w:pPr>
              <w:pStyle w:val="ListBullet"/>
            </w:pPr>
            <w:r w:rsidRPr="003C390E">
              <w:t xml:space="preserve">correct disposal of waste materials </w:t>
            </w:r>
          </w:p>
          <w:p w:rsidR="00000000" w:rsidRPr="003C390E" w:rsidP="003C390E">
            <w:pPr>
              <w:pStyle w:val="ListBullet"/>
            </w:pPr>
            <w:r w:rsidRPr="003C390E">
              <w:t>d</w:t>
            </w:r>
            <w:r w:rsidRPr="003C390E">
              <w:t>ust and fume extraction</w:t>
            </w:r>
          </w:p>
          <w:p w:rsidR="00000000" w:rsidRPr="003C390E" w:rsidP="003C390E">
            <w:pPr>
              <w:pStyle w:val="ListBullet"/>
            </w:pPr>
            <w:r w:rsidRPr="003C390E">
              <w:t>ergonomic safety</w:t>
            </w:r>
          </w:p>
          <w:p w:rsidR="00000000" w:rsidRPr="003C390E" w:rsidP="003C390E">
            <w:pPr>
              <w:pStyle w:val="ListBullet"/>
            </w:pPr>
            <w:r w:rsidRPr="003C390E">
              <w:t>managing risk</w:t>
            </w:r>
          </w:p>
          <w:p w:rsidR="00000000" w:rsidRPr="003C390E" w:rsidP="003C390E">
            <w:pPr>
              <w:pStyle w:val="ListBullet"/>
            </w:pPr>
            <w:r w:rsidRPr="003C390E">
              <w:t>reporting accidents and incidents</w:t>
            </w:r>
          </w:p>
          <w:p w:rsidR="00000000" w:rsidRPr="003C390E" w:rsidP="003C390E">
            <w:pPr>
              <w:pStyle w:val="ListBullet"/>
            </w:pPr>
            <w:r w:rsidRPr="003C390E">
              <w:t>use of tools and equipment</w:t>
            </w:r>
          </w:p>
          <w:p w:rsidR="00000000" w:rsidRPr="003C390E" w:rsidP="003C390E">
            <w:pPr>
              <w:pStyle w:val="ListBullet"/>
            </w:pPr>
            <w:r w:rsidRPr="003C390E">
              <w:t>using clearly designated wet and dry areas</w:t>
            </w:r>
          </w:p>
          <w:p w:rsidR="00000000" w:rsidP="003C390E">
            <w:pPr>
              <w:pStyle w:val="ListBullet"/>
              <w:rPr>
                <w:lang w:val="en-NZ"/>
              </w:rPr>
            </w:pPr>
            <w:r w:rsidRPr="003C390E">
              <w:t>using personal protective equipment (PPE).</w:t>
            </w:r>
          </w:p>
        </w:tc>
      </w:tr>
      <w:tr w:rsidTr="003C390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BoldandItalics"/>
              </w:rPr>
              <w:t>Sustainable supply</w:t>
            </w:r>
            <w:r w:rsidRPr="003C390E">
              <w:t xml:space="preserve"> is:</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ListBullet"/>
            </w:pPr>
            <w:r w:rsidRPr="003C390E">
              <w:t>available when needed</w:t>
            </w:r>
          </w:p>
          <w:p w:rsidR="00000000" w:rsidRPr="003C390E" w:rsidP="003C390E">
            <w:pPr>
              <w:pStyle w:val="ListBullet"/>
            </w:pPr>
            <w:r w:rsidRPr="003C390E">
              <w:t xml:space="preserve">environmentally friendly </w:t>
            </w:r>
          </w:p>
          <w:p w:rsidR="00000000" w:rsidRPr="003C390E" w:rsidP="003C390E">
            <w:pPr>
              <w:pStyle w:val="ListBullet"/>
            </w:pPr>
            <w:r w:rsidRPr="003C390E">
              <w:t>of appropriate quality</w:t>
            </w:r>
          </w:p>
          <w:p w:rsidR="00000000" w:rsidRPr="003C390E" w:rsidP="003C390E">
            <w:pPr>
              <w:pStyle w:val="ListBullet"/>
            </w:pPr>
            <w:r w:rsidRPr="003C390E">
              <w:t>safe</w:t>
            </w:r>
          </w:p>
          <w:p w:rsidR="00000000" w:rsidP="003C390E">
            <w:pPr>
              <w:pStyle w:val="ListBullet"/>
              <w:rPr>
                <w:lang w:val="en-NZ"/>
              </w:rPr>
            </w:pPr>
            <w:r w:rsidRPr="003C390E">
              <w:t>within budgetary requirements.</w:t>
            </w:r>
          </w:p>
        </w:tc>
      </w:tr>
      <w:tr w:rsidTr="003C390E">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90E">
            <w:pPr>
              <w:pStyle w:val="BodyText"/>
              <w:rPr>
                <w:lang w:val="en-NZ"/>
              </w:rPr>
            </w:pPr>
            <w:r w:rsidRPr="003C390E">
              <w:rPr>
                <w:rStyle w:val="BoldandItalics"/>
              </w:rPr>
              <w:t>Appropriate handling and storage</w:t>
            </w:r>
            <w:r w:rsidRPr="003C390E">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90E" w:rsidP="003C390E">
            <w:pPr>
              <w:pStyle w:val="ListBullet"/>
            </w:pPr>
            <w:r w:rsidRPr="003C390E">
              <w:t>appropriate racks, shelving and cupboards for:</w:t>
            </w:r>
          </w:p>
          <w:p w:rsidR="00000000" w:rsidRPr="003C390E" w:rsidP="003C390E">
            <w:pPr>
              <w:pStyle w:val="ListBullet2"/>
            </w:pPr>
            <w:r w:rsidRPr="003C390E">
              <w:t>glass cullet</w:t>
            </w:r>
          </w:p>
          <w:p w:rsidR="00000000" w:rsidRPr="003C390E" w:rsidP="003C390E">
            <w:pPr>
              <w:pStyle w:val="ListBullet2"/>
            </w:pPr>
            <w:r w:rsidRPr="003C390E">
              <w:t>glassworking in progress</w:t>
            </w:r>
          </w:p>
          <w:p w:rsidR="00000000" w:rsidRPr="003C390E" w:rsidP="003C390E">
            <w:pPr>
              <w:pStyle w:val="ListBullet2"/>
            </w:pPr>
            <w:r w:rsidRPr="003C390E">
              <w:t>plaster moulds</w:t>
            </w:r>
          </w:p>
          <w:p w:rsidR="00000000" w:rsidRPr="003C390E" w:rsidP="003C390E">
            <w:pPr>
              <w:pStyle w:val="ListBullet2"/>
            </w:pPr>
            <w:r w:rsidRPr="003C390E">
              <w:t>sheet glass</w:t>
            </w:r>
          </w:p>
          <w:p w:rsidR="00000000" w:rsidRPr="003C390E" w:rsidP="003C390E">
            <w:pPr>
              <w:pStyle w:val="ListBullet2"/>
            </w:pPr>
            <w:r w:rsidRPr="003C390E">
              <w:t>smaller quantities of dry materials</w:t>
            </w:r>
          </w:p>
          <w:p w:rsidR="00000000" w:rsidRPr="003C390E" w:rsidP="003C390E">
            <w:pPr>
              <w:pStyle w:val="ListBullet2"/>
            </w:pPr>
            <w:r w:rsidRPr="003C390E">
              <w:t>tools and equipment</w:t>
            </w:r>
          </w:p>
          <w:p w:rsidR="00000000" w:rsidRPr="003C390E" w:rsidP="003C390E">
            <w:pPr>
              <w:pStyle w:val="ListBullet"/>
            </w:pPr>
            <w:r w:rsidRPr="003C390E">
              <w:t xml:space="preserve">appropriate storage containers and rooms for storing: </w:t>
            </w:r>
          </w:p>
          <w:p w:rsidR="00000000" w:rsidRPr="003C390E" w:rsidP="003C390E">
            <w:pPr>
              <w:pStyle w:val="ListBullet2"/>
            </w:pPr>
            <w:r w:rsidRPr="003C390E">
              <w:t>bulk dry materials</w:t>
            </w:r>
          </w:p>
          <w:p w:rsidR="00000000" w:rsidRPr="003C390E" w:rsidP="003C390E">
            <w:pPr>
              <w:pStyle w:val="ListBullet2"/>
            </w:pPr>
            <w:r w:rsidRPr="003C390E">
              <w:t>plastic clay</w:t>
            </w:r>
          </w:p>
          <w:p w:rsidR="00000000" w:rsidRPr="003C390E" w:rsidP="003C390E">
            <w:pPr>
              <w:pStyle w:val="ListBullet2"/>
            </w:pPr>
            <w:r w:rsidRPr="003C390E">
              <w:t>pottery plaster</w:t>
            </w:r>
          </w:p>
          <w:p w:rsidR="00000000" w:rsidRPr="003C390E" w:rsidP="003C390E">
            <w:pPr>
              <w:pStyle w:val="ListBullet"/>
            </w:pPr>
            <w:r w:rsidRPr="003C390E">
              <w:t>liquid materials, including:</w:t>
            </w:r>
          </w:p>
          <w:p w:rsidR="00000000" w:rsidRPr="003C390E" w:rsidP="003C390E">
            <w:pPr>
              <w:pStyle w:val="ListBullet2"/>
            </w:pPr>
            <w:r w:rsidRPr="003C390E">
              <w:t>alternative casting materials, such as silicone, resins and waxes</w:t>
            </w:r>
          </w:p>
          <w:p w:rsidR="00000000" w:rsidRPr="003C390E" w:rsidP="003C390E">
            <w:pPr>
              <w:pStyle w:val="ListBullet2"/>
            </w:pPr>
            <w:r w:rsidRPr="003C390E">
              <w:t>commercial colours</w:t>
            </w:r>
          </w:p>
          <w:p w:rsidR="00000000" w:rsidRPr="003C390E" w:rsidP="003C390E">
            <w:pPr>
              <w:pStyle w:val="ListBullet2"/>
            </w:pPr>
            <w:r w:rsidRPr="003C390E">
              <w:t>solvent-based</w:t>
            </w:r>
          </w:p>
          <w:p w:rsidR="00000000" w:rsidRPr="003C390E" w:rsidP="003C390E">
            <w:pPr>
              <w:pStyle w:val="ListBullet2"/>
            </w:pPr>
            <w:r w:rsidRPr="003C390E">
              <w:t>water-based.</w:t>
            </w:r>
          </w:p>
        </w:tc>
      </w:tr>
    </w:tbl>
    <w:p w:rsidR="00000000" w:rsidRPr="003C390E" w:rsidP="003C390E">
      <w:pPr>
        <w:pStyle w:val="BodyText"/>
      </w:pPr>
    </w:p>
    <w:p w:rsidR="00000000" w:rsidRPr="003C390E" w:rsidP="003C390E">
      <w:pPr>
        <w:pStyle w:val="AllowPageBreak"/>
      </w:pPr>
    </w:p>
    <w:p w:rsidR="00000000" w:rsidRPr="003C390E" w:rsidP="003C390E">
      <w:pPr>
        <w:pStyle w:val="Heading1"/>
      </w:pPr>
      <w:bookmarkStart w:id="12" w:name="O_354218"/>
      <w:bookmarkEnd w:id="12"/>
      <w:r w:rsidRPr="003C390E">
        <w:t>Unit Sector(s)</w:t>
      </w:r>
    </w:p>
    <w:p w:rsidR="00000000" w:rsidRPr="003C390E" w:rsidP="003C390E">
      <w:pPr>
        <w:pStyle w:val="BodyText"/>
      </w:pPr>
      <w:r w:rsidRPr="003C390E">
        <w:t>Visual communication – glass</w:t>
      </w:r>
    </w:p>
    <w:p w:rsidR="00000000" w:rsidRPr="003C390E" w:rsidP="003C390E">
      <w:pPr>
        <w:pStyle w:val="AllowPageBreak"/>
      </w:pPr>
    </w:p>
    <w:p w:rsidR="00000000" w:rsidRPr="003C390E" w:rsidP="003C390E">
      <w:pPr>
        <w:pStyle w:val="Heading1"/>
      </w:pPr>
      <w:bookmarkStart w:id="13" w:name="O_354219"/>
      <w:bookmarkEnd w:id="13"/>
      <w:r w:rsidRPr="003C390E">
        <w:t>Custom Content Section</w:t>
      </w:r>
    </w:p>
    <w:p w:rsidR="00000000" w:rsidRPr="003C390E" w:rsidP="003C390E">
      <w:pPr>
        <w:pStyle w:val="BodyText"/>
      </w:pPr>
      <w:r w:rsidRPr="003C390E">
        <w:t>Not applicable.</w:t>
      </w:r>
    </w:p>
    <w:p w:rsidR="00000000" w:rsidRPr="003C390E" w:rsidP="003C390E"/>
    <w:sectPr w:rsidSect="003C39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599A" w:rsidP="00F759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99A" w:rsidP="003C39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7599A" w:rsidP="003C39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599A" w:rsidP="003C39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0E" w:rsidRPr="00F7599A" w:rsidP="00F759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99A" w:rsidRPr="002D2AF8" w:rsidP="003C390E">
    <w:pPr>
      <w:pStyle w:val="Header"/>
      <w:framePr w:wrap="around"/>
    </w:pPr>
    <w:r>
      <w:fldChar w:fldCharType="begin"/>
    </w:r>
    <w:r>
      <w:instrText xml:space="preserve"> TITLE   \* MERGEFORMAT </w:instrText>
    </w:r>
    <w:r>
      <w:fldChar w:fldCharType="separate"/>
    </w:r>
    <w:r>
      <w:t xml:space="preserve">CUVGLA502A Investigate glassworking materials and processes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7599A" w:rsidP="003C39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A6F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507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A65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9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390E"/>
    <w:pPr>
      <w:spacing w:before="360" w:after="60"/>
      <w:outlineLvl w:val="0"/>
    </w:pPr>
    <w:rPr>
      <w:sz w:val="32"/>
    </w:rPr>
  </w:style>
  <w:style w:type="paragraph" w:styleId="Heading2">
    <w:name w:val="heading 2"/>
    <w:basedOn w:val="HeadingBase"/>
    <w:next w:val="BodyText"/>
    <w:link w:val="Heading2Char"/>
    <w:qFormat/>
    <w:rsid w:val="003C390E"/>
    <w:pPr>
      <w:keepLines/>
      <w:spacing w:before="240" w:after="120"/>
      <w:outlineLvl w:val="1"/>
    </w:pPr>
    <w:rPr>
      <w:sz w:val="28"/>
      <w:szCs w:val="40"/>
    </w:rPr>
  </w:style>
  <w:style w:type="paragraph" w:styleId="Heading3">
    <w:name w:val="heading 3"/>
    <w:basedOn w:val="HeadingBase"/>
    <w:next w:val="BodyText"/>
    <w:link w:val="Heading3Char"/>
    <w:qFormat/>
    <w:rsid w:val="003C390E"/>
    <w:pPr>
      <w:spacing w:before="180" w:after="120"/>
      <w:outlineLvl w:val="2"/>
    </w:pPr>
    <w:rPr>
      <w:spacing w:val="-10"/>
      <w:kern w:val="32"/>
    </w:rPr>
  </w:style>
  <w:style w:type="paragraph" w:styleId="Heading4">
    <w:name w:val="heading 4"/>
    <w:basedOn w:val="HeadingBase"/>
    <w:next w:val="BodyText"/>
    <w:link w:val="Heading4Char"/>
    <w:qFormat/>
    <w:rsid w:val="003C390E"/>
    <w:pPr>
      <w:spacing w:before="160" w:after="120"/>
      <w:outlineLvl w:val="3"/>
    </w:pPr>
    <w:rPr>
      <w:sz w:val="22"/>
    </w:rPr>
  </w:style>
  <w:style w:type="paragraph" w:styleId="Heading5">
    <w:name w:val="heading 5"/>
    <w:basedOn w:val="HeadingBase"/>
    <w:next w:val="Normal"/>
    <w:link w:val="Heading5Char"/>
    <w:qFormat/>
    <w:rsid w:val="003C390E"/>
    <w:pPr>
      <w:spacing w:before="80"/>
      <w:outlineLvl w:val="4"/>
    </w:pPr>
    <w:rPr>
      <w:color w:val="918585"/>
      <w:sz w:val="20"/>
    </w:rPr>
  </w:style>
  <w:style w:type="paragraph" w:styleId="Heading6">
    <w:name w:val="heading 6"/>
    <w:basedOn w:val="HeadingBase"/>
    <w:next w:val="Normal"/>
    <w:link w:val="Heading6Char"/>
    <w:qFormat/>
    <w:rsid w:val="003C390E"/>
    <w:pPr>
      <w:spacing w:before="60"/>
      <w:outlineLvl w:val="5"/>
    </w:pPr>
    <w:rPr>
      <w:color w:val="918585"/>
      <w:sz w:val="20"/>
    </w:rPr>
  </w:style>
  <w:style w:type="paragraph" w:styleId="Heading7">
    <w:name w:val="heading 7"/>
    <w:basedOn w:val="Normal"/>
    <w:next w:val="Normal"/>
    <w:link w:val="Heading7Char"/>
    <w:qFormat/>
    <w:rsid w:val="003C390E"/>
    <w:pPr>
      <w:ind w:left="720"/>
      <w:outlineLvl w:val="6"/>
    </w:pPr>
    <w:rPr>
      <w:i/>
    </w:rPr>
  </w:style>
  <w:style w:type="paragraph" w:styleId="Heading8">
    <w:name w:val="heading 8"/>
    <w:basedOn w:val="Normal"/>
    <w:next w:val="Normal"/>
    <w:link w:val="Heading8Char"/>
    <w:qFormat/>
    <w:rsid w:val="003C390E"/>
    <w:pPr>
      <w:ind w:left="720"/>
      <w:outlineLvl w:val="7"/>
    </w:pPr>
    <w:rPr>
      <w:i/>
    </w:rPr>
  </w:style>
  <w:style w:type="paragraph" w:styleId="Heading9">
    <w:name w:val="heading 9"/>
    <w:basedOn w:val="Normal"/>
    <w:next w:val="Normal"/>
    <w:link w:val="Heading9Char"/>
    <w:qFormat/>
    <w:rsid w:val="003C390E"/>
    <w:pPr>
      <w:ind w:left="720"/>
      <w:outlineLvl w:val="8"/>
    </w:pPr>
    <w:rPr>
      <w:i/>
    </w:rPr>
  </w:style>
  <w:style w:type="character" w:default="1" w:styleId="DefaultParagraphFont">
    <w:name w:val="Default Paragraph Font"/>
    <w:uiPriority w:val="1"/>
    <w:unhideWhenUsed/>
    <w:rsid w:val="003C39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90E"/>
  </w:style>
  <w:style w:type="character" w:customStyle="1" w:styleId="Heading1Char">
    <w:name w:val="Heading 1 Char"/>
    <w:basedOn w:val="DefaultParagraphFont"/>
    <w:link w:val="Heading1"/>
    <w:rsid w:val="003C390E"/>
    <w:rPr>
      <w:rFonts w:ascii="Times New Roman" w:eastAsia="Times New Roman" w:hAnsi="Times New Roman" w:cs="Times New Roman"/>
      <w:b/>
      <w:sz w:val="32"/>
      <w:szCs w:val="20"/>
      <w:lang w:eastAsia="en-US"/>
    </w:rPr>
  </w:style>
  <w:style w:type="paragraph" w:styleId="BodyText">
    <w:name w:val="Body Text"/>
    <w:basedOn w:val="Normal"/>
    <w:link w:val="BodyTextChar"/>
    <w:rsid w:val="003C39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390E"/>
    <w:rPr>
      <w:rFonts w:ascii="Times New Roman" w:eastAsia="Times New Roman" w:hAnsi="Times New Roman" w:cs="Times New Roman"/>
      <w:sz w:val="24"/>
      <w:lang w:eastAsia="en-US"/>
    </w:rPr>
  </w:style>
  <w:style w:type="paragraph" w:styleId="Footer">
    <w:name w:val="footer"/>
    <w:basedOn w:val="Normal"/>
    <w:link w:val="FooterChar"/>
    <w:rsid w:val="003C39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90E"/>
    <w:rPr>
      <w:rFonts w:ascii="Times New Roman" w:eastAsia="Times New Roman" w:hAnsi="Times New Roman" w:cs="Times New Roman"/>
      <w:sz w:val="16"/>
      <w:lang w:eastAsia="en-US"/>
    </w:rPr>
  </w:style>
  <w:style w:type="paragraph" w:styleId="ListBullet">
    <w:name w:val="List Bullet"/>
    <w:basedOn w:val="List"/>
    <w:rsid w:val="003C390E"/>
    <w:pPr>
      <w:numPr>
        <w:numId w:val="13"/>
      </w:numPr>
      <w:tabs>
        <w:tab w:val="clear" w:pos="340"/>
      </w:tabs>
      <w:spacing w:before="40" w:after="40"/>
    </w:pPr>
  </w:style>
  <w:style w:type="character" w:customStyle="1" w:styleId="SpecialBold">
    <w:name w:val="Special Bold"/>
    <w:basedOn w:val="DefaultParagraphFont"/>
    <w:rsid w:val="003C390E"/>
    <w:rPr>
      <w:b/>
      <w:spacing w:val="0"/>
    </w:rPr>
  </w:style>
  <w:style w:type="paragraph" w:styleId="ListBullet2">
    <w:name w:val="List Bullet 2"/>
    <w:basedOn w:val="List2"/>
    <w:rsid w:val="003C390E"/>
    <w:pPr>
      <w:numPr>
        <w:numId w:val="14"/>
      </w:numPr>
      <w:tabs>
        <w:tab w:val="clear" w:pos="680"/>
      </w:tabs>
    </w:pPr>
  </w:style>
  <w:style w:type="character" w:styleId="Emphasis">
    <w:name w:val="Emphasis"/>
    <w:basedOn w:val="DefaultParagraphFont"/>
    <w:qFormat/>
    <w:rsid w:val="003C390E"/>
    <w:rPr>
      <w:i/>
    </w:rPr>
  </w:style>
  <w:style w:type="paragraph" w:customStyle="1" w:styleId="SuperHeading">
    <w:name w:val="SuperHeading"/>
    <w:basedOn w:val="Normal"/>
    <w:rsid w:val="003C390E"/>
    <w:pPr>
      <w:spacing w:before="240" w:after="120"/>
      <w:outlineLvl w:val="0"/>
    </w:pPr>
    <w:rPr>
      <w:rFonts w:ascii="Times New Roman" w:hAnsi="Times New Roman"/>
      <w:b/>
      <w:sz w:val="28"/>
    </w:rPr>
  </w:style>
  <w:style w:type="paragraph" w:customStyle="1" w:styleId="AllowPageBreak">
    <w:name w:val="AllowPageBreak"/>
    <w:rsid w:val="003C39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390E"/>
    <w:rPr>
      <w:b/>
      <w:i/>
      <w:u w:val="none"/>
    </w:rPr>
  </w:style>
  <w:style w:type="character" w:customStyle="1" w:styleId="Heading2Char">
    <w:name w:val="Heading 2 Char"/>
    <w:basedOn w:val="DefaultParagraphFont"/>
    <w:link w:val="Heading2"/>
    <w:rsid w:val="003C39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9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9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9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9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9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39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390E"/>
    <w:rPr>
      <w:rFonts w:ascii="Courier New" w:eastAsia="Times New Roman" w:hAnsi="Courier New" w:cs="Times New Roman"/>
      <w:i/>
      <w:szCs w:val="20"/>
      <w:lang w:eastAsia="en-US"/>
    </w:rPr>
  </w:style>
  <w:style w:type="paragraph" w:customStyle="1" w:styleId="HeadingBase">
    <w:name w:val="Heading Base"/>
    <w:rsid w:val="003C39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90E"/>
    <w:pPr>
      <w:tabs>
        <w:tab w:val="right" w:leader="dot" w:pos="9072"/>
      </w:tabs>
      <w:ind w:left="567"/>
    </w:pPr>
    <w:rPr>
      <w:szCs w:val="22"/>
    </w:rPr>
  </w:style>
  <w:style w:type="paragraph" w:customStyle="1" w:styleId="TOCBase">
    <w:name w:val="TOC Base"/>
    <w:rsid w:val="003C39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90E"/>
    <w:pPr>
      <w:tabs>
        <w:tab w:val="right" w:leader="dot" w:pos="9072"/>
      </w:tabs>
      <w:spacing w:before="40" w:after="40"/>
      <w:ind w:left="284"/>
    </w:pPr>
    <w:rPr>
      <w:rFonts w:ascii="Times New Roman" w:hAnsi="Times New Roman"/>
    </w:rPr>
  </w:style>
  <w:style w:type="paragraph" w:styleId="TOC1">
    <w:name w:val="toc 1"/>
    <w:basedOn w:val="TOCBase"/>
    <w:next w:val="Normal"/>
    <w:rsid w:val="003C39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390E"/>
    <w:pPr>
      <w:spacing w:before="5040"/>
      <w:jc w:val="center"/>
    </w:pPr>
    <w:rPr>
      <w:sz w:val="48"/>
      <w:szCs w:val="72"/>
      <w:lang w:val="en-US"/>
    </w:rPr>
  </w:style>
  <w:style w:type="character" w:customStyle="1" w:styleId="TitleChar">
    <w:name w:val="Title Char"/>
    <w:basedOn w:val="DefaultParagraphFont"/>
    <w:link w:val="Title"/>
    <w:rsid w:val="003C39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90E"/>
    <w:pPr>
      <w:tabs>
        <w:tab w:val="left" w:pos="3600"/>
        <w:tab w:val="left" w:pos="3958"/>
      </w:tabs>
    </w:pPr>
  </w:style>
  <w:style w:type="paragraph" w:styleId="List">
    <w:name w:val="List"/>
    <w:basedOn w:val="BodyText"/>
    <w:next w:val="BodyText"/>
    <w:rsid w:val="003C390E"/>
    <w:pPr>
      <w:tabs>
        <w:tab w:val="left" w:pos="340"/>
      </w:tabs>
      <w:spacing w:before="60" w:after="60"/>
      <w:ind w:left="340" w:hanging="340"/>
    </w:pPr>
  </w:style>
  <w:style w:type="paragraph" w:customStyle="1" w:styleId="Note">
    <w:name w:val="Note"/>
    <w:basedOn w:val="BodyText"/>
    <w:rsid w:val="003C39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90E"/>
    <w:pPr>
      <w:framePr w:wrap="auto" w:hAnchor="text" w:y="6049"/>
    </w:pPr>
    <w:rPr>
      <w:color w:val="000000"/>
      <w:sz w:val="40"/>
    </w:rPr>
  </w:style>
  <w:style w:type="paragraph" w:customStyle="1" w:styleId="TOCTitle">
    <w:name w:val="TOCTitle"/>
    <w:basedOn w:val="Heading1"/>
    <w:rsid w:val="003C390E"/>
    <w:pPr>
      <w:spacing w:after="240"/>
      <w:jc w:val="center"/>
      <w:outlineLvl w:val="9"/>
    </w:pPr>
    <w:rPr>
      <w:caps/>
    </w:rPr>
  </w:style>
  <w:style w:type="paragraph" w:customStyle="1" w:styleId="Version">
    <w:name w:val="Version"/>
    <w:rsid w:val="003C39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390E"/>
    <w:pPr>
      <w:keepNext w:val="0"/>
      <w:tabs>
        <w:tab w:val="right" w:pos="4176"/>
      </w:tabs>
      <w:ind w:left="198" w:hanging="198"/>
    </w:pPr>
    <w:rPr>
      <w:rFonts w:ascii="Garamond" w:hAnsi="Garamond"/>
    </w:rPr>
  </w:style>
  <w:style w:type="paragraph" w:styleId="IndexHeading">
    <w:name w:val="index heading"/>
    <w:basedOn w:val="Normal"/>
    <w:next w:val="Index1"/>
    <w:semiHidden/>
    <w:rsid w:val="003C390E"/>
    <w:pPr>
      <w:spacing w:before="120" w:after="120"/>
    </w:pPr>
    <w:rPr>
      <w:rFonts w:ascii="Arial" w:hAnsi="Arial"/>
      <w:b/>
      <w:color w:val="918585"/>
      <w:sz w:val="24"/>
    </w:rPr>
  </w:style>
  <w:style w:type="paragraph" w:styleId="Header">
    <w:name w:val="header"/>
    <w:basedOn w:val="Normal"/>
    <w:link w:val="HeaderChar"/>
    <w:rsid w:val="003C39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90E"/>
    <w:rPr>
      <w:rFonts w:ascii="Times New Roman" w:eastAsia="Times New Roman" w:hAnsi="Times New Roman" w:cs="Times New Roman"/>
      <w:sz w:val="16"/>
      <w:szCs w:val="20"/>
      <w:lang w:val="en-GB" w:eastAsia="en-US"/>
    </w:rPr>
  </w:style>
  <w:style w:type="paragraph" w:customStyle="1" w:styleId="Chapter">
    <w:name w:val="Chapter"/>
    <w:basedOn w:val="Normal"/>
    <w:rsid w:val="003C390E"/>
    <w:pPr>
      <w:spacing w:before="240"/>
    </w:pPr>
    <w:rPr>
      <w:rFonts w:ascii="Times New Roman" w:hAnsi="Times New Roman"/>
      <w:smallCaps/>
      <w:spacing w:val="80"/>
      <w:sz w:val="28"/>
    </w:rPr>
  </w:style>
  <w:style w:type="paragraph" w:customStyle="1" w:styleId="InChapter">
    <w:name w:val="InChapter"/>
    <w:basedOn w:val="Heading3"/>
    <w:rsid w:val="003C390E"/>
    <w:pPr>
      <w:spacing w:after="240"/>
      <w:outlineLvl w:val="9"/>
    </w:pPr>
    <w:rPr>
      <w:noProof/>
    </w:rPr>
  </w:style>
  <w:style w:type="paragraph" w:styleId="Index2">
    <w:name w:val="index 2"/>
    <w:basedOn w:val="Normal"/>
    <w:next w:val="Normal"/>
    <w:semiHidden/>
    <w:rsid w:val="003C390E"/>
    <w:pPr>
      <w:tabs>
        <w:tab w:val="right" w:pos="4176"/>
      </w:tabs>
      <w:ind w:left="568" w:hanging="284"/>
    </w:pPr>
    <w:rPr>
      <w:rFonts w:ascii="Garamond" w:hAnsi="Garamond"/>
    </w:rPr>
  </w:style>
  <w:style w:type="paragraph" w:customStyle="1" w:styleId="Byline">
    <w:name w:val="Byline"/>
    <w:rsid w:val="003C39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90E"/>
    <w:pPr>
      <w:tabs>
        <w:tab w:val="clear" w:pos="3600"/>
        <w:tab w:val="clear" w:pos="3958"/>
      </w:tabs>
      <w:jc w:val="right"/>
    </w:pPr>
  </w:style>
  <w:style w:type="paragraph" w:styleId="Caption">
    <w:name w:val="caption"/>
    <w:basedOn w:val="BodyText"/>
    <w:next w:val="Normal"/>
    <w:qFormat/>
    <w:rsid w:val="003C390E"/>
    <w:pPr>
      <w:framePr w:w="2268" w:hSpace="181" w:vSpace="181" w:wrap="around" w:vAnchor="text" w:hAnchor="page" w:x="1135" w:y="285" w:anchorLock="1"/>
    </w:pPr>
    <w:rPr>
      <w:i/>
    </w:rPr>
  </w:style>
  <w:style w:type="paragraph" w:customStyle="1" w:styleId="MiniTOCTitle">
    <w:name w:val="MiniTOCTitle"/>
    <w:basedOn w:val="Heading4"/>
    <w:rsid w:val="003C390E"/>
    <w:pPr>
      <w:spacing w:before="240"/>
      <w:outlineLvl w:val="9"/>
    </w:pPr>
    <w:rPr>
      <w:noProof/>
      <w:sz w:val="24"/>
    </w:rPr>
  </w:style>
  <w:style w:type="paragraph" w:customStyle="1" w:styleId="MiniTOCItem">
    <w:name w:val="MiniTOCItem"/>
    <w:basedOn w:val="ListBullet"/>
    <w:rsid w:val="003C390E"/>
    <w:pPr>
      <w:numPr>
        <w:numId w:val="0"/>
      </w:numPr>
      <w:tabs>
        <w:tab w:val="right" w:leader="dot" w:pos="6521"/>
      </w:tabs>
      <w:spacing w:before="0" w:after="0"/>
    </w:pPr>
  </w:style>
  <w:style w:type="paragraph" w:customStyle="1" w:styleId="TOFTitle">
    <w:name w:val="TOFTitle"/>
    <w:basedOn w:val="TOCTitle"/>
    <w:rsid w:val="003C390E"/>
  </w:style>
  <w:style w:type="paragraph" w:styleId="TableofFigures">
    <w:name w:val="table of figures"/>
    <w:basedOn w:val="Normal"/>
    <w:next w:val="Normal"/>
    <w:semiHidden/>
    <w:rsid w:val="003C390E"/>
    <w:pPr>
      <w:tabs>
        <w:tab w:val="right" w:leader="dot" w:pos="9072"/>
      </w:tabs>
      <w:ind w:left="970" w:hanging="403"/>
    </w:pPr>
    <w:rPr>
      <w:rFonts w:ascii="Times New Roman" w:hAnsi="Times New Roman"/>
      <w:b/>
    </w:rPr>
  </w:style>
  <w:style w:type="paragraph" w:styleId="ListNumber">
    <w:name w:val="List Number"/>
    <w:basedOn w:val="List"/>
    <w:rsid w:val="003C390E"/>
    <w:pPr>
      <w:numPr>
        <w:numId w:val="11"/>
      </w:numPr>
    </w:pPr>
  </w:style>
  <w:style w:type="character" w:customStyle="1" w:styleId="WingdingSymbols">
    <w:name w:val="Wingding Symbols"/>
    <w:rsid w:val="003C390E"/>
    <w:rPr>
      <w:rFonts w:ascii="Wingdings" w:hAnsi="Wingdings"/>
    </w:rPr>
  </w:style>
  <w:style w:type="paragraph" w:customStyle="1" w:styleId="TableHeading">
    <w:name w:val="Table Heading"/>
    <w:basedOn w:val="HeadingBase"/>
    <w:rsid w:val="003C390E"/>
    <w:pPr>
      <w:keepLines/>
      <w:pBdr>
        <w:bottom w:val="single" w:sz="6" w:space="1" w:color="918585"/>
      </w:pBdr>
      <w:spacing w:before="240"/>
    </w:pPr>
  </w:style>
  <w:style w:type="character" w:customStyle="1" w:styleId="HotSpot">
    <w:name w:val="HotSpot"/>
    <w:rsid w:val="003C390E"/>
    <w:rPr>
      <w:color w:val="0033CC"/>
      <w:u w:val="none"/>
    </w:rPr>
  </w:style>
  <w:style w:type="paragraph" w:customStyle="1" w:styleId="BodyTextRight">
    <w:name w:val="Body Text Right"/>
    <w:basedOn w:val="BodyText"/>
    <w:rsid w:val="003C390E"/>
    <w:pPr>
      <w:spacing w:before="0" w:after="0"/>
      <w:jc w:val="right"/>
    </w:pPr>
  </w:style>
  <w:style w:type="paragraph" w:styleId="Index3">
    <w:name w:val="index 3"/>
    <w:basedOn w:val="ListNumber2"/>
    <w:next w:val="Normal"/>
    <w:semiHidden/>
    <w:rsid w:val="003C390E"/>
    <w:pPr>
      <w:numPr>
        <w:numId w:val="0"/>
      </w:numPr>
      <w:tabs>
        <w:tab w:val="right" w:leader="dot" w:pos="4176"/>
      </w:tabs>
    </w:pPr>
  </w:style>
  <w:style w:type="paragraph" w:styleId="ListNumber2">
    <w:name w:val="List Number 2"/>
    <w:basedOn w:val="List2"/>
    <w:rsid w:val="003C390E"/>
    <w:pPr>
      <w:numPr>
        <w:numId w:val="10"/>
      </w:numPr>
      <w:tabs>
        <w:tab w:val="clear" w:pos="1060"/>
      </w:tabs>
    </w:pPr>
  </w:style>
  <w:style w:type="paragraph" w:customStyle="1" w:styleId="MarginNote">
    <w:name w:val="Margin Note"/>
    <w:basedOn w:val="BodyText"/>
    <w:rsid w:val="003C39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9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9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390E"/>
    <w:rPr>
      <w:sz w:val="32"/>
    </w:rPr>
  </w:style>
  <w:style w:type="paragraph" w:customStyle="1" w:styleId="HeadingProcedure">
    <w:name w:val="Heading Procedure"/>
    <w:basedOn w:val="HeadingBase"/>
    <w:next w:val="Normal"/>
    <w:rsid w:val="003C390E"/>
    <w:pPr>
      <w:tabs>
        <w:tab w:val="left" w:pos="0"/>
      </w:tabs>
      <w:spacing w:before="120" w:after="60"/>
    </w:pPr>
    <w:rPr>
      <w:i/>
      <w:color w:val="918585"/>
      <w:sz w:val="22"/>
    </w:rPr>
  </w:style>
  <w:style w:type="paragraph" w:customStyle="1" w:styleId="TableBodyText">
    <w:name w:val="Table Body Text"/>
    <w:basedOn w:val="BodyText"/>
    <w:rsid w:val="003C390E"/>
    <w:pPr>
      <w:spacing w:before="60" w:after="60"/>
    </w:pPr>
  </w:style>
  <w:style w:type="paragraph" w:styleId="ListContinue">
    <w:name w:val="List Continue"/>
    <w:basedOn w:val="List"/>
    <w:rsid w:val="003C390E"/>
    <w:pPr>
      <w:ind w:firstLine="0"/>
    </w:pPr>
  </w:style>
  <w:style w:type="paragraph" w:customStyle="1" w:styleId="ListNote">
    <w:name w:val="List Note"/>
    <w:basedOn w:val="List"/>
    <w:rsid w:val="003C390E"/>
    <w:pPr>
      <w:pBdr>
        <w:top w:val="single" w:sz="6" w:space="2" w:color="918585"/>
        <w:bottom w:val="single" w:sz="6" w:space="2" w:color="918585"/>
      </w:pBdr>
      <w:tabs>
        <w:tab w:val="left" w:pos="1021"/>
      </w:tabs>
      <w:ind w:firstLine="0"/>
    </w:pPr>
  </w:style>
  <w:style w:type="paragraph" w:customStyle="1" w:styleId="Warning">
    <w:name w:val="Warning"/>
    <w:basedOn w:val="BodyText"/>
    <w:rsid w:val="003C390E"/>
    <w:pPr>
      <w:shd w:val="clear" w:color="auto" w:fill="D9D9D9"/>
      <w:tabs>
        <w:tab w:val="left" w:pos="992"/>
      </w:tabs>
      <w:ind w:left="119" w:right="119"/>
    </w:pPr>
    <w:rPr>
      <w:sz w:val="20"/>
    </w:rPr>
  </w:style>
  <w:style w:type="paragraph" w:customStyle="1" w:styleId="MarginIcons">
    <w:name w:val="Margin Icons"/>
    <w:basedOn w:val="BodyText"/>
    <w:rsid w:val="003C39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90E"/>
    <w:rPr>
      <w:rFonts w:ascii="Courier New" w:hAnsi="Courier New"/>
    </w:rPr>
  </w:style>
  <w:style w:type="paragraph" w:customStyle="1" w:styleId="NoteBullet">
    <w:name w:val="Note Bullet"/>
    <w:basedOn w:val="Note"/>
    <w:rsid w:val="003C390E"/>
    <w:pPr>
      <w:tabs>
        <w:tab w:val="clear" w:pos="680"/>
      </w:tabs>
      <w:spacing w:before="60" w:after="60"/>
    </w:pPr>
  </w:style>
  <w:style w:type="paragraph" w:customStyle="1" w:styleId="SubHeading2">
    <w:name w:val="SubHeading2"/>
    <w:basedOn w:val="HeadingBase"/>
    <w:rsid w:val="003C390E"/>
    <w:pPr>
      <w:spacing w:before="240" w:after="60"/>
    </w:pPr>
    <w:rPr>
      <w:sz w:val="20"/>
    </w:rPr>
  </w:style>
  <w:style w:type="paragraph" w:customStyle="1" w:styleId="SubHeading1">
    <w:name w:val="SubHeading1"/>
    <w:basedOn w:val="HeadingBase"/>
    <w:rsid w:val="003C390E"/>
    <w:pPr>
      <w:spacing w:before="240" w:after="60"/>
    </w:pPr>
    <w:rPr>
      <w:color w:val="918585"/>
      <w:sz w:val="22"/>
    </w:rPr>
  </w:style>
  <w:style w:type="paragraph" w:customStyle="1" w:styleId="SideHeading">
    <w:name w:val="Side Heading"/>
    <w:basedOn w:val="HeadingBase"/>
    <w:rsid w:val="003C39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90E"/>
    <w:pPr>
      <w:numPr>
        <w:numId w:val="12"/>
      </w:numPr>
    </w:pPr>
  </w:style>
  <w:style w:type="paragraph" w:styleId="PlainText">
    <w:name w:val="Plain Text"/>
    <w:basedOn w:val="Normal"/>
    <w:link w:val="PlainTextChar"/>
    <w:rsid w:val="003C390E"/>
    <w:rPr>
      <w:sz w:val="20"/>
    </w:rPr>
  </w:style>
  <w:style w:type="character" w:customStyle="1" w:styleId="PlainTextChar">
    <w:name w:val="Plain Text Char"/>
    <w:basedOn w:val="DefaultParagraphFont"/>
    <w:link w:val="PlainText"/>
    <w:rsid w:val="003C390E"/>
    <w:rPr>
      <w:rFonts w:ascii="Courier New" w:eastAsia="Times New Roman" w:hAnsi="Courier New" w:cs="Times New Roman"/>
      <w:sz w:val="20"/>
      <w:szCs w:val="20"/>
      <w:lang w:eastAsia="en-US"/>
    </w:rPr>
  </w:style>
  <w:style w:type="character" w:customStyle="1" w:styleId="MenuOption">
    <w:name w:val="Menu Option"/>
    <w:basedOn w:val="DefaultParagraphFont"/>
    <w:rsid w:val="003C390E"/>
    <w:rPr>
      <w:b/>
      <w:smallCaps/>
    </w:rPr>
  </w:style>
  <w:style w:type="paragraph" w:customStyle="1" w:styleId="TableListNumber">
    <w:name w:val="Table List Number"/>
    <w:basedOn w:val="ListNumber"/>
    <w:rsid w:val="003C390E"/>
    <w:pPr>
      <w:numPr>
        <w:numId w:val="0"/>
      </w:numPr>
    </w:pPr>
  </w:style>
  <w:style w:type="paragraph" w:styleId="TOC4">
    <w:name w:val="toc 4"/>
    <w:basedOn w:val="TOCBase"/>
    <w:next w:val="Normal"/>
    <w:semiHidden/>
    <w:rsid w:val="003C390E"/>
    <w:pPr>
      <w:tabs>
        <w:tab w:val="right" w:leader="dot" w:pos="9071"/>
      </w:tabs>
      <w:ind w:left="1701"/>
    </w:pPr>
  </w:style>
  <w:style w:type="paragraph" w:customStyle="1" w:styleId="ListAlpha">
    <w:name w:val="List Alpha"/>
    <w:basedOn w:val="List"/>
    <w:rsid w:val="003C390E"/>
    <w:pPr>
      <w:numPr>
        <w:numId w:val="9"/>
      </w:numPr>
    </w:pPr>
  </w:style>
  <w:style w:type="paragraph" w:customStyle="1" w:styleId="ListAlpha2">
    <w:name w:val="List Alpha 2"/>
    <w:basedOn w:val="List2"/>
    <w:rsid w:val="003C390E"/>
    <w:pPr>
      <w:numPr>
        <w:numId w:val="8"/>
      </w:numPr>
    </w:pPr>
  </w:style>
  <w:style w:type="paragraph" w:styleId="List2">
    <w:name w:val="List 2"/>
    <w:basedOn w:val="BodyText"/>
    <w:rsid w:val="003C390E"/>
    <w:pPr>
      <w:tabs>
        <w:tab w:val="left" w:pos="680"/>
      </w:tabs>
      <w:spacing w:before="60" w:after="60"/>
      <w:ind w:left="680" w:hanging="340"/>
    </w:pPr>
  </w:style>
  <w:style w:type="paragraph" w:styleId="List3">
    <w:name w:val="List 3"/>
    <w:basedOn w:val="BodyText"/>
    <w:rsid w:val="003C390E"/>
    <w:pPr>
      <w:tabs>
        <w:tab w:val="left" w:pos="1021"/>
      </w:tabs>
      <w:spacing w:before="60" w:after="60"/>
      <w:ind w:left="1020" w:hanging="340"/>
    </w:pPr>
  </w:style>
  <w:style w:type="paragraph" w:styleId="List4">
    <w:name w:val="List 4"/>
    <w:basedOn w:val="BodyText"/>
    <w:rsid w:val="003C390E"/>
    <w:pPr>
      <w:tabs>
        <w:tab w:val="left" w:pos="1361"/>
      </w:tabs>
      <w:spacing w:before="60" w:after="60"/>
      <w:ind w:left="1361" w:hanging="340"/>
    </w:pPr>
  </w:style>
  <w:style w:type="paragraph" w:styleId="List5">
    <w:name w:val="List 5"/>
    <w:basedOn w:val="BodyText"/>
    <w:rsid w:val="003C390E"/>
    <w:pPr>
      <w:tabs>
        <w:tab w:val="left" w:pos="1701"/>
      </w:tabs>
      <w:spacing w:before="60" w:after="60"/>
      <w:ind w:left="1701" w:hanging="340"/>
    </w:pPr>
  </w:style>
  <w:style w:type="paragraph" w:styleId="ListBullet3">
    <w:name w:val="List Bullet 3"/>
    <w:basedOn w:val="List3"/>
    <w:rsid w:val="003C390E"/>
    <w:pPr>
      <w:numPr>
        <w:numId w:val="15"/>
      </w:numPr>
      <w:tabs>
        <w:tab w:val="clear" w:pos="1021"/>
      </w:tabs>
      <w:ind w:left="1037" w:hanging="357"/>
    </w:pPr>
  </w:style>
  <w:style w:type="paragraph" w:styleId="ListBullet4">
    <w:name w:val="List Bullet 4"/>
    <w:basedOn w:val="List4"/>
    <w:rsid w:val="003C390E"/>
    <w:pPr>
      <w:numPr>
        <w:numId w:val="3"/>
      </w:numPr>
    </w:pPr>
  </w:style>
  <w:style w:type="paragraph" w:styleId="ListBullet5">
    <w:name w:val="List Bullet 5"/>
    <w:basedOn w:val="List5"/>
    <w:rsid w:val="003C390E"/>
    <w:pPr>
      <w:numPr>
        <w:numId w:val="4"/>
      </w:numPr>
    </w:pPr>
  </w:style>
  <w:style w:type="paragraph" w:styleId="ListContinue2">
    <w:name w:val="List Continue 2"/>
    <w:basedOn w:val="List2"/>
    <w:rsid w:val="003C390E"/>
    <w:pPr>
      <w:ind w:firstLine="0"/>
    </w:pPr>
  </w:style>
  <w:style w:type="paragraph" w:styleId="ListContinue3">
    <w:name w:val="List Continue 3"/>
    <w:basedOn w:val="List3"/>
    <w:rsid w:val="003C390E"/>
    <w:pPr>
      <w:ind w:left="1021" w:firstLine="0"/>
    </w:pPr>
  </w:style>
  <w:style w:type="paragraph" w:styleId="ListContinue4">
    <w:name w:val="List Continue 4"/>
    <w:basedOn w:val="List4"/>
    <w:rsid w:val="003C390E"/>
    <w:pPr>
      <w:ind w:firstLine="0"/>
    </w:pPr>
  </w:style>
  <w:style w:type="paragraph" w:styleId="ListContinue5">
    <w:name w:val="List Continue 5"/>
    <w:basedOn w:val="List5"/>
    <w:rsid w:val="003C390E"/>
    <w:pPr>
      <w:ind w:firstLine="0"/>
    </w:pPr>
  </w:style>
  <w:style w:type="paragraph" w:styleId="ListNumber3">
    <w:name w:val="List Number 3"/>
    <w:basedOn w:val="List3"/>
    <w:rsid w:val="003C390E"/>
    <w:pPr>
      <w:numPr>
        <w:numId w:val="5"/>
      </w:numPr>
    </w:pPr>
  </w:style>
  <w:style w:type="paragraph" w:styleId="ListNumber4">
    <w:name w:val="List Number 4"/>
    <w:basedOn w:val="List4"/>
    <w:rsid w:val="003C390E"/>
    <w:pPr>
      <w:numPr>
        <w:numId w:val="6"/>
      </w:numPr>
    </w:pPr>
  </w:style>
  <w:style w:type="paragraph" w:styleId="ListNumber5">
    <w:name w:val="List Number 5"/>
    <w:basedOn w:val="List5"/>
    <w:rsid w:val="003C390E"/>
    <w:pPr>
      <w:numPr>
        <w:numId w:val="7"/>
      </w:numPr>
    </w:pPr>
  </w:style>
  <w:style w:type="paragraph" w:styleId="BlockText">
    <w:name w:val="Block Text"/>
    <w:basedOn w:val="Normal"/>
    <w:rsid w:val="003C390E"/>
    <w:pPr>
      <w:spacing w:after="120"/>
      <w:ind w:left="1440" w:right="1440"/>
    </w:pPr>
  </w:style>
  <w:style w:type="character" w:customStyle="1" w:styleId="Subscript">
    <w:name w:val="Subscript"/>
    <w:basedOn w:val="DefaultParagraphFont"/>
    <w:rsid w:val="003C390E"/>
    <w:rPr>
      <w:sz w:val="16"/>
      <w:vertAlign w:val="subscript"/>
    </w:rPr>
  </w:style>
  <w:style w:type="character" w:customStyle="1" w:styleId="Superscript">
    <w:name w:val="Superscript"/>
    <w:basedOn w:val="DefaultParagraphFont"/>
    <w:rsid w:val="003C390E"/>
    <w:rPr>
      <w:sz w:val="16"/>
      <w:vertAlign w:val="superscript"/>
    </w:rPr>
  </w:style>
  <w:style w:type="character" w:customStyle="1" w:styleId="Symbols">
    <w:name w:val="Symbols"/>
    <w:basedOn w:val="DefaultParagraphFont"/>
    <w:rsid w:val="003C390E"/>
    <w:rPr>
      <w:rFonts w:ascii="Symbol" w:hAnsi="Symbol"/>
    </w:rPr>
  </w:style>
  <w:style w:type="character" w:customStyle="1" w:styleId="MenuOptions">
    <w:name w:val="Menu Options"/>
    <w:basedOn w:val="DefaultParagraphFont"/>
    <w:rsid w:val="003C390E"/>
    <w:rPr>
      <w:rFonts w:ascii="Arial Narrow" w:hAnsi="Arial Narrow"/>
      <w:smallCaps/>
    </w:rPr>
  </w:style>
  <w:style w:type="character" w:customStyle="1" w:styleId="Buttons">
    <w:name w:val="Buttons"/>
    <w:basedOn w:val="DefaultParagraphFont"/>
    <w:rsid w:val="003C390E"/>
    <w:rPr>
      <w:b/>
    </w:rPr>
  </w:style>
  <w:style w:type="character" w:customStyle="1" w:styleId="Underlined">
    <w:name w:val="Underlined"/>
    <w:basedOn w:val="DefaultParagraphFont"/>
    <w:rsid w:val="003C390E"/>
    <w:rPr>
      <w:u w:val="single"/>
    </w:rPr>
  </w:style>
  <w:style w:type="paragraph" w:customStyle="1" w:styleId="TableBodyTextRight">
    <w:name w:val="Table Body Text Right"/>
    <w:basedOn w:val="TableBodyText"/>
    <w:rsid w:val="003C390E"/>
    <w:pPr>
      <w:widowControl w:val="0"/>
      <w:autoSpaceDE w:val="0"/>
      <w:autoSpaceDN w:val="0"/>
      <w:adjustRightInd w:val="0"/>
      <w:jc w:val="right"/>
    </w:pPr>
    <w:rPr>
      <w:rFonts w:cs="Arial"/>
      <w:szCs w:val="18"/>
    </w:rPr>
  </w:style>
  <w:style w:type="paragraph" w:customStyle="1" w:styleId="CopyrightText">
    <w:name w:val="Copyright Text"/>
    <w:basedOn w:val="BodyText"/>
    <w:rsid w:val="003C390E"/>
    <w:rPr>
      <w:sz w:val="18"/>
    </w:rPr>
  </w:style>
  <w:style w:type="paragraph" w:customStyle="1" w:styleId="BodySmallRight">
    <w:name w:val="Body Small Right"/>
    <w:basedOn w:val="BodyTextRight"/>
    <w:rsid w:val="003C390E"/>
    <w:rPr>
      <w:sz w:val="18"/>
      <w:szCs w:val="18"/>
    </w:rPr>
  </w:style>
  <w:style w:type="paragraph" w:customStyle="1" w:styleId="MarginEdition">
    <w:name w:val="Margin Edition"/>
    <w:basedOn w:val="MarginNote"/>
    <w:rsid w:val="003C390E"/>
    <w:pPr>
      <w:spacing w:before="0" w:after="0"/>
    </w:pPr>
    <w:rPr>
      <w:rFonts w:ascii="Times New Roman" w:hAnsi="Times New Roman"/>
      <w:color w:val="999999"/>
    </w:rPr>
  </w:style>
  <w:style w:type="paragraph" w:customStyle="1" w:styleId="Spacer">
    <w:name w:val="Spacer"/>
    <w:basedOn w:val="Normal"/>
    <w:rsid w:val="003C390E"/>
    <w:rPr>
      <w:sz w:val="2"/>
      <w:szCs w:val="2"/>
    </w:rPr>
  </w:style>
  <w:style w:type="character" w:customStyle="1" w:styleId="Small">
    <w:name w:val="Small"/>
    <w:basedOn w:val="DefaultParagraphFont"/>
    <w:rsid w:val="003C390E"/>
    <w:rPr>
      <w:sz w:val="16"/>
    </w:rPr>
  </w:style>
  <w:style w:type="paragraph" w:customStyle="1" w:styleId="WideTable">
    <w:name w:val="Wide Table"/>
    <w:basedOn w:val="Normal"/>
    <w:rsid w:val="003C390E"/>
    <w:pPr>
      <w:ind w:left="-1418"/>
    </w:pPr>
    <w:rPr>
      <w:sz w:val="2"/>
      <w:szCs w:val="2"/>
    </w:rPr>
  </w:style>
  <w:style w:type="character" w:styleId="PageNumber">
    <w:name w:val="page number"/>
    <w:basedOn w:val="DefaultParagraphFont"/>
    <w:rsid w:val="003C390E"/>
  </w:style>
  <w:style w:type="paragraph" w:styleId="Quote">
    <w:name w:val="Quote"/>
    <w:basedOn w:val="Heading1"/>
    <w:link w:val="QuoteChar"/>
    <w:qFormat/>
    <w:rsid w:val="003C390E"/>
    <w:rPr>
      <w:b w:val="0"/>
      <w:sz w:val="72"/>
      <w:szCs w:val="72"/>
      <w:lang w:val="en-NZ"/>
    </w:rPr>
  </w:style>
  <w:style w:type="character" w:customStyle="1" w:styleId="QuoteChar">
    <w:name w:val="Quote Char"/>
    <w:basedOn w:val="DefaultParagraphFont"/>
    <w:link w:val="Quote"/>
    <w:rsid w:val="003C39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90E"/>
    <w:pPr>
      <w:pageBreakBefore/>
    </w:pPr>
  </w:style>
  <w:style w:type="paragraph" w:customStyle="1" w:styleId="Border">
    <w:name w:val="Border"/>
    <w:basedOn w:val="Normal"/>
    <w:qFormat/>
    <w:rsid w:val="003C39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90E"/>
    <w:rPr>
      <w:b/>
      <w:bCs/>
      <w:i/>
      <w:iCs/>
      <w:color w:val="auto"/>
    </w:rPr>
  </w:style>
  <w:style w:type="paragraph" w:styleId="IntenseQuote">
    <w:name w:val="Intense Quote"/>
    <w:basedOn w:val="Normal"/>
    <w:next w:val="Normal"/>
    <w:link w:val="IntenseQuoteChar"/>
    <w:uiPriority w:val="30"/>
    <w:qFormat/>
    <w:rsid w:val="003C39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9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390E"/>
    <w:rPr>
      <w:smallCaps/>
      <w:color w:val="auto"/>
      <w:u w:val="single"/>
    </w:rPr>
  </w:style>
  <w:style w:type="character" w:styleId="IntenseReference">
    <w:name w:val="Intense Reference"/>
    <w:basedOn w:val="DefaultParagraphFont"/>
    <w:uiPriority w:val="32"/>
    <w:qFormat/>
    <w:rsid w:val="003C390E"/>
    <w:rPr>
      <w:b/>
      <w:bCs/>
      <w:smallCaps/>
      <w:color w:val="auto"/>
      <w:spacing w:val="5"/>
      <w:u w:val="single"/>
    </w:rPr>
  </w:style>
  <w:style w:type="paragraph" w:customStyle="1" w:styleId="2ColumnHeading">
    <w:name w:val="2Column Heading"/>
    <w:basedOn w:val="BodyText"/>
    <w:qFormat/>
    <w:rsid w:val="003C390E"/>
    <w:pPr>
      <w:spacing w:after="60"/>
      <w:ind w:left="-2268"/>
    </w:pPr>
    <w:rPr>
      <w:b/>
    </w:rPr>
  </w:style>
  <w:style w:type="paragraph" w:customStyle="1" w:styleId="Heading1TOC">
    <w:name w:val="Heading1 TOC"/>
    <w:basedOn w:val="Normal"/>
    <w:qFormat/>
    <w:rsid w:val="003C390E"/>
    <w:pPr>
      <w:spacing w:before="240" w:after="120"/>
    </w:pPr>
    <w:rPr>
      <w:rFonts w:ascii="Times New Roman" w:hAnsi="Times New Roman"/>
      <w:b/>
      <w:sz w:val="32"/>
    </w:rPr>
  </w:style>
  <w:style w:type="paragraph" w:customStyle="1" w:styleId="Heading2TOC">
    <w:name w:val="Heading2 TOC"/>
    <w:basedOn w:val="Normal"/>
    <w:qFormat/>
    <w:rsid w:val="003C390E"/>
    <w:pPr>
      <w:spacing w:before="240" w:after="60"/>
    </w:pPr>
    <w:rPr>
      <w:rFonts w:ascii="Times New Roman" w:hAnsi="Times New Roman"/>
      <w:b/>
      <w:sz w:val="28"/>
    </w:rPr>
  </w:style>
  <w:style w:type="character" w:customStyle="1" w:styleId="Underline">
    <w:name w:val="Underline"/>
    <w:basedOn w:val="DefaultParagraphFont"/>
    <w:qFormat/>
    <w:rsid w:val="003C390E"/>
    <w:rPr>
      <w:u w:val="single"/>
    </w:rPr>
  </w:style>
  <w:style w:type="paragraph" w:styleId="BalloonText">
    <w:name w:val="Balloon Text"/>
    <w:basedOn w:val="Normal"/>
    <w:link w:val="BalloonTextChar"/>
    <w:rsid w:val="003C390E"/>
    <w:rPr>
      <w:rFonts w:ascii="Tahoma" w:hAnsi="Tahoma" w:cs="Tahoma"/>
      <w:sz w:val="16"/>
      <w:szCs w:val="16"/>
    </w:rPr>
  </w:style>
  <w:style w:type="character" w:customStyle="1" w:styleId="BalloonTextChar">
    <w:name w:val="Balloon Text Char"/>
    <w:basedOn w:val="DefaultParagraphFont"/>
    <w:link w:val="BalloonText"/>
    <w:rsid w:val="003C39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39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39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390E"/>
    <w:rPr>
      <w:b/>
      <w:color w:val="660033"/>
      <w:spacing w:val="0"/>
    </w:rPr>
  </w:style>
  <w:style w:type="paragraph" w:customStyle="1" w:styleId="Nameditemlist">
    <w:name w:val="Named item list"/>
    <w:basedOn w:val="BodyText"/>
    <w:qFormat/>
    <w:rsid w:val="003C39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1801</Words>
  <Characters>11391</Characters>
  <Application>Microsoft Office Word</Application>
  <DocSecurity>0</DocSecurity>
  <Lines>433</Lines>
  <Paragraphs>295</Paragraphs>
  <ScaleCrop>false</ScaleCrop>
  <Company>Author-it Software Corporation Ltd.</Company>
  <LinksUpToDate>false</LinksUpToDate>
  <CharactersWithSpaces>13126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CUVGLA502A Investigate glassworking materials and processes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2012-10-05T09:56:00Z</dcterms:created>
  <dcterms:modified xsi:type="dcterms:W3CDTF">2012-10-05T09:56:00Z</dcterms:modified>
</cp:coreProperties>
</file>