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197" w:rsidP="006E2197">
      <w:pPr>
        <w:pStyle w:val="Title"/>
      </w:pPr>
      <w:r>
        <w:fldChar w:fldCharType="begin"/>
      </w:r>
      <w:r>
        <w:instrText xml:space="preserve"> TITLE   \* MERGEFORMAT </w:instrText>
      </w:r>
      <w:r>
        <w:fldChar w:fldCharType="separate"/>
      </w:r>
      <w:r>
        <w:t>CUVDRA401A Experiment with techniques to produce drawings</w:t>
      </w:r>
      <w:r>
        <w:fldChar w:fldCharType="end"/>
      </w:r>
    </w:p>
    <w:p w:rsidR="006E2197" w:rsidP="006E2197">
      <w:pPr>
        <w:pStyle w:val="Version"/>
        <w:sectPr w:rsidSect="000D3C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C0A" w:rsidP="000D3C0A">
      <w:pPr>
        <w:pStyle w:val="SuperHeading"/>
      </w:pPr>
      <w:r w:rsidRPr="000D3C0A">
        <w:t>CUVDRA401A Experiment with techniques to produce drawings</w:t>
      </w:r>
    </w:p>
    <w:p w:rsidR="00000000" w:rsidRPr="000D3C0A" w:rsidP="000D3C0A">
      <w:pPr>
        <w:pStyle w:val="Heading1"/>
      </w:pPr>
      <w:bookmarkStart w:id="1" w:name="O_354102"/>
      <w:bookmarkEnd w:id="1"/>
      <w:r w:rsidRPr="000D3C0A">
        <w:t>Modification History</w:t>
      </w:r>
    </w:p>
    <w:tbl>
      <w:tblPr>
        <w:tblW w:w="0" w:type="auto"/>
        <w:tblLayout w:type="fixed"/>
        <w:tblCellMar>
          <w:left w:w="62" w:type="dxa"/>
          <w:right w:w="62" w:type="dxa"/>
        </w:tblCellMar>
        <w:tblLook w:val="0000"/>
      </w:tblPr>
      <w:tblGrid>
        <w:gridCol w:w="3153"/>
        <w:gridCol w:w="5873"/>
      </w:tblGrid>
      <w:tr w:rsidTr="000D3C0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SpecialBold"/>
              </w:rPr>
              <w:t>Comments</w:t>
            </w:r>
          </w:p>
        </w:tc>
      </w:tr>
      <w:tr w:rsidTr="000D3C0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t>CUVDRA401A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 xml:space="preserve">This version first released with </w:t>
            </w:r>
            <w:r w:rsidRPr="000D3C0A">
              <w:rPr>
                <w:rStyle w:val="Emphasis"/>
              </w:rPr>
              <w:t>CUV11 Visual Arts, Craft and Design Training Package version 1.0</w:t>
            </w:r>
          </w:p>
        </w:tc>
      </w:tr>
    </w:tbl>
    <w:p w:rsidR="00000000" w:rsidRPr="000D3C0A" w:rsidP="000D3C0A">
      <w:pPr>
        <w:pStyle w:val="BodyText"/>
      </w:pPr>
    </w:p>
    <w:p w:rsidR="00000000" w:rsidRPr="000D3C0A" w:rsidP="000D3C0A">
      <w:pPr>
        <w:pStyle w:val="AllowPageBreak"/>
      </w:pPr>
    </w:p>
    <w:p w:rsidR="00000000" w:rsidRPr="000D3C0A" w:rsidP="000D3C0A">
      <w:pPr>
        <w:pStyle w:val="Heading1"/>
      </w:pPr>
      <w:bookmarkStart w:id="2" w:name="O_354103"/>
      <w:bookmarkEnd w:id="2"/>
      <w:r w:rsidRPr="000D3C0A">
        <w:t>Unit Descriptor</w:t>
      </w:r>
    </w:p>
    <w:p w:rsidR="00000000" w:rsidRPr="000D3C0A" w:rsidP="000D3C0A">
      <w:pPr>
        <w:pStyle w:val="BodyText"/>
      </w:pPr>
      <w:r w:rsidRPr="000D3C0A">
        <w:t>This unit describes the performance outcomes, skills and knowledge required to proactively experiment and innovate with various drawing techniques and ideas to develop an individual style or voice. This unit relates to drawing as an art for</w:t>
      </w:r>
      <w:r w:rsidRPr="000D3C0A">
        <w:t>m and therefore differs from units that focus on drawing as a visual representation tool.</w:t>
      </w:r>
    </w:p>
    <w:p w:rsidR="00000000" w:rsidRPr="000D3C0A" w:rsidP="000D3C0A">
      <w:pPr>
        <w:pStyle w:val="AllowPageBreak"/>
      </w:pPr>
    </w:p>
    <w:p w:rsidR="00000000" w:rsidRPr="000D3C0A" w:rsidP="000D3C0A">
      <w:pPr>
        <w:pStyle w:val="Heading1"/>
      </w:pPr>
      <w:bookmarkStart w:id="3" w:name="O_354104"/>
      <w:bookmarkEnd w:id="3"/>
      <w:r w:rsidRPr="000D3C0A">
        <w:t>Application of the Unit</w:t>
      </w:r>
    </w:p>
    <w:p w:rsidR="00000000" w:rsidRPr="000D3C0A" w:rsidP="000D3C0A">
      <w:pPr>
        <w:pStyle w:val="BodyText"/>
      </w:pPr>
      <w:r w:rsidRPr="000D3C0A">
        <w:t>People with a command of drawing techniques apply the skills and knowledge in this unit. They often produce work at a pre-professional level for sale in a range of outlets, such as markets and fairs.</w:t>
      </w:r>
    </w:p>
    <w:p w:rsidR="00000000" w:rsidRPr="000D3C0A" w:rsidP="000D3C0A">
      <w:pPr>
        <w:pStyle w:val="BodyText"/>
      </w:pPr>
      <w:r w:rsidRPr="000D3C0A">
        <w:t>At this level, work is undertaken independently with sup</w:t>
      </w:r>
      <w:r w:rsidRPr="000D3C0A">
        <w:t>ervision and guidance as required.</w:t>
      </w:r>
    </w:p>
    <w:p w:rsidR="00000000" w:rsidRPr="000D3C0A" w:rsidP="000D3C0A">
      <w:pPr>
        <w:pStyle w:val="AllowPageBreak"/>
      </w:pPr>
    </w:p>
    <w:p w:rsidR="00000000" w:rsidRPr="000D3C0A" w:rsidP="000D3C0A">
      <w:pPr>
        <w:pStyle w:val="Heading1"/>
      </w:pPr>
      <w:bookmarkStart w:id="4" w:name="O_354105"/>
      <w:bookmarkEnd w:id="4"/>
      <w:r w:rsidRPr="000D3C0A">
        <w:t>Licensing/Regulatory Information</w:t>
      </w:r>
    </w:p>
    <w:p w:rsidR="00000000" w:rsidRPr="000D3C0A" w:rsidP="000D3C0A">
      <w:pPr>
        <w:pStyle w:val="BodyText"/>
      </w:pPr>
      <w:r w:rsidRPr="000D3C0A">
        <w:t>No licensing, legislative, regulatory or certification requirements apply to this unit at the time of endorsement.</w:t>
      </w:r>
    </w:p>
    <w:p w:rsidR="00000000" w:rsidRPr="000D3C0A" w:rsidP="000D3C0A">
      <w:pPr>
        <w:pStyle w:val="AllowPageBreak"/>
      </w:pPr>
    </w:p>
    <w:p w:rsidR="00000000" w:rsidRPr="000D3C0A" w:rsidP="000D3C0A">
      <w:pPr>
        <w:pStyle w:val="Heading1"/>
      </w:pPr>
      <w:bookmarkStart w:id="5" w:name="O_354106"/>
      <w:bookmarkEnd w:id="5"/>
      <w:r w:rsidRPr="000D3C0A">
        <w:t>Pre-Requisites</w:t>
      </w:r>
    </w:p>
    <w:p w:rsidR="00000000" w:rsidRPr="000D3C0A" w:rsidP="000D3C0A">
      <w:pPr>
        <w:pStyle w:val="BodyText"/>
      </w:pPr>
      <w:r w:rsidRPr="000D3C0A">
        <w:t>Not applicable.</w:t>
      </w:r>
    </w:p>
    <w:p w:rsidR="00000000" w:rsidRPr="000D3C0A" w:rsidP="000D3C0A">
      <w:pPr>
        <w:pStyle w:val="AllowPageBreak"/>
      </w:pPr>
    </w:p>
    <w:p w:rsidR="00000000" w:rsidRPr="000D3C0A" w:rsidP="000D3C0A">
      <w:pPr>
        <w:pStyle w:val="Heading1"/>
      </w:pPr>
      <w:bookmarkStart w:id="6" w:name="O_354107"/>
      <w:bookmarkEnd w:id="6"/>
      <w:r w:rsidRPr="000D3C0A">
        <w:t>Employability Skills Information</w:t>
      </w:r>
    </w:p>
    <w:p w:rsidR="00000000" w:rsidRPr="000D3C0A" w:rsidP="000D3C0A">
      <w:pPr>
        <w:pStyle w:val="BodyText"/>
      </w:pPr>
      <w:r w:rsidRPr="000D3C0A">
        <w:t>This unit contains employability skills.</w:t>
      </w:r>
    </w:p>
    <w:p w:rsidR="00000000" w:rsidRPr="000D3C0A" w:rsidP="000D3C0A">
      <w:pPr>
        <w:pStyle w:val="AllowPageBreak"/>
      </w:pPr>
    </w:p>
    <w:p w:rsidR="00000000" w:rsidRPr="000D3C0A" w:rsidP="000D3C0A">
      <w:pPr>
        <w:pStyle w:val="Heading1"/>
      </w:pPr>
      <w:bookmarkStart w:id="7" w:name="O_354108"/>
      <w:bookmarkEnd w:id="7"/>
      <w:r w:rsidRPr="000D3C0A">
        <w:t>Elements and Performance Criteria Pre-Content</w:t>
      </w:r>
    </w:p>
    <w:tbl>
      <w:tblPr>
        <w:tblW w:w="0" w:type="auto"/>
        <w:tblLayout w:type="fixed"/>
        <w:tblCellMar>
          <w:left w:w="62" w:type="dxa"/>
          <w:right w:w="62" w:type="dxa"/>
        </w:tblCellMar>
        <w:tblLook w:val="0000"/>
      </w:tblPr>
      <w:tblGrid>
        <w:gridCol w:w="4327"/>
        <w:gridCol w:w="4327"/>
      </w:tblGrid>
      <w:tr w:rsidTr="006E219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0A" w:rsidP="000D3C0A">
            <w:pPr>
              <w:pStyle w:val="BodyText"/>
            </w:pPr>
            <w:r w:rsidRPr="000D3C0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C0A">
            <w:pPr>
              <w:pStyle w:val="BodyText"/>
              <w:rPr>
                <w:lang w:val="en-NZ"/>
              </w:rPr>
            </w:pPr>
            <w:r w:rsidRPr="000D3C0A">
              <w:rPr>
                <w:rStyle w:val="SpecialBold"/>
              </w:rPr>
              <w:t>Performance Criteria</w:t>
            </w:r>
          </w:p>
        </w:tc>
      </w:tr>
      <w:tr w:rsidTr="006E219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0A" w:rsidP="000D3C0A">
            <w:pPr>
              <w:pStyle w:val="BodyText"/>
            </w:pPr>
            <w:r w:rsidRPr="000D3C0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C0A" w:rsidP="000D3C0A">
            <w:pPr>
              <w:pStyle w:val="BodyText"/>
            </w:pPr>
            <w:r w:rsidRPr="000D3C0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D3C0A">
              <w:rPr>
                <w:rStyle w:val="Emphasis"/>
              </w:rPr>
              <w:t>nce is to be consistent with the evidence guide.</w:t>
            </w:r>
          </w:p>
        </w:tc>
      </w:tr>
    </w:tbl>
    <w:p w:rsidR="00000000" w:rsidRPr="000D3C0A" w:rsidP="000D3C0A">
      <w:pPr>
        <w:pStyle w:val="BodyText"/>
      </w:pPr>
    </w:p>
    <w:p w:rsidR="00000000" w:rsidRPr="000D3C0A" w:rsidP="000D3C0A">
      <w:pPr>
        <w:pStyle w:val="AllowPageBreak"/>
      </w:pPr>
    </w:p>
    <w:p w:rsidR="00000000" w:rsidRPr="000D3C0A" w:rsidP="000D3C0A">
      <w:pPr>
        <w:pStyle w:val="Heading1"/>
      </w:pPr>
      <w:bookmarkStart w:id="8" w:name="O_354109"/>
      <w:bookmarkEnd w:id="8"/>
      <w:r w:rsidRPr="000D3C0A">
        <w:t>Elements and Performance Criteria</w:t>
      </w:r>
    </w:p>
    <w:tbl>
      <w:tblPr>
        <w:tblW w:w="0" w:type="auto"/>
        <w:tblLayout w:type="fixed"/>
        <w:tblCellMar>
          <w:left w:w="62" w:type="dxa"/>
          <w:right w:w="62" w:type="dxa"/>
        </w:tblCellMar>
        <w:tblLook w:val="0000"/>
      </w:tblPr>
      <w:tblGrid>
        <w:gridCol w:w="2456"/>
        <w:gridCol w:w="6199"/>
      </w:tblGrid>
      <w:tr w:rsidTr="000D3C0A">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t>1. Develop proficiency with a range of drawing techniques and media</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 xml:space="preserve">1.1 Evaluate the potential for new approaches to drawing based on capabilities of </w:t>
            </w:r>
            <w:r w:rsidRPr="000D3C0A">
              <w:rPr>
                <w:rStyle w:val="BoldandItalics"/>
              </w:rPr>
              <w:t>tech</w:t>
            </w:r>
            <w:r w:rsidRPr="000D3C0A">
              <w:rPr>
                <w:rStyle w:val="BoldandItalics"/>
              </w:rPr>
              <w:t>niques</w:t>
            </w:r>
            <w:r w:rsidRPr="000D3C0A">
              <w:t xml:space="preserve"> already used</w:t>
            </w:r>
          </w:p>
          <w:p w:rsidR="00000000" w:rsidRPr="000D3C0A" w:rsidP="000D3C0A">
            <w:pPr>
              <w:pStyle w:val="BodyText"/>
            </w:pPr>
            <w:r w:rsidRPr="000D3C0A">
              <w:t xml:space="preserve">1.2 Adapt or introduce new </w:t>
            </w:r>
            <w:r w:rsidRPr="000D3C0A">
              <w:rPr>
                <w:rStyle w:val="BoldandItalics"/>
              </w:rPr>
              <w:t>tools, equipment</w:t>
            </w:r>
            <w:r w:rsidRPr="000D3C0A">
              <w:t xml:space="preserve"> and </w:t>
            </w:r>
            <w:r w:rsidRPr="000D3C0A">
              <w:rPr>
                <w:rStyle w:val="BoldandItalics"/>
              </w:rPr>
              <w:t>materials</w:t>
            </w:r>
            <w:r w:rsidRPr="000D3C0A">
              <w:t xml:space="preserve"> to achieve different effects</w:t>
            </w:r>
          </w:p>
          <w:p w:rsidR="00000000" w:rsidRPr="000D3C0A" w:rsidP="000D3C0A">
            <w:pPr>
              <w:pStyle w:val="BodyText"/>
            </w:pPr>
            <w:r w:rsidRPr="000D3C0A">
              <w:t>1.3 Extend the capabilities of drawing techniques through experimentation</w:t>
            </w:r>
          </w:p>
          <w:p w:rsidR="00000000" w:rsidP="000D3C0A">
            <w:pPr>
              <w:pStyle w:val="BodyText"/>
              <w:rPr>
                <w:lang w:val="en-NZ"/>
              </w:rPr>
            </w:pPr>
            <w:r w:rsidRPr="000D3C0A">
              <w:t xml:space="preserve">1.4 Take account of the </w:t>
            </w:r>
            <w:r w:rsidRPr="000D3C0A">
              <w:rPr>
                <w:rStyle w:val="BoldandItalics"/>
              </w:rPr>
              <w:t xml:space="preserve">safety and sustainability considerations </w:t>
            </w:r>
            <w:r w:rsidRPr="000D3C0A">
              <w:t>for differ</w:t>
            </w:r>
            <w:r w:rsidRPr="000D3C0A">
              <w:t>ent techniques and media</w:t>
            </w:r>
          </w:p>
        </w:tc>
      </w:tr>
      <w:tr w:rsidTr="000D3C0A">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t>2. Develop ideas for drawing</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2.1 Articulate creative and other goals for drawing work</w:t>
            </w:r>
          </w:p>
          <w:p w:rsidR="00000000" w:rsidRPr="000D3C0A" w:rsidP="000D3C0A">
            <w:pPr>
              <w:pStyle w:val="BodyText"/>
            </w:pPr>
            <w:r w:rsidRPr="000D3C0A">
              <w:t xml:space="preserve">2.2 </w:t>
            </w:r>
            <w:r w:rsidRPr="000D3C0A">
              <w:rPr>
                <w:rStyle w:val="BoldandItalics"/>
              </w:rPr>
              <w:t>Research</w:t>
            </w:r>
            <w:r w:rsidRPr="000D3C0A">
              <w:t xml:space="preserve">, adapt and use relevant </w:t>
            </w:r>
            <w:r w:rsidRPr="000D3C0A">
              <w:rPr>
                <w:rStyle w:val="BoldandItalics"/>
              </w:rPr>
              <w:t>ideas</w:t>
            </w:r>
            <w:r w:rsidRPr="000D3C0A">
              <w:t xml:space="preserve"> and approaches from other practitioners with consideration of </w:t>
            </w:r>
            <w:r w:rsidRPr="000D3C0A">
              <w:rPr>
                <w:rStyle w:val="BoldandItalics"/>
              </w:rPr>
              <w:t>intellectual property requirements</w:t>
            </w:r>
          </w:p>
          <w:p w:rsidR="00000000" w:rsidRPr="000D3C0A" w:rsidP="000D3C0A">
            <w:pPr>
              <w:pStyle w:val="BodyText"/>
            </w:pPr>
            <w:r w:rsidRPr="000D3C0A">
              <w:t>2.3 Apply knowledge of different drawing techniques to inform ideas</w:t>
            </w:r>
          </w:p>
          <w:p w:rsidR="00000000" w:rsidRPr="000D3C0A" w:rsidP="000D3C0A">
            <w:pPr>
              <w:pStyle w:val="BodyText"/>
            </w:pPr>
            <w:r w:rsidRPr="000D3C0A">
              <w:t>2.4 Allow techniques and ideas to work together to inform each other</w:t>
            </w:r>
          </w:p>
          <w:p w:rsidR="00000000" w:rsidRPr="000D3C0A" w:rsidP="000D3C0A">
            <w:pPr>
              <w:pStyle w:val="BodyText"/>
            </w:pPr>
            <w:r w:rsidRPr="000D3C0A">
              <w:t xml:space="preserve">2.5 Consider the </w:t>
            </w:r>
            <w:r w:rsidRPr="000D3C0A">
              <w:rPr>
                <w:rStyle w:val="BoldandItalics"/>
              </w:rPr>
              <w:t>professional potential</w:t>
            </w:r>
            <w:r w:rsidRPr="000D3C0A">
              <w:t xml:space="preserve"> and other </w:t>
            </w:r>
            <w:r w:rsidRPr="000D3C0A">
              <w:rPr>
                <w:rStyle w:val="BoldandItalics"/>
              </w:rPr>
              <w:t>criteria</w:t>
            </w:r>
            <w:r w:rsidRPr="000D3C0A">
              <w:t xml:space="preserve"> for work when developing ideas</w:t>
            </w:r>
          </w:p>
          <w:p w:rsidR="00000000" w:rsidP="000D3C0A">
            <w:pPr>
              <w:pStyle w:val="BodyText"/>
              <w:rPr>
                <w:lang w:val="en-NZ"/>
              </w:rPr>
            </w:pPr>
            <w:r w:rsidRPr="000D3C0A">
              <w:t xml:space="preserve">2.6 </w:t>
            </w:r>
            <w:r w:rsidRPr="000D3C0A">
              <w:rPr>
                <w:rStyle w:val="BoldandItalics"/>
              </w:rPr>
              <w:t>Refine</w:t>
            </w:r>
            <w:r w:rsidRPr="000D3C0A">
              <w:t xml:space="preserve"> and confirm ideas based on experimentation, research and collaboration with others</w:t>
            </w:r>
          </w:p>
        </w:tc>
      </w:tr>
      <w:tr w:rsidTr="000D3C0A">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t>3. Organise drawing resources</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3.1 Assess specific resource requirements for the chosen work</w:t>
            </w:r>
          </w:p>
          <w:p w:rsidR="00000000" w:rsidRPr="000D3C0A" w:rsidP="000D3C0A">
            <w:pPr>
              <w:pStyle w:val="BodyText"/>
            </w:pPr>
            <w:r w:rsidRPr="000D3C0A">
              <w:t xml:space="preserve">3.2 Research and access potential </w:t>
            </w:r>
            <w:r w:rsidRPr="000D3C0A">
              <w:rPr>
                <w:rStyle w:val="BoldandItalics"/>
              </w:rPr>
              <w:t>sources of supply</w:t>
            </w:r>
            <w:r w:rsidRPr="000D3C0A">
              <w:t xml:space="preserve"> for drawing resources</w:t>
            </w:r>
          </w:p>
          <w:p w:rsidR="00000000" w:rsidRPr="000D3C0A" w:rsidP="000D3C0A">
            <w:pPr>
              <w:pStyle w:val="BodyText"/>
            </w:pPr>
            <w:r w:rsidRPr="000D3C0A">
              <w:t>3.3 E</w:t>
            </w:r>
            <w:r w:rsidRPr="000D3C0A">
              <w:t xml:space="preserve">valuate </w:t>
            </w:r>
            <w:r w:rsidRPr="000D3C0A">
              <w:rPr>
                <w:rStyle w:val="BoldandItalics"/>
              </w:rPr>
              <w:t>cost and other constraints</w:t>
            </w:r>
            <w:r w:rsidRPr="000D3C0A">
              <w:t xml:space="preserve"> that impact on the development of work</w:t>
            </w:r>
          </w:p>
          <w:p w:rsidR="00000000" w:rsidRPr="000D3C0A" w:rsidP="000D3C0A">
            <w:pPr>
              <w:pStyle w:val="BodyText"/>
            </w:pPr>
            <w:r w:rsidRPr="000D3C0A">
              <w:t xml:space="preserve">3.4 Evaluate and respond to </w:t>
            </w:r>
            <w:r w:rsidRPr="000D3C0A">
              <w:rPr>
                <w:rStyle w:val="BoldandItalics"/>
              </w:rPr>
              <w:t>presentation considerations</w:t>
            </w:r>
            <w:r w:rsidRPr="000D3C0A">
              <w:t xml:space="preserve"> for finished drawings</w:t>
            </w:r>
          </w:p>
          <w:p w:rsidR="00000000" w:rsidP="000D3C0A">
            <w:pPr>
              <w:pStyle w:val="BodyText"/>
              <w:rPr>
                <w:lang w:val="en-NZ"/>
              </w:rPr>
            </w:pPr>
            <w:r w:rsidRPr="000D3C0A">
              <w:t>3.5 Set up or coordinate resource requirements according to safety and other workplace requirements</w:t>
            </w:r>
          </w:p>
        </w:tc>
      </w:tr>
      <w:tr w:rsidTr="000D3C0A">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t xml:space="preserve">4. </w:t>
            </w:r>
            <w:r w:rsidRPr="000D3C0A">
              <w:t>Create finished drawings</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4.1 Create drawings, using techniques and media selected from research and experimentation</w:t>
            </w:r>
          </w:p>
          <w:p w:rsidR="00000000" w:rsidRPr="000D3C0A" w:rsidP="000D3C0A">
            <w:pPr>
              <w:pStyle w:val="BodyText"/>
            </w:pPr>
            <w:r w:rsidRPr="000D3C0A">
              <w:t>4.2 Review and refine ideas and approaches based on ongoing experience with the production of work</w:t>
            </w:r>
          </w:p>
          <w:p w:rsidR="00000000" w:rsidRPr="000D3C0A" w:rsidP="000D3C0A">
            <w:pPr>
              <w:pStyle w:val="BodyText"/>
            </w:pPr>
            <w:r w:rsidRPr="000D3C0A">
              <w:t>4.3 Use safe and sustainable work practic</w:t>
            </w:r>
            <w:r w:rsidRPr="000D3C0A">
              <w:t>es throughout the production of drawings</w:t>
            </w:r>
          </w:p>
          <w:p w:rsidR="00000000" w:rsidP="000D3C0A">
            <w:pPr>
              <w:pStyle w:val="BodyText"/>
              <w:rPr>
                <w:lang w:val="en-NZ"/>
              </w:rPr>
            </w:pPr>
            <w:r w:rsidRPr="000D3C0A">
              <w:t xml:space="preserve">4.4 Document and record the development of the work and the </w:t>
            </w:r>
            <w:r w:rsidRPr="000D3C0A">
              <w:t>research and ideas that inform it</w:t>
            </w:r>
          </w:p>
        </w:tc>
      </w:tr>
      <w:tr w:rsidTr="000D3C0A">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t>5. Evaluate own drawing work</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5.1 Reflect on own work in terms of conceptual development and technical execution</w:t>
            </w:r>
          </w:p>
          <w:p w:rsidR="00000000" w:rsidRPr="000D3C0A" w:rsidP="000D3C0A">
            <w:pPr>
              <w:pStyle w:val="BodyText"/>
            </w:pPr>
            <w:r w:rsidRPr="000D3C0A">
              <w:t>5.2 Iden</w:t>
            </w:r>
            <w:r w:rsidRPr="000D3C0A">
              <w:t>tify areas for future improvement, especially in terms of own skill development</w:t>
            </w:r>
          </w:p>
          <w:p w:rsidR="00000000" w:rsidRPr="000D3C0A" w:rsidP="000D3C0A">
            <w:pPr>
              <w:pStyle w:val="BodyText"/>
            </w:pPr>
            <w:r w:rsidRPr="000D3C0A">
              <w:t>5.3 Discuss completed work with others and respond positively to feedback</w:t>
            </w:r>
          </w:p>
        </w:tc>
      </w:tr>
    </w:tbl>
    <w:p w:rsidR="00000000" w:rsidRPr="000D3C0A" w:rsidP="000D3C0A">
      <w:pPr>
        <w:pStyle w:val="BodyText"/>
      </w:pPr>
    </w:p>
    <w:p w:rsidR="00000000" w:rsidRPr="000D3C0A" w:rsidP="000D3C0A">
      <w:pPr>
        <w:pStyle w:val="AllowPageBreak"/>
      </w:pPr>
    </w:p>
    <w:p w:rsidR="00000000" w:rsidRPr="000D3C0A" w:rsidP="000D3C0A">
      <w:pPr>
        <w:pStyle w:val="Heading1"/>
      </w:pPr>
      <w:bookmarkStart w:id="9" w:name="O_354110"/>
      <w:bookmarkEnd w:id="9"/>
      <w:r w:rsidRPr="000D3C0A">
        <w:t>Required Skills and Knowledge</w:t>
      </w:r>
    </w:p>
    <w:p w:rsidR="00000000" w:rsidRPr="000D3C0A" w:rsidP="000D3C0A">
      <w:pPr>
        <w:pStyle w:val="BodyText"/>
      </w:pPr>
      <w:r w:rsidRPr="000D3C0A">
        <w:rPr>
          <w:rStyle w:val="Emphasis"/>
        </w:rPr>
        <w:t>This section describes the skills and knowledge required for this unit.</w:t>
      </w:r>
    </w:p>
    <w:p w:rsidR="00000000" w:rsidRPr="000D3C0A" w:rsidP="000D3C0A">
      <w:pPr>
        <w:pStyle w:val="BodyText"/>
      </w:pPr>
    </w:p>
    <w:p w:rsidR="00000000" w:rsidRPr="000D3C0A" w:rsidP="000D3C0A">
      <w:pPr>
        <w:pStyle w:val="BodyText"/>
      </w:pPr>
      <w:r w:rsidRPr="000D3C0A">
        <w:rPr>
          <w:rStyle w:val="SpecialBold"/>
        </w:rPr>
        <w:t>Required skills</w:t>
      </w:r>
    </w:p>
    <w:p w:rsidR="00000000" w:rsidRPr="000D3C0A" w:rsidP="000D3C0A">
      <w:pPr>
        <w:pStyle w:val="ListBullet"/>
      </w:pPr>
      <w:r w:rsidRPr="000D3C0A">
        <w:t>communication skills to:</w:t>
      </w:r>
    </w:p>
    <w:p w:rsidR="00000000" w:rsidRPr="000D3C0A" w:rsidP="000D3C0A">
      <w:pPr>
        <w:pStyle w:val="ListBullet2"/>
      </w:pPr>
      <w:r w:rsidRPr="000D3C0A">
        <w:t>discuss ideas and techniques in own work</w:t>
      </w:r>
    </w:p>
    <w:p w:rsidR="00000000" w:rsidRPr="000D3C0A" w:rsidP="000D3C0A">
      <w:pPr>
        <w:pStyle w:val="ListBullet2"/>
      </w:pPr>
      <w:r w:rsidRPr="000D3C0A">
        <w:t>create a record of the drawing work</w:t>
      </w:r>
    </w:p>
    <w:p w:rsidR="00000000" w:rsidRPr="000D3C0A" w:rsidP="000D3C0A">
      <w:pPr>
        <w:pStyle w:val="ListBullet"/>
      </w:pPr>
      <w:r w:rsidRPr="000D3C0A">
        <w:t>initiative and enterprise skills to:</w:t>
      </w:r>
    </w:p>
    <w:p w:rsidR="00000000" w:rsidRPr="000D3C0A" w:rsidP="000D3C0A">
      <w:pPr>
        <w:pStyle w:val="ListBullet2"/>
      </w:pPr>
      <w:r w:rsidRPr="000D3C0A">
        <w:t>experiment with drawing techniques to enhance final drawings</w:t>
      </w:r>
    </w:p>
    <w:p w:rsidR="00000000" w:rsidRPr="000D3C0A" w:rsidP="000D3C0A">
      <w:pPr>
        <w:pStyle w:val="ListBullet2"/>
      </w:pPr>
      <w:r w:rsidRPr="000D3C0A">
        <w:t>apply critical thinking and analytical skills when developing ideas for drawings</w:t>
      </w:r>
    </w:p>
    <w:p w:rsidR="00000000" w:rsidRPr="000D3C0A" w:rsidP="000D3C0A">
      <w:pPr>
        <w:pStyle w:val="ListBullet"/>
      </w:pPr>
      <w:r w:rsidRPr="000D3C0A">
        <w:t>learning skills to:</w:t>
      </w:r>
    </w:p>
    <w:p w:rsidR="00000000" w:rsidRPr="000D3C0A" w:rsidP="000D3C0A">
      <w:pPr>
        <w:pStyle w:val="ListBullet2"/>
      </w:pPr>
      <w:r w:rsidRPr="000D3C0A">
        <w:t>refine and improve a range of techniques</w:t>
      </w:r>
    </w:p>
    <w:p w:rsidR="00000000" w:rsidRPr="000D3C0A" w:rsidP="000D3C0A">
      <w:pPr>
        <w:pStyle w:val="ListBullet2"/>
      </w:pPr>
      <w:r w:rsidRPr="000D3C0A">
        <w:t>evaluate quality of own work and identify ways to e</w:t>
      </w:r>
      <w:r w:rsidRPr="000D3C0A">
        <w:t>nhance own practice</w:t>
      </w:r>
    </w:p>
    <w:p w:rsidR="00000000" w:rsidRPr="000D3C0A" w:rsidP="000D3C0A">
      <w:pPr>
        <w:pStyle w:val="ListBullet"/>
      </w:pPr>
      <w:r w:rsidRPr="000D3C0A">
        <w:t>literacy skills to undertake research about the work of other artists and arts practitioners</w:t>
      </w:r>
    </w:p>
    <w:p w:rsidR="00000000" w:rsidRPr="000D3C0A" w:rsidP="000D3C0A">
      <w:pPr>
        <w:pStyle w:val="ListBullet"/>
      </w:pPr>
      <w:r w:rsidRPr="000D3C0A">
        <w:t xml:space="preserve">numeracy skills to: </w:t>
      </w:r>
    </w:p>
    <w:p w:rsidR="00000000" w:rsidRPr="000D3C0A" w:rsidP="000D3C0A">
      <w:pPr>
        <w:pStyle w:val="ListBullet2"/>
      </w:pPr>
      <w:r w:rsidRPr="000D3C0A">
        <w:t xml:space="preserve">evaluate resource costs </w:t>
      </w:r>
    </w:p>
    <w:p w:rsidR="00000000" w:rsidRPr="000D3C0A" w:rsidP="000D3C0A">
      <w:pPr>
        <w:pStyle w:val="ListBullet2"/>
      </w:pPr>
      <w:r w:rsidRPr="000D3C0A">
        <w:t>calculate material requirements</w:t>
      </w:r>
    </w:p>
    <w:p w:rsidR="00000000" w:rsidRPr="000D3C0A" w:rsidP="000D3C0A">
      <w:pPr>
        <w:pStyle w:val="ListBullet"/>
      </w:pPr>
      <w:r w:rsidRPr="000D3C0A">
        <w:t>planning and organising skills to plan work tasks and resource</w:t>
      </w:r>
      <w:r w:rsidRPr="000D3C0A">
        <w:t xml:space="preserve">s </w:t>
      </w:r>
    </w:p>
    <w:p w:rsidR="00000000" w:rsidRPr="000D3C0A" w:rsidP="000D3C0A">
      <w:pPr>
        <w:pStyle w:val="ListBullet"/>
      </w:pPr>
      <w:r w:rsidRPr="000D3C0A">
        <w:t>problem-solving skills to identify and resolve technical and conceptual issues in drawing work</w:t>
      </w:r>
    </w:p>
    <w:p w:rsidR="00000000" w:rsidRPr="000D3C0A" w:rsidP="000D3C0A">
      <w:pPr>
        <w:pStyle w:val="ListBullet"/>
      </w:pPr>
      <w:r w:rsidRPr="000D3C0A">
        <w:t>technology skills to use the internet as a research tool.</w:t>
      </w:r>
    </w:p>
    <w:p w:rsidR="00000000" w:rsidRPr="000D3C0A" w:rsidP="000D3C0A">
      <w:pPr>
        <w:pStyle w:val="BodyText"/>
      </w:pPr>
    </w:p>
    <w:p w:rsidR="00000000" w:rsidRPr="000D3C0A" w:rsidP="000D3C0A">
      <w:pPr>
        <w:pStyle w:val="BodyText"/>
      </w:pPr>
      <w:r w:rsidRPr="000D3C0A">
        <w:rPr>
          <w:rStyle w:val="SpecialBold"/>
        </w:rPr>
        <w:t>Required knowledge</w:t>
      </w:r>
    </w:p>
    <w:p w:rsidR="00000000" w:rsidRPr="000D3C0A" w:rsidP="000D3C0A">
      <w:pPr>
        <w:pStyle w:val="ListBullet"/>
      </w:pPr>
      <w:r w:rsidRPr="000D3C0A">
        <w:t>role of experimentation in developing and refining ideas for drawing and how this relates to the development of an individual style or voice</w:t>
      </w:r>
    </w:p>
    <w:p w:rsidR="00000000" w:rsidRPr="000D3C0A" w:rsidP="000D3C0A">
      <w:pPr>
        <w:pStyle w:val="ListBullet"/>
      </w:pPr>
      <w:r w:rsidRPr="000D3C0A">
        <w:t xml:space="preserve">ways to adapt, extend and combine the capabilities of a wide range of drawing materials and techniques </w:t>
      </w:r>
    </w:p>
    <w:p w:rsidR="00000000" w:rsidRPr="000D3C0A" w:rsidP="000D3C0A">
      <w:pPr>
        <w:pStyle w:val="ListBullet"/>
      </w:pPr>
      <w:r w:rsidRPr="000D3C0A">
        <w:t>physical pr</w:t>
      </w:r>
      <w:r w:rsidRPr="000D3C0A">
        <w:t>operties and capabilities of an extended range of materials and tools used in drawing</w:t>
      </w:r>
    </w:p>
    <w:p w:rsidR="00000000" w:rsidRPr="000D3C0A" w:rsidP="000D3C0A">
      <w:pPr>
        <w:pStyle w:val="ListBullet"/>
      </w:pPr>
      <w:r w:rsidRPr="000D3C0A">
        <w:t>characteristics of different materials under different treatments and the potential of these characteristics to achieve different effects</w:t>
      </w:r>
    </w:p>
    <w:p w:rsidR="00000000" w:rsidRPr="000D3C0A" w:rsidP="000D3C0A">
      <w:pPr>
        <w:pStyle w:val="ListBullet"/>
      </w:pPr>
      <w:r w:rsidRPr="000D3C0A">
        <w:t>formal elements and principles o</w:t>
      </w:r>
      <w:r w:rsidRPr="000D3C0A">
        <w:t>f design and how they may be used, adapted and challenged in drawing work</w:t>
      </w:r>
    </w:p>
    <w:p w:rsidR="00000000" w:rsidRPr="000D3C0A" w:rsidP="000D3C0A">
      <w:pPr>
        <w:pStyle w:val="ListBullet"/>
      </w:pPr>
      <w:r w:rsidRPr="000D3C0A">
        <w:t xml:space="preserve">research methodologies used by artists </w:t>
      </w:r>
    </w:p>
    <w:p w:rsidR="00000000" w:rsidRPr="000D3C0A" w:rsidP="000D3C0A">
      <w:pPr>
        <w:pStyle w:val="ListBullet"/>
      </w:pPr>
      <w:r w:rsidRPr="000D3C0A">
        <w:t>historical and theoretical contexts for drawing and how they may be used to inform individual practice</w:t>
      </w:r>
    </w:p>
    <w:p w:rsidR="00000000" w:rsidRPr="000D3C0A" w:rsidP="000D3C0A">
      <w:pPr>
        <w:pStyle w:val="ListBullet"/>
      </w:pPr>
      <w:r w:rsidRPr="000D3C0A">
        <w:t>sources of raw, part-processed and proc</w:t>
      </w:r>
      <w:r w:rsidRPr="000D3C0A">
        <w:t xml:space="preserve">essed drawing materials </w:t>
      </w:r>
    </w:p>
    <w:p w:rsidR="00000000" w:rsidRPr="000D3C0A" w:rsidP="000D3C0A">
      <w:pPr>
        <w:pStyle w:val="ListBullet"/>
      </w:pPr>
      <w:r w:rsidRPr="000D3C0A">
        <w:t>sources of other resources needed in a professional drawing practice</w:t>
      </w:r>
    </w:p>
    <w:p w:rsidR="00000000" w:rsidRPr="000D3C0A" w:rsidP="000D3C0A">
      <w:pPr>
        <w:pStyle w:val="ListBullet"/>
      </w:pPr>
      <w:r w:rsidRPr="000D3C0A">
        <w:t xml:space="preserve">intellectual property issues and legislation to be considered by independent arts practitioners </w:t>
      </w:r>
    </w:p>
    <w:p w:rsidR="00000000" w:rsidRPr="000D3C0A" w:rsidP="000D3C0A">
      <w:pPr>
        <w:pStyle w:val="ListBullet"/>
      </w:pPr>
      <w:r w:rsidRPr="000D3C0A">
        <w:t>sustainability considerations for the professional operation of a</w:t>
      </w:r>
      <w:r w:rsidRPr="000D3C0A">
        <w:t xml:space="preserve"> drawing practice</w:t>
      </w:r>
    </w:p>
    <w:p w:rsidR="00000000" w:rsidRPr="000D3C0A" w:rsidP="000D3C0A">
      <w:pPr>
        <w:pStyle w:val="ListBullet"/>
      </w:pPr>
      <w:r w:rsidRPr="000D3C0A">
        <w:t>OHS requirements for the set-up and operation of drawing work space.</w:t>
      </w:r>
    </w:p>
    <w:p w:rsidR="00000000" w:rsidRPr="000D3C0A" w:rsidP="000D3C0A">
      <w:pPr>
        <w:pStyle w:val="AllowPageBreak"/>
      </w:pPr>
    </w:p>
    <w:p w:rsidR="00000000" w:rsidRPr="000D3C0A" w:rsidP="000D3C0A">
      <w:pPr>
        <w:pStyle w:val="Heading1"/>
      </w:pPr>
      <w:bookmarkStart w:id="10" w:name="O_354111"/>
      <w:bookmarkEnd w:id="10"/>
      <w:r w:rsidRPr="000D3C0A">
        <w:t>Evidence Guide</w:t>
      </w:r>
    </w:p>
    <w:p w:rsidR="00000000" w:rsidRPr="000D3C0A" w:rsidP="000D3C0A">
      <w:pPr>
        <w:pStyle w:val="BodyText"/>
      </w:pPr>
      <w:r w:rsidRPr="000D3C0A">
        <w:rPr>
          <w:rStyle w:val="Emphasis"/>
        </w:rPr>
        <w:t>The evidence guide provides advice on assessment and must be read in conjunction with the performance criteria, required skills and knowl</w:t>
      </w:r>
      <w:r w:rsidRPr="000D3C0A">
        <w:rPr>
          <w:rStyle w:val="Emphasis"/>
        </w:rPr>
        <w:t>edge, range statement and the Assessment Guidelines for the Training Package.</w:t>
      </w:r>
    </w:p>
    <w:p w:rsidR="00000000" w:rsidRPr="000D3C0A" w:rsidP="000D3C0A">
      <w:pPr>
        <w:pStyle w:val="BodyText"/>
      </w:pPr>
    </w:p>
    <w:tbl>
      <w:tblPr>
        <w:tblW w:w="0" w:type="auto"/>
        <w:tblLayout w:type="fixed"/>
        <w:tblCellMar>
          <w:left w:w="62" w:type="dxa"/>
          <w:right w:w="62" w:type="dxa"/>
        </w:tblCellMar>
        <w:tblLook w:val="0000"/>
      </w:tblPr>
      <w:tblGrid>
        <w:gridCol w:w="2481"/>
        <w:gridCol w:w="6174"/>
      </w:tblGrid>
      <w:tr w:rsidTr="000D3C0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p>
        </w:tc>
      </w:tr>
      <w:tr w:rsidTr="000D3C0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Evidence of the ability to:</w:t>
            </w:r>
          </w:p>
          <w:p w:rsidR="00000000" w:rsidRPr="000D3C0A" w:rsidP="000D3C0A">
            <w:pPr>
              <w:pStyle w:val="ListBullet"/>
            </w:pPr>
            <w:r w:rsidRPr="000D3C0A">
              <w:t>develop ideas and techniques through a process of research and experimentation</w:t>
            </w:r>
          </w:p>
          <w:p w:rsidR="00000000" w:rsidRPr="000D3C0A" w:rsidP="000D3C0A">
            <w:pPr>
              <w:pStyle w:val="ListBullet"/>
            </w:pPr>
            <w:r w:rsidRPr="000D3C0A">
              <w:t xml:space="preserve">produce multiple finished drawings or a single major work that demonstrate a command of techniques </w:t>
            </w:r>
          </w:p>
          <w:p w:rsidR="00000000" w:rsidP="000D3C0A">
            <w:pPr>
              <w:pStyle w:val="ListBullet"/>
              <w:rPr>
                <w:lang w:val="en-NZ"/>
              </w:rPr>
            </w:pPr>
            <w:r w:rsidRPr="000D3C0A">
              <w:t>apply knowledge of drawing techniques, equipment and materials and the ways t</w:t>
            </w:r>
            <w:r w:rsidRPr="000D3C0A">
              <w:t>hey may be adapted and combined.</w:t>
            </w:r>
          </w:p>
        </w:tc>
      </w:tr>
      <w:tr w:rsidTr="000D3C0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Assessment must ensure access to:</w:t>
            </w:r>
          </w:p>
          <w:p w:rsidR="00000000" w:rsidP="000D3C0A">
            <w:pPr>
              <w:pStyle w:val="ListBullet"/>
              <w:rPr>
                <w:lang w:val="en-NZ"/>
              </w:rPr>
            </w:pPr>
            <w:r w:rsidRPr="000D3C0A">
              <w:t>equipment, materials and tools used to produce drawings.</w:t>
            </w:r>
          </w:p>
        </w:tc>
      </w:tr>
      <w:tr w:rsidTr="000D3C0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A range of assessment methods should be used to assess prac</w:t>
            </w:r>
            <w:r w:rsidRPr="000D3C0A">
              <w:t>tical skills and knowledge. The following examples are appropriate for this unit:</w:t>
            </w:r>
          </w:p>
          <w:p w:rsidR="00000000" w:rsidRPr="000D3C0A" w:rsidP="000D3C0A">
            <w:pPr>
              <w:pStyle w:val="ListBullet"/>
            </w:pPr>
            <w:r w:rsidRPr="000D3C0A">
              <w:t>evaluation of technical execution of work pieces produced by the candidate</w:t>
            </w:r>
          </w:p>
          <w:p w:rsidR="00000000" w:rsidRPr="000D3C0A" w:rsidP="000D3C0A">
            <w:pPr>
              <w:pStyle w:val="ListBullet"/>
            </w:pPr>
            <w:r w:rsidRPr="000D3C0A">
              <w:t>direct observation of drawing in progress, including exploration of, and experimentation with, techniques</w:t>
            </w:r>
          </w:p>
          <w:p w:rsidR="00000000" w:rsidRPr="000D3C0A" w:rsidP="000D3C0A">
            <w:pPr>
              <w:pStyle w:val="ListBullet"/>
            </w:pPr>
            <w:r w:rsidRPr="000D3C0A">
              <w:t>questioning and discussion about candidate’s intentions and the work outcome</w:t>
            </w:r>
          </w:p>
          <w:p w:rsidR="00000000" w:rsidRPr="000D3C0A" w:rsidP="000D3C0A">
            <w:pPr>
              <w:pStyle w:val="ListBullet"/>
            </w:pPr>
            <w:r w:rsidRPr="000D3C0A">
              <w:t xml:space="preserve">review of portfolios of evidence </w:t>
            </w:r>
          </w:p>
          <w:p w:rsidR="00000000" w:rsidRPr="000D3C0A" w:rsidP="000D3C0A">
            <w:pPr>
              <w:pStyle w:val="ListBullet"/>
            </w:pPr>
            <w:r w:rsidRPr="000D3C0A">
              <w:t>review of third-party reports from expe</w:t>
            </w:r>
            <w:r w:rsidRPr="000D3C0A">
              <w:t>rienced practitioners.</w:t>
            </w:r>
          </w:p>
          <w:p w:rsidR="00000000" w:rsidP="000D3C0A">
            <w:pPr>
              <w:pStyle w:val="BodyText"/>
              <w:rPr>
                <w:lang w:val="en-NZ"/>
              </w:rPr>
            </w:pPr>
            <w:r w:rsidRPr="000D3C0A">
              <w:t>Assessment methods should closely reflect workplace demands (e.g. literacy) and the needs of particular groups (e.g. people with disabilities, and people who may have literacy or numeracy difficulties, such as speakers of languages o</w:t>
            </w:r>
            <w:r w:rsidRPr="000D3C0A">
              <w:t>ther than English, remote communities and those with interrupted schooling).</w:t>
            </w:r>
          </w:p>
        </w:tc>
      </w:tr>
      <w:tr w:rsidTr="000D3C0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BodyText"/>
            </w:pPr>
            <w:r w:rsidRPr="000D3C0A">
              <w:t>Holistic assessment with other units relevant to the industry sector, workplace and job role is recommended, for example:</w:t>
            </w:r>
          </w:p>
          <w:p w:rsidR="00000000" w:rsidRPr="000D3C0A" w:rsidP="000D3C0A">
            <w:pPr>
              <w:pStyle w:val="ListBullet"/>
            </w:pPr>
            <w:r w:rsidRPr="000D3C0A">
              <w:t xml:space="preserve">CUVPRP401A Realise </w:t>
            </w:r>
            <w:r w:rsidRPr="000D3C0A">
              <w:t>a creative project.</w:t>
            </w:r>
          </w:p>
        </w:tc>
      </w:tr>
    </w:tbl>
    <w:p w:rsidR="00000000" w:rsidRPr="000D3C0A" w:rsidP="000D3C0A">
      <w:pPr>
        <w:pStyle w:val="BodyText"/>
      </w:pPr>
    </w:p>
    <w:p w:rsidR="00000000" w:rsidRPr="000D3C0A" w:rsidP="000D3C0A">
      <w:pPr>
        <w:pStyle w:val="AllowPageBreak"/>
      </w:pPr>
    </w:p>
    <w:p w:rsidR="00000000" w:rsidRPr="000D3C0A" w:rsidP="000D3C0A">
      <w:pPr>
        <w:pStyle w:val="Heading1"/>
      </w:pPr>
      <w:bookmarkStart w:id="11" w:name="O_354112"/>
      <w:bookmarkEnd w:id="11"/>
      <w:r w:rsidRPr="000D3C0A">
        <w:t>Range Statement</w:t>
      </w:r>
    </w:p>
    <w:p w:rsidR="00000000" w:rsidRPr="000D3C0A" w:rsidP="000D3C0A">
      <w:pPr>
        <w:pStyle w:val="BodyText"/>
      </w:pPr>
      <w:r w:rsidRPr="000D3C0A">
        <w:rPr>
          <w:rStyle w:val="Emphasis"/>
        </w:rPr>
        <w:t>The range statement relates to the unit of competency as a whole. It allows for different work environments and situations that may affect performance. Bold italicised wording, if used in the performan</w:t>
      </w:r>
      <w:r w:rsidRPr="000D3C0A">
        <w:rPr>
          <w:rStyle w:val="Emphasis"/>
        </w:rPr>
        <w:t>ce criteria, is detailed below. Essential operating conditions that may be present with training and assessment (depending on the work situation, needs of the candidate, accessibility of the item, and local industry and regional contexts) may also be inclu</w:t>
      </w:r>
      <w:r w:rsidRPr="000D3C0A">
        <w:rPr>
          <w:rStyle w:val="Emphasis"/>
        </w:rPr>
        <w:t>ded.</w:t>
      </w:r>
    </w:p>
    <w:p w:rsidR="00000000" w:rsidRPr="000D3C0A" w:rsidP="000D3C0A">
      <w:pPr>
        <w:pStyle w:val="BodyText"/>
      </w:pPr>
    </w:p>
    <w:tbl>
      <w:tblPr>
        <w:tblW w:w="0" w:type="auto"/>
        <w:tblLayout w:type="fixed"/>
        <w:tblCellMar>
          <w:left w:w="62" w:type="dxa"/>
          <w:right w:w="62" w:type="dxa"/>
        </w:tblCellMar>
        <w:tblLook w:val="0000"/>
      </w:tblPr>
      <w:tblGrid>
        <w:gridCol w:w="2490"/>
        <w:gridCol w:w="6165"/>
      </w:tblGrid>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Techniques</w:t>
            </w:r>
            <w:r w:rsidRPr="000D3C0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digital drawing techniques</w:t>
            </w:r>
          </w:p>
          <w:p w:rsidR="00000000" w:rsidRPr="000D3C0A" w:rsidP="000D3C0A">
            <w:pPr>
              <w:pStyle w:val="ListBullet"/>
            </w:pPr>
            <w:r w:rsidRPr="000D3C0A">
              <w:t>layering of marks in a range of media or a combination of erasing and layering of marks in a range of media</w:t>
            </w:r>
          </w:p>
          <w:p w:rsidR="00000000" w:rsidRPr="000D3C0A" w:rsidP="000D3C0A">
            <w:pPr>
              <w:pStyle w:val="ListBullet"/>
            </w:pPr>
            <w:r w:rsidRPr="000D3C0A">
              <w:t>overlapping or superimposing marks and imagery</w:t>
            </w:r>
          </w:p>
          <w:p w:rsidR="00000000" w:rsidRPr="000D3C0A" w:rsidP="000D3C0A">
            <w:pPr>
              <w:pStyle w:val="ListBullet"/>
            </w:pPr>
            <w:r w:rsidRPr="000D3C0A">
              <w:t>using mixed drawing media and a range of techniques to produce drawings</w:t>
            </w:r>
          </w:p>
          <w:p w:rsidR="00000000" w:rsidRPr="000D3C0A" w:rsidP="000D3C0A">
            <w:pPr>
              <w:pStyle w:val="ListBullet"/>
            </w:pPr>
            <w:r w:rsidRPr="000D3C0A">
              <w:t>extending and combining the techniques, such as:</w:t>
            </w:r>
          </w:p>
          <w:p w:rsidR="00000000" w:rsidRPr="000D3C0A" w:rsidP="000D3C0A">
            <w:pPr>
              <w:pStyle w:val="ListBullet2"/>
            </w:pPr>
            <w:r w:rsidRPr="000D3C0A">
              <w:t xml:space="preserve">linear marks of differing intensity and character </w:t>
            </w:r>
          </w:p>
          <w:p w:rsidR="00000000" w:rsidRPr="000D3C0A" w:rsidP="000D3C0A">
            <w:pPr>
              <w:pStyle w:val="ListBullet2"/>
            </w:pPr>
            <w:r w:rsidRPr="000D3C0A">
              <w:t xml:space="preserve">linear marks to produce illusion of three-dimensional (3-D) form </w:t>
            </w:r>
          </w:p>
          <w:p w:rsidR="00000000" w:rsidRPr="000D3C0A" w:rsidP="000D3C0A">
            <w:pPr>
              <w:pStyle w:val="ListBullet2"/>
            </w:pPr>
            <w:r w:rsidRPr="000D3C0A">
              <w:t>simple linear per</w:t>
            </w:r>
            <w:r w:rsidRPr="000D3C0A">
              <w:t>spective through the use of a vanishing point</w:t>
            </w:r>
          </w:p>
          <w:p w:rsidR="00000000" w:rsidRPr="000D3C0A" w:rsidP="000D3C0A">
            <w:pPr>
              <w:pStyle w:val="ListBullet2"/>
            </w:pPr>
            <w:r w:rsidRPr="000D3C0A">
              <w:t>tonal range to produce illusion of a 3-D form</w:t>
            </w:r>
          </w:p>
          <w:p w:rsidR="00000000" w:rsidP="000D3C0A">
            <w:pPr>
              <w:pStyle w:val="ListBullet"/>
              <w:rPr>
                <w:lang w:val="en-NZ"/>
              </w:rPr>
            </w:pPr>
            <w:r w:rsidRPr="000D3C0A">
              <w:t>experimenting with the use of positive and negative space.</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Tools and equipment</w:t>
            </w:r>
            <w:r w:rsidRPr="000D3C0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blades</w:t>
            </w:r>
          </w:p>
          <w:p w:rsidR="00000000" w:rsidRPr="000D3C0A" w:rsidP="000D3C0A">
            <w:pPr>
              <w:pStyle w:val="ListBullet"/>
            </w:pPr>
            <w:r w:rsidRPr="000D3C0A">
              <w:t xml:space="preserve">rags </w:t>
            </w:r>
          </w:p>
          <w:p w:rsidR="00000000" w:rsidRPr="000D3C0A" w:rsidP="000D3C0A">
            <w:pPr>
              <w:pStyle w:val="ListBullet"/>
            </w:pPr>
            <w:r w:rsidRPr="000D3C0A">
              <w:t>range of brushes, including air brushes</w:t>
            </w:r>
          </w:p>
          <w:p w:rsidR="00000000" w:rsidRPr="000D3C0A" w:rsidP="000D3C0A">
            <w:pPr>
              <w:pStyle w:val="ListBullet"/>
            </w:pPr>
            <w:r w:rsidRPr="000D3C0A">
              <w:t xml:space="preserve">scrapers </w:t>
            </w:r>
          </w:p>
          <w:p w:rsidR="00000000" w:rsidRPr="000D3C0A" w:rsidP="000D3C0A">
            <w:pPr>
              <w:pStyle w:val="ListBullet"/>
            </w:pPr>
            <w:r w:rsidRPr="000D3C0A">
              <w:t>spatulas</w:t>
            </w:r>
          </w:p>
          <w:p w:rsidR="00000000" w:rsidRPr="000D3C0A" w:rsidP="000D3C0A">
            <w:pPr>
              <w:pStyle w:val="ListBullet"/>
            </w:pPr>
            <w:r w:rsidRPr="000D3C0A">
              <w:t>sponges</w:t>
            </w:r>
          </w:p>
          <w:p w:rsidR="00000000" w:rsidP="000D3C0A">
            <w:pPr>
              <w:pStyle w:val="ListBullet"/>
              <w:rPr>
                <w:lang w:val="en-NZ"/>
              </w:rPr>
            </w:pPr>
            <w:r w:rsidRPr="000D3C0A">
              <w:t>sticks.</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Materials</w:t>
            </w:r>
            <w:r w:rsidRPr="000D3C0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chalk</w:t>
            </w:r>
          </w:p>
          <w:p w:rsidR="00000000" w:rsidRPr="000D3C0A" w:rsidP="000D3C0A">
            <w:pPr>
              <w:pStyle w:val="ListBullet"/>
            </w:pPr>
            <w:r w:rsidRPr="000D3C0A">
              <w:t xml:space="preserve">charcoal </w:t>
            </w:r>
          </w:p>
          <w:p w:rsidR="00000000" w:rsidRPr="000D3C0A" w:rsidP="000D3C0A">
            <w:pPr>
              <w:pStyle w:val="ListBullet"/>
            </w:pPr>
            <w:r w:rsidRPr="000D3C0A">
              <w:t xml:space="preserve">graphite </w:t>
            </w:r>
          </w:p>
          <w:p w:rsidR="00000000" w:rsidRPr="000D3C0A" w:rsidP="000D3C0A">
            <w:pPr>
              <w:pStyle w:val="ListBullet"/>
            </w:pPr>
            <w:r w:rsidRPr="000D3C0A">
              <w:t xml:space="preserve">ink and wash </w:t>
            </w:r>
          </w:p>
          <w:p w:rsidR="00000000" w:rsidRPr="000D3C0A" w:rsidP="000D3C0A">
            <w:pPr>
              <w:pStyle w:val="ListBullet"/>
            </w:pPr>
            <w:r w:rsidRPr="000D3C0A">
              <w:t>paints</w:t>
            </w:r>
          </w:p>
          <w:p w:rsidR="00000000" w:rsidRPr="000D3C0A" w:rsidP="000D3C0A">
            <w:pPr>
              <w:pStyle w:val="ListBullet"/>
            </w:pPr>
            <w:r w:rsidRPr="000D3C0A">
              <w:t xml:space="preserve">pastels and chalks </w:t>
            </w:r>
          </w:p>
          <w:p w:rsidR="00000000" w:rsidRPr="000D3C0A" w:rsidP="000D3C0A">
            <w:pPr>
              <w:pStyle w:val="ListBullet"/>
            </w:pPr>
            <w:r w:rsidRPr="000D3C0A">
              <w:t>surface materials:</w:t>
            </w:r>
          </w:p>
          <w:p w:rsidR="00000000" w:rsidRPr="000D3C0A" w:rsidP="000D3C0A">
            <w:pPr>
              <w:pStyle w:val="ListBullet2"/>
            </w:pPr>
            <w:r w:rsidRPr="000D3C0A">
              <w:t>board</w:t>
            </w:r>
          </w:p>
          <w:p w:rsidR="00000000" w:rsidRPr="000D3C0A" w:rsidP="000D3C0A">
            <w:pPr>
              <w:pStyle w:val="ListBullet2"/>
            </w:pPr>
            <w:r w:rsidRPr="000D3C0A">
              <w:t>fabric</w:t>
            </w:r>
          </w:p>
          <w:p w:rsidR="00000000" w:rsidRPr="000D3C0A" w:rsidP="000D3C0A">
            <w:pPr>
              <w:pStyle w:val="ListBullet2"/>
            </w:pPr>
            <w:r w:rsidRPr="000D3C0A">
              <w:t>glass</w:t>
            </w:r>
          </w:p>
          <w:p w:rsidR="00000000" w:rsidRPr="000D3C0A" w:rsidP="000D3C0A">
            <w:pPr>
              <w:pStyle w:val="ListBullet2"/>
            </w:pPr>
            <w:r w:rsidRPr="000D3C0A">
              <w:t>metal</w:t>
            </w:r>
          </w:p>
          <w:p w:rsidR="00000000" w:rsidRPr="000D3C0A" w:rsidP="000D3C0A">
            <w:pPr>
              <w:pStyle w:val="ListBullet2"/>
            </w:pPr>
            <w:r w:rsidRPr="000D3C0A">
              <w:t>paper</w:t>
            </w:r>
          </w:p>
          <w:p w:rsidR="00000000" w:rsidRPr="000D3C0A" w:rsidP="000D3C0A">
            <w:pPr>
              <w:pStyle w:val="ListBullet2"/>
            </w:pPr>
            <w:r w:rsidRPr="000D3C0A">
              <w:t>perspex</w:t>
            </w:r>
          </w:p>
          <w:p w:rsidR="00000000" w:rsidP="000D3C0A">
            <w:pPr>
              <w:pStyle w:val="ListBullet2"/>
              <w:rPr>
                <w:lang w:val="en-NZ"/>
              </w:rPr>
            </w:pPr>
            <w:r w:rsidRPr="000D3C0A">
              <w:t>wood.</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Safety and sustainability considerations</w:t>
            </w:r>
            <w:r w:rsidRPr="000D3C0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federal, state and territory legislation, regulations and standards</w:t>
            </w:r>
          </w:p>
          <w:p w:rsidR="00000000" w:rsidRPr="000D3C0A" w:rsidP="000D3C0A">
            <w:pPr>
              <w:pStyle w:val="ListBullet"/>
            </w:pPr>
            <w:r w:rsidRPr="000D3C0A">
              <w:t>personal protection</w:t>
            </w:r>
          </w:p>
          <w:p w:rsidR="00000000" w:rsidRPr="000D3C0A" w:rsidP="000D3C0A">
            <w:pPr>
              <w:pStyle w:val="ListBullet"/>
            </w:pPr>
            <w:r w:rsidRPr="000D3C0A">
              <w:t>recycling</w:t>
            </w:r>
          </w:p>
          <w:p w:rsidR="00000000" w:rsidP="000D3C0A">
            <w:pPr>
              <w:pStyle w:val="ListBullet"/>
              <w:rPr>
                <w:lang w:val="en-NZ"/>
              </w:rPr>
            </w:pPr>
            <w:r w:rsidRPr="000D3C0A">
              <w:t>safe disposal of waste.</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Research</w:t>
            </w:r>
            <w:r w:rsidRPr="000D3C0A">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approaching individuals with relevant expertise</w:t>
            </w:r>
          </w:p>
          <w:p w:rsidR="00000000" w:rsidRPr="000D3C0A" w:rsidP="000D3C0A">
            <w:pPr>
              <w:pStyle w:val="ListBullet"/>
            </w:pPr>
            <w:r w:rsidRPr="000D3C0A">
              <w:t>attending lectures and talks</w:t>
            </w:r>
          </w:p>
          <w:p w:rsidR="00000000" w:rsidRPr="000D3C0A" w:rsidP="000D3C0A">
            <w:pPr>
              <w:pStyle w:val="ListBullet"/>
            </w:pPr>
            <w:r w:rsidRPr="000D3C0A">
              <w:t>conducting material and technical experiments and tests</w:t>
            </w:r>
          </w:p>
          <w:p w:rsidR="00000000" w:rsidRPr="000D3C0A" w:rsidP="000D3C0A">
            <w:pPr>
              <w:pStyle w:val="ListBullet"/>
            </w:pPr>
            <w:r w:rsidRPr="000D3C0A">
              <w:t>seeking out information in books, journals and newspapers</w:t>
            </w:r>
          </w:p>
          <w:p w:rsidR="00000000" w:rsidRPr="000D3C0A" w:rsidP="000D3C0A">
            <w:pPr>
              <w:pStyle w:val="ListBullet"/>
            </w:pPr>
            <w:r w:rsidRPr="000D3C0A">
              <w:t>searching the internet</w:t>
            </w:r>
          </w:p>
          <w:p w:rsidR="00000000" w:rsidP="000D3C0A">
            <w:pPr>
              <w:pStyle w:val="ListBullet"/>
              <w:rPr>
                <w:lang w:val="en-NZ"/>
              </w:rPr>
            </w:pPr>
            <w:r w:rsidRPr="000D3C0A">
              <w:t>visiting exhibitions and museums.</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Ideas</w:t>
            </w:r>
            <w:r w:rsidRPr="000D3C0A">
              <w:t xml:space="preserve"> may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artistic aspirations</w:t>
            </w:r>
          </w:p>
          <w:p w:rsidR="00000000" w:rsidRPr="000D3C0A" w:rsidP="000D3C0A">
            <w:pPr>
              <w:pStyle w:val="ListBullet"/>
            </w:pPr>
            <w:r w:rsidRPr="000D3C0A">
              <w:t>current capability with techniques</w:t>
            </w:r>
          </w:p>
          <w:p w:rsidR="00000000" w:rsidRPr="000D3C0A" w:rsidP="000D3C0A">
            <w:pPr>
              <w:pStyle w:val="ListBullet"/>
            </w:pPr>
            <w:r w:rsidRPr="000D3C0A">
              <w:t>historical and theoretical contexts</w:t>
            </w:r>
          </w:p>
          <w:p w:rsidR="00000000" w:rsidRPr="000D3C0A" w:rsidP="000D3C0A">
            <w:pPr>
              <w:pStyle w:val="ListBullet"/>
            </w:pPr>
            <w:r w:rsidRPr="000D3C0A">
              <w:t xml:space="preserve">subject matter or theme for the work, such as: </w:t>
            </w:r>
          </w:p>
          <w:p w:rsidR="00000000" w:rsidRPr="000D3C0A" w:rsidP="000D3C0A">
            <w:pPr>
              <w:pStyle w:val="ListBullet2"/>
            </w:pPr>
            <w:r w:rsidRPr="000D3C0A">
              <w:t>built environment</w:t>
            </w:r>
          </w:p>
          <w:p w:rsidR="00000000" w:rsidRPr="000D3C0A" w:rsidP="000D3C0A">
            <w:pPr>
              <w:pStyle w:val="ListBullet2"/>
            </w:pPr>
            <w:r w:rsidRPr="000D3C0A">
              <w:t>land and place</w:t>
            </w:r>
          </w:p>
          <w:p w:rsidR="00000000" w:rsidRPr="000D3C0A" w:rsidP="000D3C0A">
            <w:pPr>
              <w:pStyle w:val="ListBullet2"/>
            </w:pPr>
            <w:r w:rsidRPr="000D3C0A">
              <w:t>natural world</w:t>
            </w:r>
          </w:p>
          <w:p w:rsidR="00000000" w:rsidRPr="000D3C0A" w:rsidP="000D3C0A">
            <w:pPr>
              <w:pStyle w:val="ListBullet2"/>
            </w:pPr>
            <w:r w:rsidRPr="000D3C0A">
              <w:t>political, cultural and social issues</w:t>
            </w:r>
          </w:p>
          <w:p w:rsidR="00000000" w:rsidRPr="000D3C0A" w:rsidP="000D3C0A">
            <w:pPr>
              <w:pStyle w:val="ListBullet2"/>
            </w:pPr>
            <w:r w:rsidRPr="000D3C0A">
              <w:t>the body</w:t>
            </w:r>
          </w:p>
          <w:p w:rsidR="00000000" w:rsidP="000D3C0A">
            <w:pPr>
              <w:pStyle w:val="ListBullet"/>
              <w:rPr>
                <w:lang w:val="en-NZ"/>
              </w:rPr>
            </w:pPr>
            <w:r w:rsidRPr="000D3C0A">
              <w:t>spiritual concerns.</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Intellectual property requirements</w:t>
            </w:r>
            <w:r w:rsidRPr="000D3C0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extent to which the work may be used</w:t>
            </w:r>
          </w:p>
          <w:p w:rsidR="00000000" w:rsidRPr="000D3C0A" w:rsidP="000D3C0A">
            <w:pPr>
              <w:pStyle w:val="ListBullet"/>
            </w:pPr>
            <w:r w:rsidRPr="000D3C0A">
              <w:t>form of acknowledgement or credit</w:t>
            </w:r>
          </w:p>
          <w:p w:rsidR="00000000" w:rsidRPr="000D3C0A" w:rsidP="000D3C0A">
            <w:pPr>
              <w:pStyle w:val="ListBullet"/>
            </w:pPr>
            <w:r w:rsidRPr="000D3C0A">
              <w:t>procedures for seeking permission to use the work of others, including systems for the administration of copyright</w:t>
            </w:r>
          </w:p>
          <w:p w:rsidR="00000000" w:rsidP="000D3C0A">
            <w:pPr>
              <w:pStyle w:val="ListBullet"/>
              <w:rPr>
                <w:lang w:val="en-NZ"/>
              </w:rPr>
            </w:pPr>
            <w:r w:rsidRPr="000D3C0A">
              <w:t>protocols for the adaptation of work by others.</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Professional potentia</w:t>
            </w:r>
            <w:r w:rsidRPr="000D3C0A">
              <w:rPr>
                <w:rStyle w:val="BoldandItalics"/>
              </w:rPr>
              <w:t>l</w:t>
            </w:r>
            <w:r w:rsidRPr="000D3C0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cost of production</w:t>
            </w:r>
          </w:p>
          <w:p w:rsidR="00000000" w:rsidRPr="000D3C0A" w:rsidP="000D3C0A">
            <w:pPr>
              <w:pStyle w:val="ListBullet"/>
            </w:pPr>
            <w:r w:rsidRPr="000D3C0A">
              <w:t>existence of an established market</w:t>
            </w:r>
          </w:p>
          <w:p w:rsidR="00000000" w:rsidRPr="000D3C0A" w:rsidP="000D3C0A">
            <w:pPr>
              <w:pStyle w:val="ListBullet"/>
            </w:pPr>
            <w:r w:rsidRPr="000D3C0A">
              <w:t xml:space="preserve">how to promote or sell the work </w:t>
            </w:r>
          </w:p>
          <w:p w:rsidR="00000000" w:rsidRPr="000D3C0A" w:rsidP="000D3C0A">
            <w:pPr>
              <w:pStyle w:val="ListBullet"/>
            </w:pPr>
            <w:r w:rsidRPr="000D3C0A">
              <w:t>market trends</w:t>
            </w:r>
          </w:p>
          <w:p w:rsidR="00000000" w:rsidP="000D3C0A">
            <w:pPr>
              <w:pStyle w:val="ListBullet"/>
              <w:rPr>
                <w:lang w:val="en-NZ"/>
              </w:rPr>
            </w:pPr>
            <w:r w:rsidRPr="000D3C0A">
              <w:t>professional development.</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Criteria</w:t>
            </w:r>
            <w:r w:rsidRPr="000D3C0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client and user expectations</w:t>
            </w:r>
          </w:p>
          <w:p w:rsidR="00000000" w:rsidRPr="000D3C0A" w:rsidP="000D3C0A">
            <w:pPr>
              <w:pStyle w:val="ListBullet"/>
            </w:pPr>
            <w:r w:rsidRPr="000D3C0A">
              <w:t>duration</w:t>
            </w:r>
          </w:p>
          <w:p w:rsidR="00000000" w:rsidRPr="000D3C0A" w:rsidP="000D3C0A">
            <w:pPr>
              <w:pStyle w:val="ListBullet"/>
            </w:pPr>
            <w:r w:rsidRPr="000D3C0A">
              <w:t>environment in which drawings will be viewed</w:t>
            </w:r>
          </w:p>
          <w:p w:rsidR="00000000" w:rsidRPr="000D3C0A" w:rsidP="000D3C0A">
            <w:pPr>
              <w:pStyle w:val="ListBullet"/>
            </w:pPr>
            <w:r w:rsidRPr="000D3C0A">
              <w:t>materials</w:t>
            </w:r>
          </w:p>
          <w:p w:rsidR="00000000" w:rsidRPr="000D3C0A" w:rsidP="000D3C0A">
            <w:pPr>
              <w:pStyle w:val="ListBullet"/>
            </w:pPr>
            <w:r w:rsidRPr="000D3C0A">
              <w:t>quality of final product</w:t>
            </w:r>
          </w:p>
          <w:p w:rsidR="00000000" w:rsidRPr="000D3C0A" w:rsidP="000D3C0A">
            <w:pPr>
              <w:pStyle w:val="ListBullet"/>
            </w:pPr>
            <w:r w:rsidRPr="000D3C0A">
              <w:t>techniques</w:t>
            </w:r>
          </w:p>
          <w:p w:rsidR="00000000" w:rsidRPr="000D3C0A" w:rsidP="000D3C0A">
            <w:pPr>
              <w:pStyle w:val="ListBullet"/>
            </w:pPr>
            <w:r w:rsidRPr="000D3C0A">
              <w:t>timelines</w:t>
            </w:r>
          </w:p>
          <w:p w:rsidR="00000000" w:rsidP="000D3C0A">
            <w:pPr>
              <w:pStyle w:val="ListBullet"/>
              <w:rPr>
                <w:lang w:val="en-NZ"/>
              </w:rPr>
            </w:pPr>
            <w:r w:rsidRPr="000D3C0A">
              <w:t>tools.</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t xml:space="preserve">Process followed to </w:t>
            </w:r>
            <w:r w:rsidRPr="000D3C0A">
              <w:rPr>
                <w:rStyle w:val="BoldandItalics"/>
              </w:rPr>
              <w:t>refine</w:t>
            </w:r>
            <w:r w:rsidRPr="000D3C0A">
              <w:t xml:space="preserve"> ideas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adjustment to subject matter or theme</w:t>
            </w:r>
          </w:p>
          <w:p w:rsidR="00000000" w:rsidRPr="000D3C0A" w:rsidP="000D3C0A">
            <w:pPr>
              <w:pStyle w:val="ListBullet"/>
            </w:pPr>
            <w:r w:rsidRPr="000D3C0A">
              <w:t>adjustment to take account of elements and principles of design</w:t>
            </w:r>
          </w:p>
          <w:p w:rsidR="00000000" w:rsidP="000D3C0A">
            <w:pPr>
              <w:pStyle w:val="ListBullet"/>
              <w:rPr>
                <w:lang w:val="en-NZ"/>
              </w:rPr>
            </w:pPr>
            <w:r w:rsidRPr="000D3C0A">
              <w:t xml:space="preserve">adjustment to use extended capabilities of </w:t>
            </w:r>
            <w:r w:rsidRPr="000D3C0A">
              <w:t>techniques.</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Sources of supply</w:t>
            </w:r>
            <w:r w:rsidRPr="000D3C0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commercial outlets</w:t>
            </w:r>
          </w:p>
          <w:p w:rsidR="00000000" w:rsidRPr="000D3C0A" w:rsidP="000D3C0A">
            <w:pPr>
              <w:pStyle w:val="ListBullet"/>
            </w:pPr>
            <w:r w:rsidRPr="000D3C0A">
              <w:t>found objects and materials</w:t>
            </w:r>
          </w:p>
          <w:p w:rsidR="00000000" w:rsidRPr="000D3C0A" w:rsidP="000D3C0A">
            <w:pPr>
              <w:pStyle w:val="ListBullet"/>
            </w:pPr>
            <w:r w:rsidRPr="000D3C0A">
              <w:t>manufacturing or factory waste</w:t>
            </w:r>
          </w:p>
          <w:p w:rsidR="00000000" w:rsidP="000D3C0A">
            <w:pPr>
              <w:pStyle w:val="ListBullet"/>
              <w:rPr>
                <w:lang w:val="en-NZ"/>
              </w:rPr>
            </w:pPr>
            <w:r w:rsidRPr="000D3C0A">
              <w:t>nature.</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Cost and other constraints</w:t>
            </w:r>
            <w:r w:rsidRPr="000D3C0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availability of materials and tools</w:t>
            </w:r>
          </w:p>
          <w:p w:rsidR="00000000" w:rsidRPr="000D3C0A" w:rsidP="000D3C0A">
            <w:pPr>
              <w:pStyle w:val="ListBullet"/>
            </w:pPr>
            <w:r w:rsidRPr="000D3C0A">
              <w:t>budgeting</w:t>
            </w:r>
          </w:p>
          <w:p w:rsidR="00000000" w:rsidRPr="000D3C0A" w:rsidP="000D3C0A">
            <w:pPr>
              <w:pStyle w:val="ListBullet"/>
            </w:pPr>
            <w:r w:rsidRPr="000D3C0A">
              <w:t>sponsorship</w:t>
            </w:r>
          </w:p>
          <w:p w:rsidR="00000000" w:rsidP="000D3C0A">
            <w:pPr>
              <w:pStyle w:val="ListBullet"/>
              <w:rPr>
                <w:lang w:val="en-NZ"/>
              </w:rPr>
            </w:pPr>
            <w:r w:rsidRPr="000D3C0A">
              <w:t>timeframe.</w:t>
            </w:r>
          </w:p>
        </w:tc>
      </w:tr>
      <w:tr w:rsidTr="000D3C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C0A">
            <w:pPr>
              <w:pStyle w:val="BodyText"/>
              <w:rPr>
                <w:lang w:val="en-NZ"/>
              </w:rPr>
            </w:pPr>
            <w:r w:rsidRPr="000D3C0A">
              <w:rPr>
                <w:rStyle w:val="BoldandItalics"/>
              </w:rPr>
              <w:t>Presentation considerations</w:t>
            </w:r>
            <w:r w:rsidRPr="000D3C0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C0A" w:rsidP="000D3C0A">
            <w:pPr>
              <w:pStyle w:val="ListBullet"/>
            </w:pPr>
            <w:r w:rsidRPr="000D3C0A">
              <w:t>cost</w:t>
            </w:r>
          </w:p>
          <w:p w:rsidR="00000000" w:rsidRPr="000D3C0A" w:rsidP="000D3C0A">
            <w:pPr>
              <w:pStyle w:val="ListBullet"/>
            </w:pPr>
            <w:r w:rsidRPr="000D3C0A">
              <w:t>practical consideration</w:t>
            </w:r>
          </w:p>
          <w:p w:rsidR="00000000" w:rsidRPr="000D3C0A" w:rsidP="000D3C0A">
            <w:pPr>
              <w:pStyle w:val="ListBullet"/>
            </w:pPr>
            <w:r w:rsidRPr="000D3C0A">
              <w:t>presentation context</w:t>
            </w:r>
          </w:p>
          <w:p w:rsidR="00000000" w:rsidRPr="000D3C0A" w:rsidP="000D3C0A">
            <w:pPr>
              <w:pStyle w:val="ListBullet"/>
            </w:pPr>
            <w:r w:rsidRPr="000D3C0A">
              <w:t>timeframe.</w:t>
            </w:r>
          </w:p>
        </w:tc>
      </w:tr>
    </w:tbl>
    <w:p w:rsidR="00000000" w:rsidRPr="000D3C0A" w:rsidP="000D3C0A">
      <w:pPr>
        <w:pStyle w:val="BodyText"/>
      </w:pPr>
    </w:p>
    <w:p w:rsidR="00000000" w:rsidRPr="000D3C0A" w:rsidP="000D3C0A">
      <w:pPr>
        <w:pStyle w:val="AllowPageBreak"/>
      </w:pPr>
    </w:p>
    <w:p w:rsidR="00000000" w:rsidRPr="000D3C0A" w:rsidP="000D3C0A">
      <w:pPr>
        <w:pStyle w:val="Heading1"/>
      </w:pPr>
      <w:bookmarkStart w:id="12" w:name="O_354113"/>
      <w:bookmarkEnd w:id="12"/>
      <w:r w:rsidRPr="000D3C0A">
        <w:t>Unit Sector(s)</w:t>
      </w:r>
    </w:p>
    <w:p w:rsidR="00000000" w:rsidRPr="000D3C0A" w:rsidP="000D3C0A">
      <w:pPr>
        <w:pStyle w:val="BodyText"/>
      </w:pPr>
      <w:r w:rsidRPr="000D3C0A">
        <w:t>Visual communication – drawing</w:t>
      </w:r>
    </w:p>
    <w:p w:rsidR="00000000" w:rsidRPr="000D3C0A" w:rsidP="000D3C0A"/>
    <w:sectPr w:rsidSect="000D3C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197" w:rsidP="006E2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197" w:rsidP="000D3C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2197" w:rsidP="000D3C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2197" w:rsidP="000D3C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197" w:rsidP="006E21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197" w:rsidP="000D3C0A">
    <w:pPr>
      <w:pStyle w:val="Header"/>
      <w:framePr w:wrap="around"/>
    </w:pPr>
    <w:r>
      <w:fldChar w:fldCharType="begin"/>
    </w:r>
    <w:r>
      <w:instrText xml:space="preserve"> TITLE   \* MERGEFORMAT </w:instrText>
    </w:r>
    <w:r>
      <w:fldChar w:fldCharType="separate"/>
    </w:r>
    <w:r>
      <w:t>CUVDRA401A Experiment with techniques to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2197" w:rsidP="000D3C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AA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0B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87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C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C0A"/>
    <w:pPr>
      <w:spacing w:before="360" w:after="60"/>
      <w:outlineLvl w:val="0"/>
    </w:pPr>
    <w:rPr>
      <w:sz w:val="32"/>
    </w:rPr>
  </w:style>
  <w:style w:type="paragraph" w:styleId="Heading2">
    <w:name w:val="heading 2"/>
    <w:basedOn w:val="HeadingBase"/>
    <w:next w:val="BodyText"/>
    <w:link w:val="Heading2Char"/>
    <w:qFormat/>
    <w:rsid w:val="000D3C0A"/>
    <w:pPr>
      <w:keepLines/>
      <w:spacing w:before="240" w:after="120"/>
      <w:outlineLvl w:val="1"/>
    </w:pPr>
    <w:rPr>
      <w:sz w:val="28"/>
      <w:szCs w:val="40"/>
    </w:rPr>
  </w:style>
  <w:style w:type="paragraph" w:styleId="Heading3">
    <w:name w:val="heading 3"/>
    <w:basedOn w:val="HeadingBase"/>
    <w:next w:val="BodyText"/>
    <w:link w:val="Heading3Char"/>
    <w:qFormat/>
    <w:rsid w:val="000D3C0A"/>
    <w:pPr>
      <w:spacing w:before="180" w:after="120"/>
      <w:outlineLvl w:val="2"/>
    </w:pPr>
    <w:rPr>
      <w:spacing w:val="-10"/>
      <w:kern w:val="32"/>
    </w:rPr>
  </w:style>
  <w:style w:type="paragraph" w:styleId="Heading4">
    <w:name w:val="heading 4"/>
    <w:basedOn w:val="HeadingBase"/>
    <w:next w:val="BodyText"/>
    <w:link w:val="Heading4Char"/>
    <w:qFormat/>
    <w:rsid w:val="000D3C0A"/>
    <w:pPr>
      <w:spacing w:before="160" w:after="120"/>
      <w:outlineLvl w:val="3"/>
    </w:pPr>
    <w:rPr>
      <w:sz w:val="22"/>
    </w:rPr>
  </w:style>
  <w:style w:type="paragraph" w:styleId="Heading5">
    <w:name w:val="heading 5"/>
    <w:basedOn w:val="HeadingBase"/>
    <w:next w:val="Normal"/>
    <w:link w:val="Heading5Char"/>
    <w:qFormat/>
    <w:rsid w:val="000D3C0A"/>
    <w:pPr>
      <w:spacing w:before="80"/>
      <w:outlineLvl w:val="4"/>
    </w:pPr>
    <w:rPr>
      <w:color w:val="918585"/>
      <w:sz w:val="20"/>
    </w:rPr>
  </w:style>
  <w:style w:type="paragraph" w:styleId="Heading6">
    <w:name w:val="heading 6"/>
    <w:basedOn w:val="HeadingBase"/>
    <w:next w:val="Normal"/>
    <w:link w:val="Heading6Char"/>
    <w:qFormat/>
    <w:rsid w:val="000D3C0A"/>
    <w:pPr>
      <w:spacing w:before="60"/>
      <w:outlineLvl w:val="5"/>
    </w:pPr>
    <w:rPr>
      <w:color w:val="918585"/>
      <w:sz w:val="20"/>
    </w:rPr>
  </w:style>
  <w:style w:type="paragraph" w:styleId="Heading7">
    <w:name w:val="heading 7"/>
    <w:basedOn w:val="Normal"/>
    <w:next w:val="Normal"/>
    <w:link w:val="Heading7Char"/>
    <w:qFormat/>
    <w:rsid w:val="000D3C0A"/>
    <w:pPr>
      <w:ind w:left="720"/>
      <w:outlineLvl w:val="6"/>
    </w:pPr>
    <w:rPr>
      <w:i/>
    </w:rPr>
  </w:style>
  <w:style w:type="paragraph" w:styleId="Heading8">
    <w:name w:val="heading 8"/>
    <w:basedOn w:val="Normal"/>
    <w:next w:val="Normal"/>
    <w:link w:val="Heading8Char"/>
    <w:qFormat/>
    <w:rsid w:val="000D3C0A"/>
    <w:pPr>
      <w:ind w:left="720"/>
      <w:outlineLvl w:val="7"/>
    </w:pPr>
    <w:rPr>
      <w:i/>
    </w:rPr>
  </w:style>
  <w:style w:type="paragraph" w:styleId="Heading9">
    <w:name w:val="heading 9"/>
    <w:basedOn w:val="Normal"/>
    <w:next w:val="Normal"/>
    <w:link w:val="Heading9Char"/>
    <w:qFormat/>
    <w:rsid w:val="000D3C0A"/>
    <w:pPr>
      <w:ind w:left="720"/>
      <w:outlineLvl w:val="8"/>
    </w:pPr>
    <w:rPr>
      <w:i/>
    </w:rPr>
  </w:style>
  <w:style w:type="character" w:default="1" w:styleId="DefaultParagraphFont">
    <w:name w:val="Default Paragraph Font"/>
    <w:uiPriority w:val="1"/>
    <w:unhideWhenUsed/>
    <w:rsid w:val="000D3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C0A"/>
  </w:style>
  <w:style w:type="character" w:customStyle="1" w:styleId="Heading1Char">
    <w:name w:val="Heading 1 Char"/>
    <w:basedOn w:val="DefaultParagraphFont"/>
    <w:link w:val="Heading1"/>
    <w:rsid w:val="000D3C0A"/>
    <w:rPr>
      <w:rFonts w:ascii="Times New Roman" w:eastAsia="Times New Roman" w:hAnsi="Times New Roman" w:cs="Times New Roman"/>
      <w:b/>
      <w:sz w:val="32"/>
      <w:szCs w:val="20"/>
      <w:lang w:eastAsia="en-US"/>
    </w:rPr>
  </w:style>
  <w:style w:type="paragraph" w:styleId="BodyText">
    <w:name w:val="Body Text"/>
    <w:basedOn w:val="Normal"/>
    <w:link w:val="BodyTextChar"/>
    <w:rsid w:val="000D3C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C0A"/>
    <w:rPr>
      <w:rFonts w:ascii="Times New Roman" w:eastAsia="Times New Roman" w:hAnsi="Times New Roman" w:cs="Times New Roman"/>
      <w:sz w:val="24"/>
      <w:lang w:val="en-US" w:eastAsia="en-US"/>
    </w:rPr>
  </w:style>
  <w:style w:type="paragraph" w:styleId="Footer">
    <w:name w:val="footer"/>
    <w:basedOn w:val="Normal"/>
    <w:link w:val="FooterChar"/>
    <w:rsid w:val="000D3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C0A"/>
    <w:rPr>
      <w:rFonts w:ascii="Times New Roman" w:eastAsia="Times New Roman" w:hAnsi="Times New Roman" w:cs="Times New Roman"/>
      <w:sz w:val="16"/>
      <w:lang w:val="en-US" w:eastAsia="en-US"/>
    </w:rPr>
  </w:style>
  <w:style w:type="paragraph" w:styleId="ListBullet">
    <w:name w:val="List Bullet"/>
    <w:basedOn w:val="List"/>
    <w:rsid w:val="000D3C0A"/>
    <w:pPr>
      <w:numPr>
        <w:numId w:val="13"/>
      </w:numPr>
      <w:tabs>
        <w:tab w:val="clear" w:pos="340"/>
      </w:tabs>
      <w:spacing w:before="40" w:after="40"/>
    </w:pPr>
  </w:style>
  <w:style w:type="character" w:customStyle="1" w:styleId="SpecialBold">
    <w:name w:val="Special Bold"/>
    <w:basedOn w:val="DefaultParagraphFont"/>
    <w:rsid w:val="000D3C0A"/>
    <w:rPr>
      <w:b/>
      <w:spacing w:val="0"/>
    </w:rPr>
  </w:style>
  <w:style w:type="paragraph" w:styleId="ListBullet2">
    <w:name w:val="List Bullet 2"/>
    <w:basedOn w:val="List2"/>
    <w:rsid w:val="000D3C0A"/>
    <w:pPr>
      <w:numPr>
        <w:numId w:val="14"/>
      </w:numPr>
      <w:tabs>
        <w:tab w:val="clear" w:pos="680"/>
      </w:tabs>
    </w:pPr>
  </w:style>
  <w:style w:type="paragraph" w:styleId="Header">
    <w:name w:val="header"/>
    <w:basedOn w:val="Normal"/>
    <w:link w:val="HeaderChar"/>
    <w:rsid w:val="000D3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C0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D3C0A"/>
    <w:rPr>
      <w:i/>
    </w:rPr>
  </w:style>
  <w:style w:type="paragraph" w:customStyle="1" w:styleId="SuperHeading">
    <w:name w:val="SuperHeading"/>
    <w:basedOn w:val="Normal"/>
    <w:rsid w:val="000D3C0A"/>
    <w:pPr>
      <w:spacing w:before="240" w:after="120"/>
      <w:outlineLvl w:val="0"/>
    </w:pPr>
    <w:rPr>
      <w:rFonts w:ascii="Times New Roman" w:hAnsi="Times New Roman"/>
      <w:b/>
      <w:sz w:val="28"/>
    </w:rPr>
  </w:style>
  <w:style w:type="paragraph" w:customStyle="1" w:styleId="AllowPageBreak">
    <w:name w:val="AllowPageBreak"/>
    <w:rsid w:val="000D3C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3C0A"/>
    <w:rPr>
      <w:b/>
      <w:i/>
      <w:u w:val="none"/>
    </w:rPr>
  </w:style>
  <w:style w:type="character" w:customStyle="1" w:styleId="Heading2Char">
    <w:name w:val="Heading 2 Char"/>
    <w:basedOn w:val="DefaultParagraphFont"/>
    <w:link w:val="Heading2"/>
    <w:rsid w:val="000D3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C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C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C0A"/>
    <w:rPr>
      <w:rFonts w:ascii="Courier New" w:eastAsia="Times New Roman" w:hAnsi="Courier New" w:cs="Times New Roman"/>
      <w:i/>
      <w:szCs w:val="20"/>
      <w:lang w:val="en-US" w:eastAsia="en-US"/>
    </w:rPr>
  </w:style>
  <w:style w:type="paragraph" w:customStyle="1" w:styleId="HeadingBase">
    <w:name w:val="Heading Base"/>
    <w:rsid w:val="000D3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C0A"/>
    <w:pPr>
      <w:tabs>
        <w:tab w:val="right" w:leader="dot" w:pos="9072"/>
      </w:tabs>
      <w:ind w:left="567"/>
    </w:pPr>
    <w:rPr>
      <w:szCs w:val="22"/>
    </w:rPr>
  </w:style>
  <w:style w:type="paragraph" w:customStyle="1" w:styleId="TOCBase">
    <w:name w:val="TOC Base"/>
    <w:rsid w:val="000D3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C0A"/>
    <w:pPr>
      <w:tabs>
        <w:tab w:val="right" w:leader="dot" w:pos="9072"/>
      </w:tabs>
      <w:spacing w:before="40" w:after="40"/>
      <w:ind w:left="284"/>
    </w:pPr>
    <w:rPr>
      <w:rFonts w:ascii="Times New Roman" w:hAnsi="Times New Roman"/>
    </w:rPr>
  </w:style>
  <w:style w:type="paragraph" w:styleId="TOC1">
    <w:name w:val="toc 1"/>
    <w:basedOn w:val="TOCBase"/>
    <w:next w:val="Normal"/>
    <w:rsid w:val="000D3C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C0A"/>
    <w:pPr>
      <w:spacing w:before="5040"/>
      <w:jc w:val="center"/>
    </w:pPr>
    <w:rPr>
      <w:sz w:val="48"/>
      <w:szCs w:val="72"/>
      <w:lang w:val="en-US"/>
    </w:rPr>
  </w:style>
  <w:style w:type="character" w:customStyle="1" w:styleId="TitleChar">
    <w:name w:val="Title Char"/>
    <w:basedOn w:val="DefaultParagraphFont"/>
    <w:link w:val="Title"/>
    <w:rsid w:val="000D3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C0A"/>
    <w:pPr>
      <w:tabs>
        <w:tab w:val="left" w:pos="3600"/>
        <w:tab w:val="left" w:pos="3958"/>
      </w:tabs>
    </w:pPr>
  </w:style>
  <w:style w:type="paragraph" w:styleId="List">
    <w:name w:val="List"/>
    <w:basedOn w:val="BodyText"/>
    <w:next w:val="BodyText"/>
    <w:rsid w:val="000D3C0A"/>
    <w:pPr>
      <w:tabs>
        <w:tab w:val="left" w:pos="340"/>
      </w:tabs>
      <w:spacing w:before="60" w:after="60"/>
      <w:ind w:left="340" w:hanging="340"/>
    </w:pPr>
  </w:style>
  <w:style w:type="paragraph" w:customStyle="1" w:styleId="Note">
    <w:name w:val="Note"/>
    <w:basedOn w:val="BodyText"/>
    <w:rsid w:val="000D3C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C0A"/>
    <w:pPr>
      <w:framePr w:wrap="auto" w:hAnchor="text" w:y="6049"/>
    </w:pPr>
    <w:rPr>
      <w:color w:val="000000"/>
      <w:sz w:val="40"/>
    </w:rPr>
  </w:style>
  <w:style w:type="paragraph" w:customStyle="1" w:styleId="TOCTitle">
    <w:name w:val="TOCTitle"/>
    <w:basedOn w:val="Heading1"/>
    <w:rsid w:val="000D3C0A"/>
    <w:pPr>
      <w:spacing w:after="240"/>
      <w:jc w:val="center"/>
      <w:outlineLvl w:val="9"/>
    </w:pPr>
    <w:rPr>
      <w:caps/>
    </w:rPr>
  </w:style>
  <w:style w:type="paragraph" w:customStyle="1" w:styleId="Version">
    <w:name w:val="Version"/>
    <w:rsid w:val="000D3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C0A"/>
    <w:pPr>
      <w:keepNext w:val="0"/>
      <w:tabs>
        <w:tab w:val="right" w:pos="4176"/>
      </w:tabs>
      <w:ind w:left="198" w:hanging="198"/>
    </w:pPr>
    <w:rPr>
      <w:rFonts w:ascii="Garamond" w:hAnsi="Garamond"/>
    </w:rPr>
  </w:style>
  <w:style w:type="paragraph" w:styleId="IndexHeading">
    <w:name w:val="index heading"/>
    <w:basedOn w:val="Normal"/>
    <w:next w:val="Index1"/>
    <w:semiHidden/>
    <w:rsid w:val="000D3C0A"/>
    <w:pPr>
      <w:spacing w:before="120" w:after="120"/>
    </w:pPr>
    <w:rPr>
      <w:rFonts w:ascii="Arial" w:hAnsi="Arial"/>
      <w:b/>
      <w:color w:val="918585"/>
      <w:sz w:val="24"/>
    </w:rPr>
  </w:style>
  <w:style w:type="paragraph" w:customStyle="1" w:styleId="Chapter">
    <w:name w:val="Chapter"/>
    <w:basedOn w:val="Normal"/>
    <w:rsid w:val="000D3C0A"/>
    <w:pPr>
      <w:spacing w:before="240"/>
    </w:pPr>
    <w:rPr>
      <w:rFonts w:ascii="Times New Roman" w:hAnsi="Times New Roman"/>
      <w:smallCaps/>
      <w:spacing w:val="80"/>
      <w:sz w:val="28"/>
    </w:rPr>
  </w:style>
  <w:style w:type="paragraph" w:customStyle="1" w:styleId="InChapter">
    <w:name w:val="InChapter"/>
    <w:basedOn w:val="Heading3"/>
    <w:rsid w:val="000D3C0A"/>
    <w:pPr>
      <w:spacing w:after="240"/>
      <w:outlineLvl w:val="9"/>
    </w:pPr>
    <w:rPr>
      <w:noProof/>
    </w:rPr>
  </w:style>
  <w:style w:type="paragraph" w:styleId="Index2">
    <w:name w:val="index 2"/>
    <w:basedOn w:val="Normal"/>
    <w:next w:val="Normal"/>
    <w:semiHidden/>
    <w:rsid w:val="000D3C0A"/>
    <w:pPr>
      <w:tabs>
        <w:tab w:val="right" w:pos="4176"/>
      </w:tabs>
      <w:ind w:left="568" w:hanging="284"/>
    </w:pPr>
    <w:rPr>
      <w:rFonts w:ascii="Garamond" w:hAnsi="Garamond"/>
    </w:rPr>
  </w:style>
  <w:style w:type="paragraph" w:customStyle="1" w:styleId="Byline">
    <w:name w:val="Byline"/>
    <w:rsid w:val="000D3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C0A"/>
    <w:pPr>
      <w:tabs>
        <w:tab w:val="clear" w:pos="3600"/>
        <w:tab w:val="clear" w:pos="3958"/>
      </w:tabs>
      <w:jc w:val="right"/>
    </w:pPr>
  </w:style>
  <w:style w:type="paragraph" w:styleId="Caption">
    <w:name w:val="caption"/>
    <w:basedOn w:val="BodyText"/>
    <w:next w:val="Normal"/>
    <w:qFormat/>
    <w:rsid w:val="000D3C0A"/>
    <w:pPr>
      <w:framePr w:w="2268" w:hSpace="181" w:vSpace="181" w:wrap="around" w:vAnchor="text" w:hAnchor="page" w:x="1135" w:y="285" w:anchorLock="1"/>
    </w:pPr>
    <w:rPr>
      <w:i/>
    </w:rPr>
  </w:style>
  <w:style w:type="paragraph" w:customStyle="1" w:styleId="MiniTOCTitle">
    <w:name w:val="MiniTOCTitle"/>
    <w:basedOn w:val="Heading4"/>
    <w:rsid w:val="000D3C0A"/>
    <w:pPr>
      <w:spacing w:before="240"/>
      <w:outlineLvl w:val="9"/>
    </w:pPr>
    <w:rPr>
      <w:noProof/>
      <w:sz w:val="24"/>
    </w:rPr>
  </w:style>
  <w:style w:type="paragraph" w:customStyle="1" w:styleId="MiniTOCItem">
    <w:name w:val="MiniTOCItem"/>
    <w:basedOn w:val="ListBullet"/>
    <w:rsid w:val="000D3C0A"/>
    <w:pPr>
      <w:numPr>
        <w:numId w:val="0"/>
      </w:numPr>
      <w:tabs>
        <w:tab w:val="right" w:leader="dot" w:pos="6521"/>
      </w:tabs>
      <w:spacing w:before="0" w:after="0"/>
    </w:pPr>
  </w:style>
  <w:style w:type="paragraph" w:customStyle="1" w:styleId="TOFTitle">
    <w:name w:val="TOFTitle"/>
    <w:basedOn w:val="TOCTitle"/>
    <w:rsid w:val="000D3C0A"/>
  </w:style>
  <w:style w:type="paragraph" w:styleId="TableofFigures">
    <w:name w:val="table of figures"/>
    <w:basedOn w:val="Normal"/>
    <w:next w:val="Normal"/>
    <w:semiHidden/>
    <w:rsid w:val="000D3C0A"/>
    <w:pPr>
      <w:tabs>
        <w:tab w:val="right" w:leader="dot" w:pos="9072"/>
      </w:tabs>
      <w:ind w:left="970" w:hanging="403"/>
    </w:pPr>
    <w:rPr>
      <w:rFonts w:ascii="Times New Roman" w:hAnsi="Times New Roman"/>
      <w:b/>
    </w:rPr>
  </w:style>
  <w:style w:type="paragraph" w:styleId="ListNumber">
    <w:name w:val="List Number"/>
    <w:basedOn w:val="List"/>
    <w:rsid w:val="000D3C0A"/>
    <w:pPr>
      <w:numPr>
        <w:numId w:val="11"/>
      </w:numPr>
    </w:pPr>
  </w:style>
  <w:style w:type="character" w:customStyle="1" w:styleId="WingdingSymbols">
    <w:name w:val="Wingding Symbols"/>
    <w:rsid w:val="000D3C0A"/>
    <w:rPr>
      <w:rFonts w:ascii="Wingdings" w:hAnsi="Wingdings"/>
    </w:rPr>
  </w:style>
  <w:style w:type="paragraph" w:customStyle="1" w:styleId="TableHeading">
    <w:name w:val="Table Heading"/>
    <w:basedOn w:val="HeadingBase"/>
    <w:rsid w:val="000D3C0A"/>
    <w:pPr>
      <w:keepLines/>
      <w:pBdr>
        <w:bottom w:val="single" w:sz="6" w:space="1" w:color="918585"/>
      </w:pBdr>
      <w:spacing w:before="240"/>
    </w:pPr>
  </w:style>
  <w:style w:type="character" w:customStyle="1" w:styleId="HotSpot">
    <w:name w:val="HotSpot"/>
    <w:rsid w:val="000D3C0A"/>
    <w:rPr>
      <w:color w:val="0033CC"/>
      <w:u w:val="none"/>
    </w:rPr>
  </w:style>
  <w:style w:type="paragraph" w:customStyle="1" w:styleId="BodyTextRight">
    <w:name w:val="Body Text Right"/>
    <w:basedOn w:val="BodyText"/>
    <w:rsid w:val="000D3C0A"/>
    <w:pPr>
      <w:spacing w:before="0" w:after="0"/>
      <w:jc w:val="right"/>
    </w:pPr>
  </w:style>
  <w:style w:type="paragraph" w:styleId="Index3">
    <w:name w:val="index 3"/>
    <w:basedOn w:val="ListNumber2"/>
    <w:next w:val="Normal"/>
    <w:semiHidden/>
    <w:rsid w:val="000D3C0A"/>
    <w:pPr>
      <w:numPr>
        <w:numId w:val="0"/>
      </w:numPr>
      <w:tabs>
        <w:tab w:val="right" w:leader="dot" w:pos="4176"/>
      </w:tabs>
    </w:pPr>
  </w:style>
  <w:style w:type="paragraph" w:styleId="ListNumber2">
    <w:name w:val="List Number 2"/>
    <w:basedOn w:val="List2"/>
    <w:rsid w:val="000D3C0A"/>
    <w:pPr>
      <w:numPr>
        <w:numId w:val="10"/>
      </w:numPr>
      <w:tabs>
        <w:tab w:val="clear" w:pos="1060"/>
      </w:tabs>
    </w:pPr>
  </w:style>
  <w:style w:type="paragraph" w:customStyle="1" w:styleId="MarginNote">
    <w:name w:val="Margin Note"/>
    <w:basedOn w:val="BodyText"/>
    <w:rsid w:val="000D3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C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C0A"/>
    <w:rPr>
      <w:sz w:val="32"/>
    </w:rPr>
  </w:style>
  <w:style w:type="paragraph" w:customStyle="1" w:styleId="HeadingProcedure">
    <w:name w:val="Heading Procedure"/>
    <w:basedOn w:val="HeadingBase"/>
    <w:next w:val="Normal"/>
    <w:rsid w:val="000D3C0A"/>
    <w:pPr>
      <w:tabs>
        <w:tab w:val="left" w:pos="0"/>
      </w:tabs>
      <w:spacing w:before="120" w:after="60"/>
    </w:pPr>
    <w:rPr>
      <w:i/>
      <w:color w:val="918585"/>
      <w:sz w:val="22"/>
    </w:rPr>
  </w:style>
  <w:style w:type="paragraph" w:customStyle="1" w:styleId="TableBodyText">
    <w:name w:val="Table Body Text"/>
    <w:basedOn w:val="BodyText"/>
    <w:rsid w:val="000D3C0A"/>
    <w:pPr>
      <w:spacing w:before="60" w:after="60"/>
    </w:pPr>
  </w:style>
  <w:style w:type="paragraph" w:styleId="ListContinue">
    <w:name w:val="List Continue"/>
    <w:basedOn w:val="List"/>
    <w:rsid w:val="000D3C0A"/>
    <w:pPr>
      <w:ind w:firstLine="0"/>
    </w:pPr>
  </w:style>
  <w:style w:type="paragraph" w:customStyle="1" w:styleId="ListNote">
    <w:name w:val="List Note"/>
    <w:basedOn w:val="List"/>
    <w:rsid w:val="000D3C0A"/>
    <w:pPr>
      <w:pBdr>
        <w:top w:val="single" w:sz="6" w:space="2" w:color="918585"/>
        <w:bottom w:val="single" w:sz="6" w:space="2" w:color="918585"/>
      </w:pBdr>
      <w:tabs>
        <w:tab w:val="left" w:pos="1021"/>
      </w:tabs>
      <w:ind w:firstLine="0"/>
    </w:pPr>
  </w:style>
  <w:style w:type="paragraph" w:customStyle="1" w:styleId="Warning">
    <w:name w:val="Warning"/>
    <w:basedOn w:val="BodyText"/>
    <w:rsid w:val="000D3C0A"/>
    <w:pPr>
      <w:shd w:val="clear" w:color="auto" w:fill="D9D9D9"/>
      <w:tabs>
        <w:tab w:val="left" w:pos="992"/>
      </w:tabs>
      <w:ind w:left="119" w:right="119"/>
    </w:pPr>
    <w:rPr>
      <w:sz w:val="20"/>
    </w:rPr>
  </w:style>
  <w:style w:type="paragraph" w:customStyle="1" w:styleId="MarginIcons">
    <w:name w:val="Margin Icons"/>
    <w:basedOn w:val="BodyText"/>
    <w:rsid w:val="000D3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C0A"/>
    <w:rPr>
      <w:rFonts w:ascii="Courier New" w:hAnsi="Courier New"/>
    </w:rPr>
  </w:style>
  <w:style w:type="paragraph" w:customStyle="1" w:styleId="NoteBullet">
    <w:name w:val="Note Bullet"/>
    <w:basedOn w:val="Note"/>
    <w:rsid w:val="000D3C0A"/>
    <w:pPr>
      <w:tabs>
        <w:tab w:val="clear" w:pos="680"/>
      </w:tabs>
      <w:spacing w:before="60" w:after="60"/>
    </w:pPr>
  </w:style>
  <w:style w:type="paragraph" w:customStyle="1" w:styleId="SubHeading2">
    <w:name w:val="SubHeading2"/>
    <w:basedOn w:val="HeadingBase"/>
    <w:rsid w:val="000D3C0A"/>
    <w:pPr>
      <w:spacing w:before="240" w:after="60"/>
    </w:pPr>
    <w:rPr>
      <w:sz w:val="20"/>
    </w:rPr>
  </w:style>
  <w:style w:type="paragraph" w:customStyle="1" w:styleId="SubHeading1">
    <w:name w:val="SubHeading1"/>
    <w:basedOn w:val="HeadingBase"/>
    <w:rsid w:val="000D3C0A"/>
    <w:pPr>
      <w:spacing w:before="240" w:after="60"/>
    </w:pPr>
    <w:rPr>
      <w:color w:val="918585"/>
      <w:sz w:val="22"/>
    </w:rPr>
  </w:style>
  <w:style w:type="paragraph" w:customStyle="1" w:styleId="SideHeading">
    <w:name w:val="Side Heading"/>
    <w:basedOn w:val="HeadingBase"/>
    <w:rsid w:val="000D3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C0A"/>
    <w:pPr>
      <w:numPr>
        <w:numId w:val="12"/>
      </w:numPr>
    </w:pPr>
  </w:style>
  <w:style w:type="paragraph" w:styleId="PlainText">
    <w:name w:val="Plain Text"/>
    <w:basedOn w:val="Normal"/>
    <w:link w:val="PlainTextChar"/>
    <w:rsid w:val="000D3C0A"/>
    <w:rPr>
      <w:sz w:val="20"/>
    </w:rPr>
  </w:style>
  <w:style w:type="character" w:customStyle="1" w:styleId="PlainTextChar">
    <w:name w:val="Plain Text Char"/>
    <w:basedOn w:val="DefaultParagraphFont"/>
    <w:link w:val="PlainText"/>
    <w:rsid w:val="000D3C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3C0A"/>
    <w:rPr>
      <w:b/>
      <w:smallCaps/>
    </w:rPr>
  </w:style>
  <w:style w:type="paragraph" w:customStyle="1" w:styleId="TableListNumber">
    <w:name w:val="Table List Number"/>
    <w:basedOn w:val="ListNumber"/>
    <w:rsid w:val="000D3C0A"/>
    <w:pPr>
      <w:numPr>
        <w:numId w:val="0"/>
      </w:numPr>
    </w:pPr>
  </w:style>
  <w:style w:type="paragraph" w:styleId="TOC4">
    <w:name w:val="toc 4"/>
    <w:basedOn w:val="TOCBase"/>
    <w:next w:val="Normal"/>
    <w:semiHidden/>
    <w:rsid w:val="000D3C0A"/>
    <w:pPr>
      <w:tabs>
        <w:tab w:val="right" w:leader="dot" w:pos="9071"/>
      </w:tabs>
      <w:ind w:left="1701"/>
    </w:pPr>
  </w:style>
  <w:style w:type="paragraph" w:customStyle="1" w:styleId="ListAlpha">
    <w:name w:val="List Alpha"/>
    <w:basedOn w:val="List"/>
    <w:rsid w:val="000D3C0A"/>
    <w:pPr>
      <w:numPr>
        <w:numId w:val="9"/>
      </w:numPr>
    </w:pPr>
  </w:style>
  <w:style w:type="paragraph" w:customStyle="1" w:styleId="ListAlpha2">
    <w:name w:val="List Alpha 2"/>
    <w:basedOn w:val="List2"/>
    <w:rsid w:val="000D3C0A"/>
    <w:pPr>
      <w:numPr>
        <w:numId w:val="8"/>
      </w:numPr>
    </w:pPr>
  </w:style>
  <w:style w:type="paragraph" w:styleId="List2">
    <w:name w:val="List 2"/>
    <w:basedOn w:val="BodyText"/>
    <w:rsid w:val="000D3C0A"/>
    <w:pPr>
      <w:tabs>
        <w:tab w:val="left" w:pos="680"/>
      </w:tabs>
      <w:spacing w:before="60" w:after="60"/>
      <w:ind w:left="680" w:hanging="340"/>
    </w:pPr>
  </w:style>
  <w:style w:type="paragraph" w:styleId="List3">
    <w:name w:val="List 3"/>
    <w:basedOn w:val="BodyText"/>
    <w:rsid w:val="000D3C0A"/>
    <w:pPr>
      <w:tabs>
        <w:tab w:val="left" w:pos="1021"/>
      </w:tabs>
      <w:spacing w:before="60" w:after="60"/>
      <w:ind w:left="1020" w:hanging="340"/>
    </w:pPr>
  </w:style>
  <w:style w:type="paragraph" w:styleId="List4">
    <w:name w:val="List 4"/>
    <w:basedOn w:val="BodyText"/>
    <w:rsid w:val="000D3C0A"/>
    <w:pPr>
      <w:tabs>
        <w:tab w:val="left" w:pos="1361"/>
      </w:tabs>
      <w:spacing w:before="60" w:after="60"/>
      <w:ind w:left="1361" w:hanging="340"/>
    </w:pPr>
  </w:style>
  <w:style w:type="paragraph" w:styleId="List5">
    <w:name w:val="List 5"/>
    <w:basedOn w:val="BodyText"/>
    <w:rsid w:val="000D3C0A"/>
    <w:pPr>
      <w:tabs>
        <w:tab w:val="left" w:pos="1701"/>
      </w:tabs>
      <w:spacing w:before="60" w:after="60"/>
      <w:ind w:left="1701" w:hanging="340"/>
    </w:pPr>
  </w:style>
  <w:style w:type="paragraph" w:styleId="ListBullet3">
    <w:name w:val="List Bullet 3"/>
    <w:basedOn w:val="List3"/>
    <w:rsid w:val="000D3C0A"/>
    <w:pPr>
      <w:numPr>
        <w:numId w:val="15"/>
      </w:numPr>
      <w:tabs>
        <w:tab w:val="clear" w:pos="1021"/>
      </w:tabs>
      <w:ind w:left="1037" w:hanging="357"/>
    </w:pPr>
  </w:style>
  <w:style w:type="paragraph" w:styleId="ListBullet4">
    <w:name w:val="List Bullet 4"/>
    <w:basedOn w:val="List4"/>
    <w:rsid w:val="000D3C0A"/>
    <w:pPr>
      <w:numPr>
        <w:numId w:val="3"/>
      </w:numPr>
    </w:pPr>
  </w:style>
  <w:style w:type="paragraph" w:styleId="ListBullet5">
    <w:name w:val="List Bullet 5"/>
    <w:basedOn w:val="List5"/>
    <w:rsid w:val="000D3C0A"/>
    <w:pPr>
      <w:numPr>
        <w:numId w:val="4"/>
      </w:numPr>
    </w:pPr>
  </w:style>
  <w:style w:type="paragraph" w:styleId="ListContinue2">
    <w:name w:val="List Continue 2"/>
    <w:basedOn w:val="List2"/>
    <w:rsid w:val="000D3C0A"/>
    <w:pPr>
      <w:ind w:firstLine="0"/>
    </w:pPr>
  </w:style>
  <w:style w:type="paragraph" w:styleId="ListContinue3">
    <w:name w:val="List Continue 3"/>
    <w:basedOn w:val="List3"/>
    <w:rsid w:val="000D3C0A"/>
    <w:pPr>
      <w:ind w:left="1021" w:firstLine="0"/>
    </w:pPr>
  </w:style>
  <w:style w:type="paragraph" w:styleId="ListContinue4">
    <w:name w:val="List Continue 4"/>
    <w:basedOn w:val="List4"/>
    <w:rsid w:val="000D3C0A"/>
    <w:pPr>
      <w:ind w:firstLine="0"/>
    </w:pPr>
  </w:style>
  <w:style w:type="paragraph" w:styleId="ListContinue5">
    <w:name w:val="List Continue 5"/>
    <w:basedOn w:val="List5"/>
    <w:rsid w:val="000D3C0A"/>
    <w:pPr>
      <w:ind w:firstLine="0"/>
    </w:pPr>
  </w:style>
  <w:style w:type="paragraph" w:styleId="ListNumber3">
    <w:name w:val="List Number 3"/>
    <w:basedOn w:val="List3"/>
    <w:rsid w:val="000D3C0A"/>
    <w:pPr>
      <w:numPr>
        <w:numId w:val="5"/>
      </w:numPr>
    </w:pPr>
  </w:style>
  <w:style w:type="paragraph" w:styleId="ListNumber4">
    <w:name w:val="List Number 4"/>
    <w:basedOn w:val="List4"/>
    <w:rsid w:val="000D3C0A"/>
    <w:pPr>
      <w:numPr>
        <w:numId w:val="6"/>
      </w:numPr>
    </w:pPr>
  </w:style>
  <w:style w:type="paragraph" w:styleId="ListNumber5">
    <w:name w:val="List Number 5"/>
    <w:basedOn w:val="List5"/>
    <w:rsid w:val="000D3C0A"/>
    <w:pPr>
      <w:numPr>
        <w:numId w:val="7"/>
      </w:numPr>
    </w:pPr>
  </w:style>
  <w:style w:type="paragraph" w:styleId="BlockText">
    <w:name w:val="Block Text"/>
    <w:basedOn w:val="Normal"/>
    <w:rsid w:val="000D3C0A"/>
    <w:pPr>
      <w:spacing w:after="120"/>
      <w:ind w:left="1440" w:right="1440"/>
    </w:pPr>
  </w:style>
  <w:style w:type="character" w:customStyle="1" w:styleId="Subscript">
    <w:name w:val="Subscript"/>
    <w:basedOn w:val="DefaultParagraphFont"/>
    <w:rsid w:val="000D3C0A"/>
    <w:rPr>
      <w:sz w:val="16"/>
      <w:vertAlign w:val="subscript"/>
    </w:rPr>
  </w:style>
  <w:style w:type="character" w:customStyle="1" w:styleId="Superscript">
    <w:name w:val="Superscript"/>
    <w:basedOn w:val="DefaultParagraphFont"/>
    <w:rsid w:val="000D3C0A"/>
    <w:rPr>
      <w:sz w:val="16"/>
      <w:vertAlign w:val="superscript"/>
    </w:rPr>
  </w:style>
  <w:style w:type="character" w:customStyle="1" w:styleId="Symbols">
    <w:name w:val="Symbols"/>
    <w:basedOn w:val="DefaultParagraphFont"/>
    <w:rsid w:val="000D3C0A"/>
    <w:rPr>
      <w:rFonts w:ascii="Symbol" w:hAnsi="Symbol"/>
    </w:rPr>
  </w:style>
  <w:style w:type="character" w:customStyle="1" w:styleId="MenuOptions">
    <w:name w:val="Menu Options"/>
    <w:basedOn w:val="DefaultParagraphFont"/>
    <w:rsid w:val="000D3C0A"/>
    <w:rPr>
      <w:rFonts w:ascii="Arial Narrow" w:hAnsi="Arial Narrow"/>
      <w:smallCaps/>
    </w:rPr>
  </w:style>
  <w:style w:type="character" w:customStyle="1" w:styleId="Buttons">
    <w:name w:val="Buttons"/>
    <w:basedOn w:val="DefaultParagraphFont"/>
    <w:rsid w:val="000D3C0A"/>
    <w:rPr>
      <w:b/>
    </w:rPr>
  </w:style>
  <w:style w:type="character" w:customStyle="1" w:styleId="Underlined">
    <w:name w:val="Underlined"/>
    <w:basedOn w:val="DefaultParagraphFont"/>
    <w:rsid w:val="000D3C0A"/>
    <w:rPr>
      <w:u w:val="single"/>
    </w:rPr>
  </w:style>
  <w:style w:type="paragraph" w:customStyle="1" w:styleId="TableBodyTextRight">
    <w:name w:val="Table Body Text Right"/>
    <w:basedOn w:val="TableBodyText"/>
    <w:rsid w:val="000D3C0A"/>
    <w:pPr>
      <w:widowControl w:val="0"/>
      <w:autoSpaceDE w:val="0"/>
      <w:autoSpaceDN w:val="0"/>
      <w:adjustRightInd w:val="0"/>
      <w:jc w:val="right"/>
    </w:pPr>
    <w:rPr>
      <w:rFonts w:cs="Arial"/>
      <w:szCs w:val="18"/>
    </w:rPr>
  </w:style>
  <w:style w:type="paragraph" w:customStyle="1" w:styleId="CopyrightText">
    <w:name w:val="Copyright Text"/>
    <w:basedOn w:val="BodyText"/>
    <w:rsid w:val="000D3C0A"/>
    <w:rPr>
      <w:sz w:val="18"/>
    </w:rPr>
  </w:style>
  <w:style w:type="paragraph" w:customStyle="1" w:styleId="BodySmallRight">
    <w:name w:val="Body Small Right"/>
    <w:basedOn w:val="BodyTextRight"/>
    <w:rsid w:val="000D3C0A"/>
    <w:rPr>
      <w:sz w:val="18"/>
      <w:szCs w:val="18"/>
    </w:rPr>
  </w:style>
  <w:style w:type="paragraph" w:customStyle="1" w:styleId="MarginEdition">
    <w:name w:val="Margin Edition"/>
    <w:basedOn w:val="MarginNote"/>
    <w:rsid w:val="000D3C0A"/>
    <w:pPr>
      <w:spacing w:before="0" w:after="0"/>
    </w:pPr>
    <w:rPr>
      <w:rFonts w:ascii="Times New Roman" w:hAnsi="Times New Roman"/>
      <w:color w:val="999999"/>
    </w:rPr>
  </w:style>
  <w:style w:type="paragraph" w:customStyle="1" w:styleId="Spacer">
    <w:name w:val="Spacer"/>
    <w:basedOn w:val="Normal"/>
    <w:rsid w:val="000D3C0A"/>
    <w:rPr>
      <w:sz w:val="2"/>
      <w:szCs w:val="2"/>
    </w:rPr>
  </w:style>
  <w:style w:type="character" w:customStyle="1" w:styleId="Small">
    <w:name w:val="Small"/>
    <w:basedOn w:val="DefaultParagraphFont"/>
    <w:rsid w:val="000D3C0A"/>
    <w:rPr>
      <w:sz w:val="16"/>
    </w:rPr>
  </w:style>
  <w:style w:type="paragraph" w:customStyle="1" w:styleId="WideTable">
    <w:name w:val="Wide Table"/>
    <w:basedOn w:val="Normal"/>
    <w:rsid w:val="000D3C0A"/>
    <w:pPr>
      <w:ind w:left="-1418"/>
    </w:pPr>
    <w:rPr>
      <w:sz w:val="2"/>
      <w:szCs w:val="2"/>
    </w:rPr>
  </w:style>
  <w:style w:type="character" w:styleId="PageNumber">
    <w:name w:val="page number"/>
    <w:basedOn w:val="DefaultParagraphFont"/>
    <w:rsid w:val="000D3C0A"/>
  </w:style>
  <w:style w:type="paragraph" w:styleId="Quote">
    <w:name w:val="Quote"/>
    <w:basedOn w:val="Heading1"/>
    <w:link w:val="QuoteChar"/>
    <w:qFormat/>
    <w:rsid w:val="000D3C0A"/>
    <w:rPr>
      <w:b w:val="0"/>
      <w:sz w:val="72"/>
      <w:szCs w:val="72"/>
      <w:lang w:val="en-NZ"/>
    </w:rPr>
  </w:style>
  <w:style w:type="character" w:customStyle="1" w:styleId="QuoteChar">
    <w:name w:val="Quote Char"/>
    <w:basedOn w:val="DefaultParagraphFont"/>
    <w:link w:val="Quote"/>
    <w:rsid w:val="000D3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C0A"/>
    <w:pPr>
      <w:pageBreakBefore/>
    </w:pPr>
  </w:style>
  <w:style w:type="paragraph" w:customStyle="1" w:styleId="Border">
    <w:name w:val="Border"/>
    <w:basedOn w:val="Normal"/>
    <w:qFormat/>
    <w:rsid w:val="000D3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C0A"/>
    <w:rPr>
      <w:b/>
      <w:bCs/>
      <w:i/>
      <w:iCs/>
      <w:color w:val="auto"/>
    </w:rPr>
  </w:style>
  <w:style w:type="paragraph" w:styleId="IntenseQuote">
    <w:name w:val="Intense Quote"/>
    <w:basedOn w:val="Normal"/>
    <w:next w:val="Normal"/>
    <w:link w:val="IntenseQuoteChar"/>
    <w:uiPriority w:val="30"/>
    <w:qFormat/>
    <w:rsid w:val="000D3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C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3C0A"/>
    <w:rPr>
      <w:smallCaps/>
      <w:color w:val="auto"/>
      <w:u w:val="single"/>
    </w:rPr>
  </w:style>
  <w:style w:type="character" w:styleId="IntenseReference">
    <w:name w:val="Intense Reference"/>
    <w:basedOn w:val="DefaultParagraphFont"/>
    <w:uiPriority w:val="32"/>
    <w:qFormat/>
    <w:rsid w:val="000D3C0A"/>
    <w:rPr>
      <w:b/>
      <w:bCs/>
      <w:smallCaps/>
      <w:color w:val="auto"/>
      <w:spacing w:val="5"/>
      <w:u w:val="single"/>
    </w:rPr>
  </w:style>
  <w:style w:type="paragraph" w:customStyle="1" w:styleId="2ColumnHeading">
    <w:name w:val="2Column Heading"/>
    <w:basedOn w:val="BodyText"/>
    <w:qFormat/>
    <w:rsid w:val="000D3C0A"/>
    <w:pPr>
      <w:spacing w:after="60"/>
      <w:ind w:left="-2268"/>
    </w:pPr>
    <w:rPr>
      <w:b/>
    </w:rPr>
  </w:style>
  <w:style w:type="paragraph" w:customStyle="1" w:styleId="Heading1TOC">
    <w:name w:val="Heading1 TOC"/>
    <w:basedOn w:val="Normal"/>
    <w:qFormat/>
    <w:rsid w:val="000D3C0A"/>
    <w:pPr>
      <w:spacing w:before="240" w:after="120"/>
    </w:pPr>
    <w:rPr>
      <w:rFonts w:ascii="Times New Roman" w:hAnsi="Times New Roman"/>
      <w:b/>
      <w:sz w:val="32"/>
    </w:rPr>
  </w:style>
  <w:style w:type="paragraph" w:customStyle="1" w:styleId="Heading2TOC">
    <w:name w:val="Heading2 TOC"/>
    <w:basedOn w:val="Normal"/>
    <w:qFormat/>
    <w:rsid w:val="000D3C0A"/>
    <w:pPr>
      <w:spacing w:before="240" w:after="60"/>
    </w:pPr>
    <w:rPr>
      <w:rFonts w:ascii="Times New Roman" w:hAnsi="Times New Roman"/>
      <w:b/>
      <w:sz w:val="28"/>
    </w:rPr>
  </w:style>
  <w:style w:type="character" w:customStyle="1" w:styleId="Underline">
    <w:name w:val="Underline"/>
    <w:basedOn w:val="DefaultParagraphFont"/>
    <w:qFormat/>
    <w:rsid w:val="000D3C0A"/>
    <w:rPr>
      <w:u w:val="single"/>
    </w:rPr>
  </w:style>
  <w:style w:type="paragraph" w:styleId="BalloonText">
    <w:name w:val="Balloon Text"/>
    <w:basedOn w:val="Normal"/>
    <w:link w:val="BalloonTextChar"/>
    <w:rsid w:val="000D3C0A"/>
    <w:rPr>
      <w:rFonts w:ascii="Tahoma" w:hAnsi="Tahoma" w:cs="Tahoma"/>
      <w:sz w:val="16"/>
      <w:szCs w:val="16"/>
    </w:rPr>
  </w:style>
  <w:style w:type="character" w:customStyle="1" w:styleId="BalloonTextChar">
    <w:name w:val="Balloon Text Char"/>
    <w:basedOn w:val="DefaultParagraphFont"/>
    <w:link w:val="BalloonText"/>
    <w:rsid w:val="000D3C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C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C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9437</Characters>
  <Application>Microsoft Office Word</Application>
  <DocSecurity>0</DocSecurity>
  <Lines>335</Lines>
  <Paragraphs>206</Paragraphs>
  <ScaleCrop>false</ScaleCrop>
  <Company>Author-it Software Corporation Ltd.</Company>
  <LinksUpToDate>false</LinksUpToDate>
  <CharactersWithSpaces>10943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CUVDRA401A Experiment with techniques to produce drawings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