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C16" w:rsidP="004F0C16">
      <w:pPr>
        <w:pStyle w:val="Title"/>
      </w:pPr>
      <w:r>
        <w:fldChar w:fldCharType="begin"/>
      </w:r>
      <w:r>
        <w:instrText xml:space="preserve"> TITLE   \* MERGEFORMAT </w:instrText>
      </w:r>
      <w:r>
        <w:fldChar w:fldCharType="separate"/>
      </w:r>
      <w:r>
        <w:t>CUVCER505A Develop and apply ceramic glazes</w:t>
      </w:r>
      <w:r>
        <w:fldChar w:fldCharType="end"/>
      </w:r>
    </w:p>
    <w:p w:rsidR="004F0C16" w:rsidP="004F0C16">
      <w:pPr>
        <w:pStyle w:val="Version"/>
        <w:sectPr w:rsidSect="001324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469" w:rsidP="00132469">
      <w:pPr>
        <w:pStyle w:val="SuperHeading"/>
      </w:pPr>
      <w:r w:rsidRPr="00132469">
        <w:t>CUVCER505A Develop and apply ceramic glazes</w:t>
      </w:r>
    </w:p>
    <w:p w:rsidR="00000000" w:rsidRPr="00132469" w:rsidP="00132469">
      <w:pPr>
        <w:pStyle w:val="Heading1"/>
      </w:pPr>
      <w:bookmarkStart w:id="1" w:name="O_353937"/>
      <w:bookmarkEnd w:id="1"/>
      <w:r w:rsidRPr="00132469">
        <w:t>Modification History</w:t>
      </w:r>
    </w:p>
    <w:tbl>
      <w:tblPr>
        <w:tblW w:w="0" w:type="auto"/>
        <w:tblLayout w:type="fixed"/>
        <w:tblCellMar>
          <w:left w:w="62" w:type="dxa"/>
          <w:right w:w="62" w:type="dxa"/>
        </w:tblCellMar>
        <w:tblLook w:val="0000"/>
      </w:tblPr>
      <w:tblGrid>
        <w:gridCol w:w="3153"/>
        <w:gridCol w:w="5873"/>
      </w:tblGrid>
      <w:tr w:rsidTr="0013246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SpecialBold"/>
              </w:rPr>
              <w:t>Comments</w:t>
            </w:r>
          </w:p>
        </w:tc>
      </w:tr>
      <w:tr w:rsidTr="0013246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t>CUVCER505A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 xml:space="preserve">This version first released with </w:t>
            </w:r>
            <w:r w:rsidRPr="00132469">
              <w:rPr>
                <w:rStyle w:val="Emphasis"/>
              </w:rPr>
              <w:t>CUV11 Visual Arts, Craft and Design Training Package version 1.0</w:t>
            </w:r>
          </w:p>
        </w:tc>
      </w:tr>
    </w:tbl>
    <w:p w:rsidR="00000000" w:rsidRPr="00132469" w:rsidP="00132469">
      <w:pPr>
        <w:pStyle w:val="BodyText"/>
      </w:pPr>
    </w:p>
    <w:p w:rsidR="00000000" w:rsidRPr="00132469" w:rsidP="00132469">
      <w:pPr>
        <w:pStyle w:val="AllowPageBreak"/>
      </w:pPr>
    </w:p>
    <w:p w:rsidR="00000000" w:rsidRPr="00132469" w:rsidP="00132469">
      <w:pPr>
        <w:pStyle w:val="Heading1"/>
      </w:pPr>
      <w:bookmarkStart w:id="2" w:name="O_353938"/>
      <w:bookmarkEnd w:id="2"/>
      <w:r w:rsidRPr="00132469">
        <w:t>Unit Descriptor</w:t>
      </w:r>
    </w:p>
    <w:p w:rsidR="00000000" w:rsidRPr="00132469" w:rsidP="00132469">
      <w:pPr>
        <w:pStyle w:val="BodyText"/>
      </w:pPr>
      <w:r w:rsidRPr="00132469">
        <w:t xml:space="preserve">This unit describes the performance outcomes, skills and knowledge required to make and apply a range of glazes to create different aesthetic effects for ceramic items. The practitioner uses a variety of techniques to both make and test different types of </w:t>
      </w:r>
      <w:r w:rsidRPr="00132469">
        <w:t>glazes, including the development of original glaze recipes. The unit requires a sound knowledge of glaze science.</w:t>
      </w:r>
    </w:p>
    <w:p w:rsidR="00000000" w:rsidRPr="00132469" w:rsidP="00132469">
      <w:pPr>
        <w:pStyle w:val="AllowPageBreak"/>
      </w:pPr>
    </w:p>
    <w:p w:rsidR="00000000" w:rsidRPr="00132469" w:rsidP="00132469">
      <w:pPr>
        <w:pStyle w:val="Heading1"/>
      </w:pPr>
      <w:bookmarkStart w:id="3" w:name="O_353939"/>
      <w:bookmarkEnd w:id="3"/>
      <w:r w:rsidRPr="00132469">
        <w:t>Application of the Unit</w:t>
      </w:r>
    </w:p>
    <w:p w:rsidR="00000000" w:rsidRPr="00132469" w:rsidP="00132469">
      <w:pPr>
        <w:pStyle w:val="BodyText"/>
      </w:pPr>
      <w:r w:rsidRPr="00132469">
        <w:t>Ceramicists apply the skills and knowledge in this unit.</w:t>
      </w:r>
    </w:p>
    <w:p w:rsidR="00000000" w:rsidRPr="00132469" w:rsidP="00132469">
      <w:pPr>
        <w:pStyle w:val="BodyText"/>
      </w:pPr>
      <w:r w:rsidRPr="00132469">
        <w:t>At this level, work is carried out independently with mentoring and guidance as required.</w:t>
      </w:r>
    </w:p>
    <w:p w:rsidR="00000000" w:rsidRPr="00132469" w:rsidP="00132469">
      <w:pPr>
        <w:pStyle w:val="AllowPageBreak"/>
      </w:pPr>
    </w:p>
    <w:p w:rsidR="00000000" w:rsidRPr="00132469" w:rsidP="00132469">
      <w:pPr>
        <w:pStyle w:val="Heading1"/>
      </w:pPr>
      <w:bookmarkStart w:id="4" w:name="O_353940"/>
      <w:bookmarkEnd w:id="4"/>
      <w:r w:rsidRPr="00132469">
        <w:t>Licensing/Regulatory Information</w:t>
      </w:r>
    </w:p>
    <w:p w:rsidR="00000000" w:rsidRPr="00132469" w:rsidP="00132469">
      <w:pPr>
        <w:pStyle w:val="BodyText"/>
      </w:pPr>
      <w:r w:rsidRPr="00132469">
        <w:t>No licensing, legislative, regulatory or certification requirements apply to this unit at the time of endorsement.</w:t>
      </w:r>
    </w:p>
    <w:p w:rsidR="00000000" w:rsidRPr="00132469" w:rsidP="00132469">
      <w:pPr>
        <w:pStyle w:val="AllowPageBreak"/>
      </w:pPr>
    </w:p>
    <w:p w:rsidR="00000000" w:rsidRPr="00132469" w:rsidP="00132469">
      <w:pPr>
        <w:pStyle w:val="Heading1"/>
      </w:pPr>
      <w:bookmarkStart w:id="5" w:name="O_353941"/>
      <w:bookmarkEnd w:id="5"/>
      <w:r w:rsidRPr="00132469">
        <w:t>Pre-Requisites</w:t>
      </w:r>
    </w:p>
    <w:p w:rsidR="00000000" w:rsidRPr="00132469" w:rsidP="00132469">
      <w:pPr>
        <w:pStyle w:val="BodyText"/>
      </w:pPr>
      <w:r w:rsidRPr="00132469">
        <w:t>Not applicable.</w:t>
      </w:r>
    </w:p>
    <w:p w:rsidR="00000000" w:rsidRPr="00132469" w:rsidP="00132469">
      <w:pPr>
        <w:pStyle w:val="AllowPageBreak"/>
      </w:pPr>
    </w:p>
    <w:p w:rsidR="00000000" w:rsidRPr="00132469" w:rsidP="00132469">
      <w:pPr>
        <w:pStyle w:val="Heading1"/>
      </w:pPr>
      <w:bookmarkStart w:id="6" w:name="O_353942"/>
      <w:bookmarkEnd w:id="6"/>
      <w:r w:rsidRPr="00132469">
        <w:t>Employability Skills Information</w:t>
      </w:r>
    </w:p>
    <w:p w:rsidR="00000000" w:rsidRPr="00132469" w:rsidP="00132469">
      <w:pPr>
        <w:pStyle w:val="BodyText"/>
      </w:pPr>
      <w:r w:rsidRPr="00132469">
        <w:t>This unit contains employability skills.</w:t>
      </w:r>
    </w:p>
    <w:p w:rsidR="00000000" w:rsidRPr="00132469" w:rsidP="00132469">
      <w:pPr>
        <w:pStyle w:val="AllowPageBreak"/>
      </w:pPr>
    </w:p>
    <w:p w:rsidR="00000000" w:rsidRPr="00132469" w:rsidP="00132469">
      <w:pPr>
        <w:pStyle w:val="Heading1"/>
      </w:pPr>
      <w:bookmarkStart w:id="7" w:name="O_353943"/>
      <w:bookmarkEnd w:id="7"/>
      <w:r w:rsidRPr="00132469">
        <w:t>Elements and Performance Criteria Pre-Content</w:t>
      </w:r>
    </w:p>
    <w:tbl>
      <w:tblPr>
        <w:tblW w:w="0" w:type="auto"/>
        <w:tblLayout w:type="fixed"/>
        <w:tblCellMar>
          <w:left w:w="62" w:type="dxa"/>
          <w:right w:w="62" w:type="dxa"/>
        </w:tblCellMar>
        <w:tblLook w:val="0000"/>
      </w:tblPr>
      <w:tblGrid>
        <w:gridCol w:w="4327"/>
        <w:gridCol w:w="4327"/>
      </w:tblGrid>
      <w:tr w:rsidTr="004F0C1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469" w:rsidP="00132469">
            <w:pPr>
              <w:pStyle w:val="BodyText"/>
            </w:pPr>
            <w:r w:rsidRPr="0013246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469">
            <w:pPr>
              <w:pStyle w:val="BodyText"/>
              <w:rPr>
                <w:lang w:val="en-NZ"/>
              </w:rPr>
            </w:pPr>
            <w:r w:rsidRPr="00132469">
              <w:rPr>
                <w:rStyle w:val="SpecialBold"/>
              </w:rPr>
              <w:t>Performance Criteria</w:t>
            </w:r>
          </w:p>
        </w:tc>
      </w:tr>
      <w:tr w:rsidTr="004F0C1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469" w:rsidP="00132469">
            <w:pPr>
              <w:pStyle w:val="BodyText"/>
            </w:pPr>
            <w:r w:rsidRPr="0013246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469" w:rsidP="00132469">
            <w:pPr>
              <w:pStyle w:val="BodyText"/>
            </w:pPr>
            <w:r w:rsidRPr="00132469">
              <w:rPr>
                <w:rStyle w:val="Emphasis"/>
              </w:rPr>
              <w:t>Performance criteria describe the performance needed to demonstrate achievement of the element. Where bold italicised text is used, further information is detailed in the required skills and</w:t>
            </w:r>
            <w:r w:rsidRPr="00132469">
              <w:rPr>
                <w:rStyle w:val="Emphasis"/>
              </w:rPr>
              <w:t xml:space="preserve"> knowledge section and the range statement. Assessment of performance is to be consistent with the evidence guide.</w:t>
            </w:r>
          </w:p>
        </w:tc>
      </w:tr>
    </w:tbl>
    <w:p w:rsidR="00000000" w:rsidRPr="00132469" w:rsidP="00132469">
      <w:pPr>
        <w:pStyle w:val="BodyText"/>
      </w:pPr>
    </w:p>
    <w:p w:rsidR="00000000" w:rsidRPr="00132469" w:rsidP="00132469">
      <w:pPr>
        <w:pStyle w:val="AllowPageBreak"/>
      </w:pPr>
    </w:p>
    <w:p w:rsidR="00000000" w:rsidRPr="00132469" w:rsidP="00132469">
      <w:pPr>
        <w:pStyle w:val="Heading1"/>
      </w:pPr>
      <w:bookmarkStart w:id="8" w:name="O_353944"/>
      <w:bookmarkEnd w:id="8"/>
      <w:r w:rsidRPr="00132469">
        <w:t>Elements and Performance Criteria</w:t>
      </w:r>
    </w:p>
    <w:tbl>
      <w:tblPr>
        <w:tblW w:w="0" w:type="auto"/>
        <w:tblLayout w:type="fixed"/>
        <w:tblCellMar>
          <w:left w:w="62" w:type="dxa"/>
          <w:right w:w="62" w:type="dxa"/>
        </w:tblCellMar>
        <w:tblLook w:val="0000"/>
      </w:tblPr>
      <w:tblGrid>
        <w:gridCol w:w="2434"/>
        <w:gridCol w:w="6221"/>
      </w:tblGrid>
      <w:tr w:rsidTr="00132469">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t>1. Develop ideas for glazing ceramic forms</w:t>
            </w:r>
          </w:p>
        </w:tc>
        <w:tc>
          <w:tcPr>
            <w:tcW w:w="6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1.1 Research glazing ideas from historical an</w:t>
            </w:r>
            <w:r w:rsidRPr="00132469">
              <w:t xml:space="preserve">d contemporary </w:t>
            </w:r>
            <w:r w:rsidRPr="00132469">
              <w:rPr>
                <w:rStyle w:val="BoldandItalics"/>
              </w:rPr>
              <w:t>references</w:t>
            </w:r>
          </w:p>
          <w:p w:rsidR="00000000" w:rsidRPr="00132469" w:rsidP="00132469">
            <w:pPr>
              <w:pStyle w:val="BodyText"/>
            </w:pPr>
            <w:r w:rsidRPr="00132469">
              <w:t xml:space="preserve">1.2 Research, adapt and use relevant ideas and approaches with consideration of </w:t>
            </w:r>
            <w:r w:rsidRPr="00132469">
              <w:rPr>
                <w:rStyle w:val="BoldandItalics"/>
              </w:rPr>
              <w:t>intellectual property requirements</w:t>
            </w:r>
          </w:p>
          <w:p w:rsidR="00000000" w:rsidRPr="00132469" w:rsidP="00132469">
            <w:pPr>
              <w:pStyle w:val="BodyText"/>
            </w:pPr>
            <w:r w:rsidRPr="00132469">
              <w:t>1.3 Evaluate the potential for new and original approaches, including original glazes</w:t>
            </w:r>
          </w:p>
          <w:p w:rsidR="00000000" w:rsidP="00132469">
            <w:pPr>
              <w:pStyle w:val="BodyText"/>
              <w:rPr>
                <w:lang w:val="en-NZ"/>
              </w:rPr>
            </w:pPr>
            <w:r w:rsidRPr="00132469">
              <w:t>1.4 Refine ideas through play</w:t>
            </w:r>
            <w:r w:rsidRPr="00132469">
              <w:t xml:space="preserve">, experimentation and testing </w:t>
            </w:r>
          </w:p>
        </w:tc>
      </w:tr>
      <w:tr w:rsidTr="00132469">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t>2. Modify and test existing glaze recipes</w:t>
            </w:r>
          </w:p>
        </w:tc>
        <w:tc>
          <w:tcPr>
            <w:tcW w:w="6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 xml:space="preserve">2.1 Investigate and respond to </w:t>
            </w:r>
            <w:r w:rsidRPr="00132469">
              <w:rPr>
                <w:rStyle w:val="BoldandItalics"/>
              </w:rPr>
              <w:t>safety issues</w:t>
            </w:r>
            <w:r w:rsidRPr="00132469">
              <w:t xml:space="preserve"> for glaze work </w:t>
            </w:r>
          </w:p>
          <w:p w:rsidR="00000000" w:rsidRPr="00132469" w:rsidP="00132469">
            <w:pPr>
              <w:pStyle w:val="BodyText"/>
            </w:pPr>
            <w:r w:rsidRPr="00132469">
              <w:t xml:space="preserve">2.2 Modify and </w:t>
            </w:r>
            <w:r w:rsidRPr="00132469">
              <w:rPr>
                <w:rStyle w:val="BoldandItalics"/>
              </w:rPr>
              <w:t>test</w:t>
            </w:r>
            <w:r w:rsidRPr="00132469">
              <w:t xml:space="preserve"> existing glaze recipes on selected clay bodies, in a variety of firing conditions</w:t>
            </w:r>
          </w:p>
          <w:p w:rsidR="00000000" w:rsidRPr="00132469" w:rsidP="00132469">
            <w:pPr>
              <w:pStyle w:val="BodyText"/>
            </w:pPr>
            <w:r w:rsidRPr="00132469">
              <w:t xml:space="preserve">2.3 Select and use ingredients and </w:t>
            </w:r>
            <w:r w:rsidRPr="00132469">
              <w:rPr>
                <w:rStyle w:val="BoldandItalics"/>
              </w:rPr>
              <w:t>materials</w:t>
            </w:r>
            <w:r w:rsidRPr="00132469">
              <w:t xml:space="preserve"> for </w:t>
            </w:r>
            <w:r w:rsidRPr="00132469">
              <w:rPr>
                <w:rStyle w:val="BoldandItalics"/>
              </w:rPr>
              <w:t>glaze making</w:t>
            </w:r>
            <w:r w:rsidRPr="00132469">
              <w:t xml:space="preserve"> for different purposes based on selected recipes</w:t>
            </w:r>
          </w:p>
          <w:p w:rsidR="00000000" w:rsidRPr="00132469" w:rsidP="00132469">
            <w:pPr>
              <w:pStyle w:val="BodyText"/>
            </w:pPr>
            <w:r w:rsidRPr="00132469">
              <w:t>2.4 Develop and test glazes on various clay bodies and in various kiln firings</w:t>
            </w:r>
          </w:p>
          <w:p w:rsidR="00000000" w:rsidRPr="00132469" w:rsidP="00132469">
            <w:pPr>
              <w:pStyle w:val="BodyText"/>
            </w:pPr>
            <w:r w:rsidRPr="00132469">
              <w:t>2.5 Achieve different effects through exploration and experimentat</w:t>
            </w:r>
            <w:r w:rsidRPr="00132469">
              <w:t xml:space="preserve">ion with a broad range of advanced </w:t>
            </w:r>
            <w:r w:rsidRPr="00132469">
              <w:rPr>
                <w:rStyle w:val="BoldandItalics"/>
              </w:rPr>
              <w:t>glazing techniques, tools and equipment</w:t>
            </w:r>
          </w:p>
          <w:p w:rsidR="00000000" w:rsidP="00132469">
            <w:pPr>
              <w:pStyle w:val="BodyText"/>
              <w:rPr>
                <w:lang w:val="en-NZ"/>
              </w:rPr>
            </w:pPr>
            <w:r w:rsidRPr="00132469">
              <w:t xml:space="preserve">2.6 Label and store glazes safely </w:t>
            </w:r>
          </w:p>
        </w:tc>
      </w:tr>
      <w:tr w:rsidTr="00132469">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t>3. Formulate original glaze recipes</w:t>
            </w:r>
          </w:p>
        </w:tc>
        <w:tc>
          <w:tcPr>
            <w:tcW w:w="6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3.1 Inform ideas for original glaze recipes through analysis of glaze science and chemistry</w:t>
            </w:r>
          </w:p>
          <w:p w:rsidR="00000000" w:rsidRPr="00132469" w:rsidP="00132469">
            <w:pPr>
              <w:pStyle w:val="BodyText"/>
            </w:pPr>
            <w:r w:rsidRPr="00132469">
              <w:t xml:space="preserve">3.2 Research raw </w:t>
            </w:r>
            <w:r w:rsidRPr="00132469">
              <w:t>ingredients and formulas to achieve different effects</w:t>
            </w:r>
          </w:p>
          <w:p w:rsidR="00000000" w:rsidP="00132469">
            <w:pPr>
              <w:pStyle w:val="BodyText"/>
              <w:rPr>
                <w:lang w:val="en-NZ"/>
              </w:rPr>
            </w:pPr>
            <w:r w:rsidRPr="00132469">
              <w:t>3.3 Formulate own glaze recipes that aim to achieve predictable fired results</w:t>
            </w:r>
          </w:p>
        </w:tc>
      </w:tr>
      <w:tr w:rsidTr="00132469">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t>4. Create a body of glazed work</w:t>
            </w:r>
          </w:p>
        </w:tc>
        <w:tc>
          <w:tcPr>
            <w:tcW w:w="6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 xml:space="preserve">4.1 Use different </w:t>
            </w:r>
            <w:r w:rsidRPr="00132469">
              <w:rPr>
                <w:rStyle w:val="BoldandItalics"/>
              </w:rPr>
              <w:t>glaze application techniques</w:t>
            </w:r>
            <w:r w:rsidRPr="00132469">
              <w:t xml:space="preserve"> and safely modify application according to e</w:t>
            </w:r>
            <w:r w:rsidRPr="00132469">
              <w:t xml:space="preserve">ffect required </w:t>
            </w:r>
          </w:p>
          <w:p w:rsidR="00000000" w:rsidRPr="00132469" w:rsidP="00132469">
            <w:pPr>
              <w:pStyle w:val="BodyText"/>
            </w:pPr>
            <w:r w:rsidRPr="00132469">
              <w:t xml:space="preserve">4.2 Decorate surfaces with glaze using methodologies, techniques and tools selected from own experimentation </w:t>
            </w:r>
          </w:p>
          <w:p w:rsidR="00000000" w:rsidRPr="00132469" w:rsidP="00132469">
            <w:pPr>
              <w:pStyle w:val="BodyText"/>
            </w:pPr>
            <w:r w:rsidRPr="00132469">
              <w:t>4.3 Evaluate and respond to potential for changes in application methods</w:t>
            </w:r>
          </w:p>
          <w:p w:rsidR="00000000" w:rsidRPr="00132469" w:rsidP="00132469">
            <w:pPr>
              <w:pStyle w:val="BodyText"/>
            </w:pPr>
            <w:r w:rsidRPr="00132469">
              <w:t>4.4 Fire the glazed form at the appropriate temperature a</w:t>
            </w:r>
            <w:r w:rsidRPr="00132469">
              <w:t>nd kiln atmosphere</w:t>
            </w:r>
          </w:p>
          <w:p w:rsidR="00000000" w:rsidRPr="00132469" w:rsidP="00132469">
            <w:pPr>
              <w:pStyle w:val="BodyText"/>
            </w:pPr>
            <w:r w:rsidRPr="00132469">
              <w:t xml:space="preserve">4.5 Modify glazes to correct faults and </w:t>
            </w:r>
            <w:r w:rsidRPr="00132469">
              <w:rPr>
                <w:rStyle w:val="BoldandItalics"/>
              </w:rPr>
              <w:t>technical problems</w:t>
            </w:r>
          </w:p>
          <w:p w:rsidR="00000000" w:rsidP="00132469">
            <w:pPr>
              <w:pStyle w:val="BodyText"/>
              <w:rPr>
                <w:lang w:val="en-NZ"/>
              </w:rPr>
            </w:pPr>
            <w:r w:rsidRPr="00132469">
              <w:t xml:space="preserve">4.6 Maintain accurate </w:t>
            </w:r>
            <w:r w:rsidRPr="00132469">
              <w:rPr>
                <w:rStyle w:val="BoldandItalics"/>
              </w:rPr>
              <w:t>records and data</w:t>
            </w:r>
          </w:p>
        </w:tc>
      </w:tr>
      <w:tr w:rsidTr="00132469">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t>5. Evaluate glaze work</w:t>
            </w:r>
          </w:p>
        </w:tc>
        <w:tc>
          <w:tcPr>
            <w:tcW w:w="6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5.1 Evaluate glaze work from an aesthetic and functional perspective</w:t>
            </w:r>
          </w:p>
          <w:p w:rsidR="00000000" w:rsidRPr="00132469" w:rsidP="00132469">
            <w:pPr>
              <w:pStyle w:val="BodyText"/>
            </w:pPr>
            <w:r w:rsidRPr="00132469">
              <w:t>5.2 Evaluate deve</w:t>
            </w:r>
            <w:r w:rsidRPr="00132469">
              <w:t>lopment of own glaze work with others and seek feedback</w:t>
            </w:r>
          </w:p>
          <w:p w:rsidR="00000000" w:rsidRPr="00132469" w:rsidP="00132469">
            <w:pPr>
              <w:pStyle w:val="BodyText"/>
            </w:pPr>
            <w:r w:rsidRPr="00132469">
              <w:t>5.3 Reflect on the particular ways that experimentation with different work has informed own practice</w:t>
            </w:r>
          </w:p>
          <w:p w:rsidR="00000000" w:rsidRPr="00132469" w:rsidP="00132469">
            <w:pPr>
              <w:pStyle w:val="BodyText"/>
            </w:pPr>
            <w:r w:rsidRPr="00132469">
              <w:t xml:space="preserve">5.4 Identify </w:t>
            </w:r>
            <w:r w:rsidRPr="00132469">
              <w:rPr>
                <w:rStyle w:val="BoldandItalics"/>
              </w:rPr>
              <w:t xml:space="preserve">ways in which technique may be further developed </w:t>
            </w:r>
            <w:r w:rsidRPr="00132469">
              <w:t>as part of a professional ceramics practice and build ideas into future work</w:t>
            </w:r>
          </w:p>
        </w:tc>
      </w:tr>
    </w:tbl>
    <w:p w:rsidR="00000000" w:rsidRPr="00132469" w:rsidP="00132469">
      <w:pPr>
        <w:pStyle w:val="BodyText"/>
      </w:pPr>
    </w:p>
    <w:p w:rsidR="00000000" w:rsidRPr="00132469" w:rsidP="00132469">
      <w:pPr>
        <w:pStyle w:val="AllowPageBreak"/>
      </w:pPr>
    </w:p>
    <w:p w:rsidR="00000000" w:rsidRPr="00132469" w:rsidP="00132469">
      <w:pPr>
        <w:pStyle w:val="Heading1"/>
      </w:pPr>
      <w:bookmarkStart w:id="9" w:name="O_353945"/>
      <w:bookmarkEnd w:id="9"/>
      <w:r w:rsidRPr="00132469">
        <w:t>Required Skills and Knowledge</w:t>
      </w:r>
    </w:p>
    <w:p w:rsidR="00000000" w:rsidRPr="00132469" w:rsidP="00132469">
      <w:pPr>
        <w:pStyle w:val="BodyText"/>
      </w:pPr>
      <w:r w:rsidRPr="00132469">
        <w:rPr>
          <w:rStyle w:val="Emphasis"/>
        </w:rPr>
        <w:t>This section describes the skills and knowledge required for this unit.</w:t>
      </w:r>
    </w:p>
    <w:p w:rsidR="00000000" w:rsidRPr="00132469" w:rsidP="00132469">
      <w:pPr>
        <w:pStyle w:val="BodyText"/>
      </w:pPr>
    </w:p>
    <w:p w:rsidR="00000000" w:rsidRPr="00132469" w:rsidP="00132469">
      <w:pPr>
        <w:pStyle w:val="BodyText"/>
      </w:pPr>
      <w:r w:rsidRPr="00132469">
        <w:rPr>
          <w:rStyle w:val="SpecialBold"/>
        </w:rPr>
        <w:t>Required skills</w:t>
      </w:r>
    </w:p>
    <w:p w:rsidR="00000000" w:rsidRPr="00132469" w:rsidP="00132469">
      <w:pPr>
        <w:pStyle w:val="ListBullet"/>
      </w:pPr>
      <w:r w:rsidRPr="00132469">
        <w:t>communication skills to liaise with othe</w:t>
      </w:r>
      <w:r w:rsidRPr="00132469">
        <w:t xml:space="preserve">rs about glaze work </w:t>
      </w:r>
    </w:p>
    <w:p w:rsidR="00000000" w:rsidRPr="00132469" w:rsidP="00132469">
      <w:pPr>
        <w:pStyle w:val="ListBullet"/>
      </w:pPr>
      <w:r w:rsidRPr="00132469">
        <w:t>critical thinking and analytical skills to:</w:t>
      </w:r>
    </w:p>
    <w:p w:rsidR="00000000" w:rsidRPr="00132469" w:rsidP="00132469">
      <w:pPr>
        <w:pStyle w:val="ListBullet2"/>
      </w:pPr>
      <w:r w:rsidRPr="00132469">
        <w:t>analyse glaze science and chemistry</w:t>
      </w:r>
    </w:p>
    <w:p w:rsidR="00000000" w:rsidRPr="00132469" w:rsidP="00132469">
      <w:pPr>
        <w:pStyle w:val="ListBullet2"/>
      </w:pPr>
      <w:r w:rsidRPr="00132469">
        <w:t>evaluate the needs of particular work projects, including design briefs for work</w:t>
      </w:r>
    </w:p>
    <w:p w:rsidR="00000000" w:rsidRPr="00132469" w:rsidP="00132469">
      <w:pPr>
        <w:pStyle w:val="ListBullet2"/>
      </w:pPr>
      <w:r w:rsidRPr="00132469">
        <w:t>research and evaluate historical and contemporary glaze work to inform ideas</w:t>
      </w:r>
    </w:p>
    <w:p w:rsidR="00000000" w:rsidRPr="00132469" w:rsidP="00132469">
      <w:pPr>
        <w:pStyle w:val="ListBullet"/>
      </w:pPr>
      <w:r w:rsidRPr="00132469">
        <w:t>literacy skills to:</w:t>
      </w:r>
    </w:p>
    <w:p w:rsidR="00000000" w:rsidRPr="00132469" w:rsidP="00132469">
      <w:pPr>
        <w:pStyle w:val="ListBullet2"/>
      </w:pPr>
      <w:r w:rsidRPr="00132469">
        <w:t>interpret product labels</w:t>
      </w:r>
    </w:p>
    <w:p w:rsidR="00000000" w:rsidRPr="00132469" w:rsidP="00132469">
      <w:pPr>
        <w:pStyle w:val="ListBullet2"/>
      </w:pPr>
      <w:r w:rsidRPr="00132469">
        <w:t xml:space="preserve">read specifications and requirements </w:t>
      </w:r>
    </w:p>
    <w:p w:rsidR="00000000" w:rsidRPr="00132469" w:rsidP="00132469">
      <w:pPr>
        <w:pStyle w:val="ListBullet"/>
      </w:pPr>
      <w:r w:rsidRPr="00132469">
        <w:t xml:space="preserve">problem-solving skills to identify and solve technical glaze problems </w:t>
      </w:r>
    </w:p>
    <w:p w:rsidR="00000000" w:rsidRPr="00132469" w:rsidP="00132469">
      <w:pPr>
        <w:pStyle w:val="ListBullet"/>
      </w:pPr>
      <w:r w:rsidRPr="00132469">
        <w:t>numeracy skills to wor</w:t>
      </w:r>
      <w:r w:rsidRPr="00132469">
        <w:t>k with chemical formulas and measurements for the mixing and modification of different glazes</w:t>
      </w:r>
    </w:p>
    <w:p w:rsidR="00000000" w:rsidRPr="00132469" w:rsidP="00132469">
      <w:pPr>
        <w:pStyle w:val="ListBullet"/>
      </w:pPr>
      <w:r w:rsidRPr="00132469">
        <w:t>self-management, planning and organising skills to organise resources and work space for glazing.</w:t>
      </w:r>
    </w:p>
    <w:p w:rsidR="00000000" w:rsidRPr="00132469" w:rsidP="00132469">
      <w:pPr>
        <w:pStyle w:val="BodyText"/>
      </w:pPr>
    </w:p>
    <w:p w:rsidR="00000000" w:rsidRPr="00132469" w:rsidP="00132469">
      <w:pPr>
        <w:pStyle w:val="BodyText"/>
      </w:pPr>
      <w:r w:rsidRPr="00132469">
        <w:rPr>
          <w:rStyle w:val="SpecialBold"/>
        </w:rPr>
        <w:t>Required knowledge</w:t>
      </w:r>
    </w:p>
    <w:p w:rsidR="00000000" w:rsidRPr="00132469" w:rsidP="00132469">
      <w:pPr>
        <w:pStyle w:val="ListBullet"/>
      </w:pPr>
      <w:r w:rsidRPr="00132469">
        <w:t>historical development of ceramic glazes</w:t>
      </w:r>
    </w:p>
    <w:p w:rsidR="00000000" w:rsidRPr="00132469" w:rsidP="00132469">
      <w:pPr>
        <w:pStyle w:val="ListBullet"/>
      </w:pPr>
      <w:r w:rsidRPr="00132469">
        <w:t>pr</w:t>
      </w:r>
      <w:r w:rsidRPr="00132469">
        <w:t xml:space="preserve">operties, types and purpose of glazes and different colouring agents </w:t>
      </w:r>
    </w:p>
    <w:p w:rsidR="00000000" w:rsidRPr="00132469" w:rsidP="00132469">
      <w:pPr>
        <w:pStyle w:val="ListBullet"/>
      </w:pPr>
      <w:r w:rsidRPr="00132469">
        <w:t xml:space="preserve">chemical principles relevant to the glaze-making process </w:t>
      </w:r>
    </w:p>
    <w:p w:rsidR="00000000" w:rsidRPr="00132469" w:rsidP="00132469">
      <w:pPr>
        <w:pStyle w:val="ListBullet"/>
      </w:pPr>
      <w:r w:rsidRPr="00132469">
        <w:t xml:space="preserve">benefits and disadvantages of in-glaze, on-glaze and under-glaze decoration </w:t>
      </w:r>
    </w:p>
    <w:p w:rsidR="00000000" w:rsidRPr="00132469" w:rsidP="00132469">
      <w:pPr>
        <w:pStyle w:val="ListBullet"/>
      </w:pPr>
      <w:r w:rsidRPr="00132469">
        <w:t xml:space="preserve">techniques to decorate green ware or fired ware surfaces </w:t>
      </w:r>
    </w:p>
    <w:p w:rsidR="00000000" w:rsidRPr="00132469" w:rsidP="00132469">
      <w:pPr>
        <w:pStyle w:val="ListBullet"/>
      </w:pPr>
      <w:r w:rsidRPr="00132469">
        <w:t xml:space="preserve">effects of heat on glaze </w:t>
      </w:r>
    </w:p>
    <w:p w:rsidR="00000000" w:rsidRPr="00132469" w:rsidP="00132469">
      <w:pPr>
        <w:pStyle w:val="ListBullet"/>
      </w:pPr>
      <w:r w:rsidRPr="00132469">
        <w:t xml:space="preserve">ways to make and test a glaze using chemical formulas </w:t>
      </w:r>
    </w:p>
    <w:p w:rsidR="00000000" w:rsidRPr="00132469" w:rsidP="00132469">
      <w:pPr>
        <w:pStyle w:val="ListBullet"/>
      </w:pPr>
      <w:r w:rsidRPr="00132469">
        <w:t>glaze analysis techniques, including molecular formulas and percentage analysis</w:t>
      </w:r>
    </w:p>
    <w:p w:rsidR="00000000" w:rsidRPr="00132469" w:rsidP="00132469">
      <w:pPr>
        <w:pStyle w:val="ListBullet"/>
      </w:pPr>
      <w:r w:rsidRPr="00132469">
        <w:t>ways to identify and correct glaze fa</w:t>
      </w:r>
      <w:r w:rsidRPr="00132469">
        <w:t xml:space="preserve">ults </w:t>
      </w:r>
    </w:p>
    <w:p w:rsidR="00000000" w:rsidRPr="00132469" w:rsidP="00132469">
      <w:pPr>
        <w:pStyle w:val="ListBullet"/>
      </w:pPr>
      <w:r w:rsidRPr="00132469">
        <w:t>properties and characteristics of clay body types, including commercial clay, naturally occurring clay and materials used in clay bodies – and their effects on glazes</w:t>
      </w:r>
    </w:p>
    <w:p w:rsidR="00000000" w:rsidRPr="00132469" w:rsidP="00132469">
      <w:pPr>
        <w:pStyle w:val="ListBullet"/>
      </w:pPr>
      <w:r w:rsidRPr="00132469">
        <w:t xml:space="preserve">drying characteristics of clay body and dried sample at various firing stages </w:t>
      </w:r>
    </w:p>
    <w:p w:rsidR="00000000" w:rsidRPr="00132469" w:rsidP="00132469">
      <w:pPr>
        <w:pStyle w:val="ListBullet"/>
      </w:pPr>
      <w:r w:rsidRPr="00132469">
        <w:t>char</w:t>
      </w:r>
      <w:r w:rsidRPr="00132469">
        <w:t xml:space="preserve">acteristics, composition and function of slips and engobes </w:t>
      </w:r>
    </w:p>
    <w:p w:rsidR="00000000" w:rsidRPr="00132469" w:rsidP="00132469">
      <w:pPr>
        <w:pStyle w:val="ListBullet"/>
      </w:pPr>
      <w:r w:rsidRPr="00132469">
        <w:t>intellectual property issues and legislation for ceramics work</w:t>
      </w:r>
    </w:p>
    <w:p w:rsidR="00000000" w:rsidRPr="00132469" w:rsidP="00132469">
      <w:pPr>
        <w:pStyle w:val="ListBullet"/>
      </w:pPr>
      <w:r w:rsidRPr="00132469">
        <w:t>sustainability considerations in working with glaze materials</w:t>
      </w:r>
    </w:p>
    <w:p w:rsidR="00000000" w:rsidRPr="00132469" w:rsidP="00132469">
      <w:pPr>
        <w:pStyle w:val="ListBullet"/>
      </w:pPr>
      <w:r w:rsidRPr="00132469">
        <w:t>OHS requirements for glaze work.</w:t>
      </w:r>
    </w:p>
    <w:p w:rsidR="00000000" w:rsidRPr="00132469" w:rsidP="00132469">
      <w:pPr>
        <w:pStyle w:val="AllowPageBreak"/>
      </w:pPr>
    </w:p>
    <w:p w:rsidR="00000000" w:rsidRPr="00132469" w:rsidP="00132469">
      <w:pPr>
        <w:pStyle w:val="Heading1"/>
      </w:pPr>
      <w:bookmarkStart w:id="10" w:name="O_353946"/>
      <w:bookmarkEnd w:id="10"/>
      <w:r w:rsidRPr="00132469">
        <w:t>Evidence Guide</w:t>
      </w:r>
    </w:p>
    <w:p w:rsidR="00000000" w:rsidRPr="00132469" w:rsidP="00132469">
      <w:pPr>
        <w:pStyle w:val="BodyText"/>
      </w:pPr>
    </w:p>
    <w:p w:rsidR="00000000" w:rsidRPr="00132469" w:rsidP="00132469">
      <w:pPr>
        <w:pStyle w:val="BodyText"/>
      </w:pPr>
      <w:r w:rsidRPr="00132469">
        <w:rPr>
          <w:rStyle w:val="Emphasis"/>
        </w:rPr>
        <w:t>The e</w:t>
      </w:r>
      <w:r w:rsidRPr="00132469">
        <w:rPr>
          <w:rStyle w:val="Emphasis"/>
        </w:rPr>
        <w:t>vidence guide provides advice on assessment and must be read in conjunction with the performance criteria, required skills and knowledge, range statement and the Assessment Guidelines for the Training Package.</w:t>
      </w:r>
    </w:p>
    <w:p w:rsidR="00000000" w:rsidRPr="00132469" w:rsidP="00132469">
      <w:pPr>
        <w:pStyle w:val="BodyText"/>
      </w:pPr>
    </w:p>
    <w:tbl>
      <w:tblPr>
        <w:tblW w:w="0" w:type="auto"/>
        <w:tblLayout w:type="fixed"/>
        <w:tblCellMar>
          <w:left w:w="62" w:type="dxa"/>
          <w:right w:w="62" w:type="dxa"/>
        </w:tblCellMar>
        <w:tblLook w:val="0000"/>
      </w:tblPr>
      <w:tblGrid>
        <w:gridCol w:w="2481"/>
        <w:gridCol w:w="6174"/>
      </w:tblGrid>
      <w:tr w:rsidTr="0013246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p>
        </w:tc>
      </w:tr>
      <w:tr w:rsidTr="0013246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Evidence of the ability to:</w:t>
            </w:r>
          </w:p>
          <w:p w:rsidR="00000000" w:rsidRPr="00132469" w:rsidP="00132469">
            <w:pPr>
              <w:pStyle w:val="ListBullet"/>
            </w:pPr>
            <w:r w:rsidRPr="00132469">
              <w:t xml:space="preserve">produce a body of ceramic work that shows command of selected advanced glazing methodologies, techniques and tools </w:t>
            </w:r>
          </w:p>
          <w:p w:rsidR="00000000" w:rsidRPr="00132469" w:rsidP="00132469">
            <w:pPr>
              <w:pStyle w:val="ListBullet"/>
            </w:pPr>
            <w:r w:rsidRPr="00132469">
              <w:t>make and test orig</w:t>
            </w:r>
            <w:r w:rsidRPr="00132469">
              <w:t>inal glazes for own work</w:t>
            </w:r>
          </w:p>
          <w:p w:rsidR="00000000" w:rsidRPr="00132469" w:rsidP="00132469">
            <w:pPr>
              <w:pStyle w:val="ListBullet"/>
            </w:pPr>
            <w:r w:rsidRPr="00132469">
              <w:t>evolve and refine glaze work through a demonstrated process of experimentation and problem solving</w:t>
            </w:r>
          </w:p>
          <w:p w:rsidR="00000000" w:rsidRPr="00132469" w:rsidP="00132469">
            <w:pPr>
              <w:pStyle w:val="ListBullet"/>
            </w:pPr>
            <w:r w:rsidRPr="00132469">
              <w:t>maintain accurate records of glaze work</w:t>
            </w:r>
          </w:p>
          <w:p w:rsidR="00000000" w:rsidP="00132469">
            <w:pPr>
              <w:pStyle w:val="ListBullet"/>
              <w:rPr>
                <w:lang w:val="en-NZ"/>
              </w:rPr>
            </w:pPr>
            <w:r w:rsidRPr="00132469">
              <w:t>research glaze practice and history as a source of ideas for own work.</w:t>
            </w:r>
          </w:p>
        </w:tc>
      </w:tr>
      <w:tr w:rsidTr="0013246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SpecialBold"/>
              </w:rPr>
              <w:t>Context of and speci</w:t>
            </w:r>
            <w:r w:rsidRPr="00132469">
              <w:rPr>
                <w:rStyle w:val="SpecialBold"/>
              </w:rPr>
              <w:t>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Assessment must ensure access to:</w:t>
            </w:r>
          </w:p>
          <w:p w:rsidR="00000000" w:rsidRPr="00132469" w:rsidP="00132469">
            <w:pPr>
              <w:pStyle w:val="ListBullet"/>
            </w:pPr>
            <w:r w:rsidRPr="00132469">
              <w:t>a safe ceramics work space</w:t>
            </w:r>
          </w:p>
          <w:p w:rsidR="00000000" w:rsidP="00132469">
            <w:pPr>
              <w:pStyle w:val="ListBullet"/>
              <w:rPr>
                <w:lang w:val="en-NZ"/>
              </w:rPr>
            </w:pPr>
            <w:r w:rsidRPr="00132469">
              <w:t>ceramic materials, tools and equipment for glazing work.</w:t>
            </w:r>
          </w:p>
        </w:tc>
      </w:tr>
      <w:tr w:rsidTr="0013246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A range of assessment methods should be used to assess practical skills and knowledge. The following examples are appropriate for this unit:</w:t>
            </w:r>
          </w:p>
          <w:p w:rsidR="00000000" w:rsidRPr="00132469" w:rsidP="00132469">
            <w:pPr>
              <w:pStyle w:val="ListBullet"/>
            </w:pPr>
            <w:r w:rsidRPr="00132469">
              <w:t>evaluation of glazing skills within a body of work produced by the candidate</w:t>
            </w:r>
          </w:p>
          <w:p w:rsidR="00000000" w:rsidRPr="00132469" w:rsidP="00132469">
            <w:pPr>
              <w:pStyle w:val="ListBullet"/>
            </w:pPr>
            <w:r w:rsidRPr="00132469">
              <w:t>evaluation of processes used by the c</w:t>
            </w:r>
            <w:r w:rsidRPr="00132469">
              <w:t>andidate to evolve and refine glazing technique</w:t>
            </w:r>
          </w:p>
          <w:p w:rsidR="00000000" w:rsidRPr="00132469" w:rsidP="00132469">
            <w:pPr>
              <w:pStyle w:val="ListBullet"/>
            </w:pPr>
            <w:r w:rsidRPr="00132469">
              <w:t>questioning and discussion about candidate’s intentions and the work outcome</w:t>
            </w:r>
          </w:p>
          <w:p w:rsidR="00000000" w:rsidRPr="00132469" w:rsidP="00132469">
            <w:pPr>
              <w:pStyle w:val="ListBullet"/>
            </w:pPr>
            <w:r w:rsidRPr="00132469">
              <w:t xml:space="preserve">review of portfolios of evidence </w:t>
            </w:r>
          </w:p>
          <w:p w:rsidR="00000000" w:rsidRPr="00132469" w:rsidP="00132469">
            <w:pPr>
              <w:pStyle w:val="ListBullet"/>
            </w:pPr>
            <w:r w:rsidRPr="00132469">
              <w:t>review of third-party reports from experienced practitioners.</w:t>
            </w:r>
          </w:p>
          <w:p w:rsidR="00000000" w:rsidP="00132469">
            <w:pPr>
              <w:pStyle w:val="BodyText"/>
              <w:rPr>
                <w:lang w:val="en-NZ"/>
              </w:rPr>
            </w:pPr>
            <w:r w:rsidRPr="00132469">
              <w:t>Assessment methods should closely r</w:t>
            </w:r>
            <w:r w:rsidRPr="00132469">
              <w:t>eflect work place demands (e.g. literacy) and the needs of particular groups (e.g. people with disabilities, and people who may have literacy or numeracy difficulties, such as speakers of languages other than English, remote communities and those with inte</w:t>
            </w:r>
            <w:r w:rsidRPr="00132469">
              <w:t>rrupted schooling).</w:t>
            </w:r>
          </w:p>
        </w:tc>
      </w:tr>
      <w:tr w:rsidTr="0013246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BodyText"/>
            </w:pPr>
            <w:r w:rsidRPr="00132469">
              <w:t>Holistic assessment with other units relevant to the industry sector, workplace and job role is recommended, for example:</w:t>
            </w:r>
          </w:p>
          <w:p w:rsidR="00000000" w:rsidRPr="00132469" w:rsidP="00132469">
            <w:pPr>
              <w:pStyle w:val="ListBullet"/>
            </w:pPr>
            <w:r w:rsidRPr="00132469">
              <w:t>CUVACD510A Manage kiln operations.</w:t>
            </w:r>
          </w:p>
        </w:tc>
      </w:tr>
    </w:tbl>
    <w:p w:rsidR="00000000" w:rsidRPr="00132469" w:rsidP="00132469">
      <w:pPr>
        <w:pStyle w:val="BodyText"/>
      </w:pPr>
    </w:p>
    <w:p w:rsidR="00000000" w:rsidRPr="00132469" w:rsidP="00132469">
      <w:pPr>
        <w:pStyle w:val="AllowPageBreak"/>
      </w:pPr>
    </w:p>
    <w:p w:rsidR="00000000" w:rsidRPr="00132469" w:rsidP="00132469">
      <w:pPr>
        <w:pStyle w:val="Heading1"/>
      </w:pPr>
      <w:bookmarkStart w:id="11" w:name="O_353947"/>
      <w:bookmarkEnd w:id="11"/>
      <w:r w:rsidRPr="00132469">
        <w:t>Range Statement</w:t>
      </w:r>
    </w:p>
    <w:p w:rsidR="00000000" w:rsidRPr="00132469" w:rsidP="00132469">
      <w:pPr>
        <w:pStyle w:val="BodyText"/>
      </w:pPr>
      <w:r w:rsidRPr="0013246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32469">
        <w:rPr>
          <w:rStyle w:val="Emphasis"/>
        </w:rPr>
        <w:t>ditions that may be present with training and assessment (depending on the work situation, needs of the candidate, accessibility of the item, and local industry and regional contexts) may also be included.</w:t>
      </w:r>
    </w:p>
    <w:p w:rsidR="00000000" w:rsidRPr="00132469" w:rsidP="00132469">
      <w:pPr>
        <w:pStyle w:val="BodyText"/>
      </w:pPr>
    </w:p>
    <w:tbl>
      <w:tblPr>
        <w:tblW w:w="0" w:type="auto"/>
        <w:tblLayout w:type="fixed"/>
        <w:tblCellMar>
          <w:left w:w="62" w:type="dxa"/>
          <w:right w:w="62" w:type="dxa"/>
        </w:tblCellMar>
        <w:tblLook w:val="0000"/>
      </w:tblPr>
      <w:tblGrid>
        <w:gridCol w:w="2472"/>
        <w:gridCol w:w="6183"/>
      </w:tblGrid>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References</w:t>
            </w:r>
            <w:r w:rsidRPr="00132469">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art critics, cultural th</w:t>
            </w:r>
            <w:r w:rsidRPr="00132469">
              <w:t>eorists, philosophers and social commentators</w:t>
            </w:r>
          </w:p>
          <w:p w:rsidR="00000000" w:rsidRPr="00132469" w:rsidP="00132469">
            <w:pPr>
              <w:pStyle w:val="ListBullet"/>
            </w:pPr>
            <w:r w:rsidRPr="00132469">
              <w:t>art history texts</w:t>
            </w:r>
          </w:p>
          <w:p w:rsidR="00000000" w:rsidRPr="00132469" w:rsidP="00132469">
            <w:pPr>
              <w:pStyle w:val="ListBullet"/>
            </w:pPr>
            <w:r w:rsidRPr="00132469">
              <w:t>exhibitions, museums and galleries</w:t>
            </w:r>
          </w:p>
          <w:p w:rsidR="00000000" w:rsidRPr="00132469" w:rsidP="00132469">
            <w:pPr>
              <w:pStyle w:val="ListBullet"/>
            </w:pPr>
            <w:r w:rsidRPr="00132469">
              <w:t>films</w:t>
            </w:r>
          </w:p>
          <w:p w:rsidR="00000000" w:rsidRPr="00132469" w:rsidP="00132469">
            <w:pPr>
              <w:pStyle w:val="ListBullet"/>
            </w:pPr>
            <w:r w:rsidRPr="00132469">
              <w:t>images, objects and artworks</w:t>
            </w:r>
          </w:p>
          <w:p w:rsidR="00000000" w:rsidRPr="00132469" w:rsidP="00132469">
            <w:pPr>
              <w:pStyle w:val="ListBullet"/>
            </w:pPr>
            <w:r w:rsidRPr="00132469">
              <w:t>internet</w:t>
            </w:r>
          </w:p>
          <w:p w:rsidR="00000000" w:rsidRPr="00132469" w:rsidP="00132469">
            <w:pPr>
              <w:pStyle w:val="ListBullet"/>
            </w:pPr>
            <w:r w:rsidRPr="00132469">
              <w:t>journal articles</w:t>
            </w:r>
          </w:p>
          <w:p w:rsidR="00000000" w:rsidRPr="00132469" w:rsidP="00132469">
            <w:pPr>
              <w:pStyle w:val="ListBullet"/>
            </w:pPr>
            <w:r w:rsidRPr="00132469">
              <w:t>own experience</w:t>
            </w:r>
          </w:p>
          <w:p w:rsidR="00000000" w:rsidRPr="00132469" w:rsidP="00132469">
            <w:pPr>
              <w:pStyle w:val="ListBullet"/>
            </w:pPr>
            <w:r w:rsidRPr="00132469">
              <w:t>performances and presentations</w:t>
            </w:r>
          </w:p>
          <w:p w:rsidR="00000000" w:rsidRPr="00132469" w:rsidP="00132469">
            <w:pPr>
              <w:pStyle w:val="ListBullet"/>
            </w:pPr>
            <w:r w:rsidRPr="00132469">
              <w:t>technical or medium-specific information</w:t>
            </w:r>
          </w:p>
          <w:p w:rsidR="00000000" w:rsidP="00132469">
            <w:pPr>
              <w:pStyle w:val="ListBullet"/>
              <w:rPr>
                <w:lang w:val="en-NZ"/>
              </w:rPr>
            </w:pPr>
            <w:r w:rsidRPr="00132469">
              <w:t>writings.</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Intellectual property requirements</w:t>
            </w:r>
            <w:r w:rsidRPr="00132469">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copyright</w:t>
            </w:r>
          </w:p>
          <w:p w:rsidR="00000000" w:rsidRPr="00132469" w:rsidP="00132469">
            <w:pPr>
              <w:pStyle w:val="ListBullet"/>
            </w:pPr>
            <w:r w:rsidRPr="00132469">
              <w:t xml:space="preserve">extent to which the work may be used </w:t>
            </w:r>
          </w:p>
          <w:p w:rsidR="00000000" w:rsidRPr="00132469" w:rsidP="00132469">
            <w:pPr>
              <w:pStyle w:val="ListBullet"/>
            </w:pPr>
            <w:r w:rsidRPr="00132469">
              <w:t>form of acknowledgement or credit</w:t>
            </w:r>
          </w:p>
          <w:p w:rsidR="00000000" w:rsidRPr="00132469" w:rsidP="00132469">
            <w:pPr>
              <w:pStyle w:val="ListBullet"/>
            </w:pPr>
            <w:r w:rsidRPr="00132469">
              <w:t>procedures for seeking permission to use the work of others, including systems for the administration of copyright</w:t>
            </w:r>
          </w:p>
          <w:p w:rsidR="00000000" w:rsidP="00132469">
            <w:pPr>
              <w:pStyle w:val="ListBullet"/>
              <w:rPr>
                <w:lang w:val="en-NZ"/>
              </w:rPr>
            </w:pPr>
            <w:r w:rsidRPr="00132469">
              <w:t>protocols for the adaptation of work by others.</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Safety issues</w:t>
            </w:r>
            <w:r w:rsidRPr="00132469">
              <w:t xml:space="preserve">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 xml:space="preserve">correct lifting techniques </w:t>
            </w:r>
          </w:p>
          <w:p w:rsidR="00000000" w:rsidRPr="00132469" w:rsidP="00132469">
            <w:pPr>
              <w:pStyle w:val="ListBullet"/>
            </w:pPr>
            <w:r w:rsidRPr="00132469">
              <w:t xml:space="preserve">safe disposal of waste and recycling </w:t>
            </w:r>
          </w:p>
          <w:p w:rsidR="00000000" w:rsidRPr="00132469" w:rsidP="00132469">
            <w:pPr>
              <w:pStyle w:val="ListBullet"/>
            </w:pPr>
            <w:r w:rsidRPr="00132469">
              <w:t>hazards associated with glaze work:</w:t>
            </w:r>
          </w:p>
          <w:p w:rsidR="00000000" w:rsidRPr="00132469" w:rsidP="00132469">
            <w:pPr>
              <w:pStyle w:val="ListBullet2"/>
            </w:pPr>
            <w:r w:rsidRPr="00132469">
              <w:t xml:space="preserve">respiratory </w:t>
            </w:r>
          </w:p>
          <w:p w:rsidR="00000000" w:rsidRPr="00132469" w:rsidP="00132469">
            <w:pPr>
              <w:pStyle w:val="ListBullet2"/>
            </w:pPr>
            <w:r w:rsidRPr="00132469">
              <w:t xml:space="preserve">ingestion </w:t>
            </w:r>
          </w:p>
          <w:p w:rsidR="00000000" w:rsidRPr="00132469" w:rsidP="00132469">
            <w:pPr>
              <w:pStyle w:val="ListBullet2"/>
            </w:pPr>
            <w:r w:rsidRPr="00132469">
              <w:t>eye hazards</w:t>
            </w:r>
          </w:p>
          <w:p w:rsidR="00000000" w:rsidRPr="00132469" w:rsidP="00132469">
            <w:pPr>
              <w:pStyle w:val="ListBullet2"/>
            </w:pPr>
            <w:r w:rsidRPr="00132469">
              <w:t xml:space="preserve">dermatological </w:t>
            </w:r>
          </w:p>
          <w:p w:rsidR="00000000" w:rsidRPr="00132469" w:rsidP="00132469">
            <w:pPr>
              <w:pStyle w:val="ListBullet2"/>
            </w:pPr>
            <w:r w:rsidRPr="00132469">
              <w:t xml:space="preserve">physiological </w:t>
            </w:r>
          </w:p>
          <w:p w:rsidR="00000000" w:rsidRPr="00132469" w:rsidP="00132469">
            <w:pPr>
              <w:pStyle w:val="ListBullet"/>
            </w:pPr>
            <w:r w:rsidRPr="00132469">
              <w:t>legislative requirements</w:t>
            </w:r>
          </w:p>
          <w:p w:rsidR="00000000" w:rsidRPr="00132469" w:rsidP="00132469">
            <w:pPr>
              <w:pStyle w:val="ListBullet"/>
            </w:pPr>
            <w:r w:rsidRPr="00132469">
              <w:t xml:space="preserve">requirements of a safe working area </w:t>
            </w:r>
          </w:p>
          <w:p w:rsidR="00000000" w:rsidRPr="00132469" w:rsidP="00132469">
            <w:pPr>
              <w:pStyle w:val="ListBullet"/>
            </w:pPr>
            <w:r w:rsidRPr="00132469">
              <w:t>safe use of tools and equipment</w:t>
            </w:r>
          </w:p>
          <w:p w:rsidR="00000000" w:rsidRPr="00132469" w:rsidP="00132469">
            <w:pPr>
              <w:pStyle w:val="ListBullet"/>
            </w:pPr>
            <w:r w:rsidRPr="00132469">
              <w:t>use of personal protective equipment (PPE) to protect against such things as:</w:t>
            </w:r>
          </w:p>
          <w:p w:rsidR="00000000" w:rsidRPr="00132469" w:rsidP="00132469">
            <w:pPr>
              <w:pStyle w:val="ListBullet2"/>
            </w:pPr>
            <w:r w:rsidRPr="00132469">
              <w:t>clay and glaze dust</w:t>
            </w:r>
          </w:p>
          <w:p w:rsidR="00000000" w:rsidP="00132469">
            <w:pPr>
              <w:pStyle w:val="ListBullet2"/>
              <w:rPr>
                <w:lang w:val="en-NZ"/>
              </w:rPr>
            </w:pPr>
            <w:r w:rsidRPr="00132469">
              <w:t>lustre and thinner fumes.</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Testing</w:t>
            </w:r>
            <w:r w:rsidRPr="00132469">
              <w:t xml:space="preserve"> may include firing in different:</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atmospheres (neutral or reducing)</w:t>
            </w:r>
          </w:p>
          <w:p w:rsidR="00000000" w:rsidRPr="00132469" w:rsidP="00132469">
            <w:pPr>
              <w:pStyle w:val="ListBullet"/>
            </w:pPr>
            <w:r w:rsidRPr="00132469">
              <w:t xml:space="preserve">kiln types </w:t>
            </w:r>
          </w:p>
          <w:p w:rsidR="00000000" w:rsidP="00132469">
            <w:pPr>
              <w:pStyle w:val="ListBullet"/>
              <w:rPr>
                <w:lang w:val="en-NZ"/>
              </w:rPr>
            </w:pPr>
            <w:r w:rsidRPr="00132469">
              <w:t>temperatures.</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Materials</w:t>
            </w:r>
            <w:r w:rsidRPr="00132469">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clay bodies</w:t>
            </w:r>
          </w:p>
          <w:p w:rsidR="00000000" w:rsidRPr="00132469" w:rsidP="00132469">
            <w:pPr>
              <w:pStyle w:val="ListBullet"/>
            </w:pPr>
            <w:r w:rsidRPr="00132469">
              <w:t>colouring oxides</w:t>
            </w:r>
          </w:p>
          <w:p w:rsidR="00000000" w:rsidRPr="00132469" w:rsidP="00132469">
            <w:pPr>
              <w:pStyle w:val="ListBullet"/>
            </w:pPr>
            <w:r w:rsidRPr="00132469">
              <w:t>decorating slips and engobes</w:t>
            </w:r>
          </w:p>
          <w:p w:rsidR="00000000" w:rsidRPr="00132469" w:rsidP="00132469">
            <w:pPr>
              <w:pStyle w:val="ListBullet"/>
            </w:pPr>
            <w:r w:rsidRPr="00132469">
              <w:t>glazes</w:t>
            </w:r>
          </w:p>
          <w:p w:rsidR="00000000" w:rsidP="00132469">
            <w:pPr>
              <w:pStyle w:val="ListBullet"/>
              <w:rPr>
                <w:lang w:val="en-NZ"/>
              </w:rPr>
            </w:pPr>
            <w:r w:rsidRPr="00132469">
              <w:t>raw materials used to make glazes.</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Glaze making</w:t>
            </w:r>
            <w:r w:rsidRPr="00132469">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adding w</w:t>
            </w:r>
            <w:r w:rsidRPr="00132469">
              <w:t>ater</w:t>
            </w:r>
          </w:p>
          <w:p w:rsidR="00000000" w:rsidRPr="00132469" w:rsidP="00132469">
            <w:pPr>
              <w:pStyle w:val="ListBullet"/>
            </w:pPr>
            <w:r w:rsidRPr="00132469">
              <w:t>blending techniques to achieve specific characteristics</w:t>
            </w:r>
          </w:p>
          <w:p w:rsidR="00000000" w:rsidRPr="00132469" w:rsidP="00132469">
            <w:pPr>
              <w:pStyle w:val="ListBullet"/>
            </w:pPr>
            <w:r w:rsidRPr="00132469">
              <w:t>developing glazes that have particular performance characteristics</w:t>
            </w:r>
          </w:p>
          <w:p w:rsidR="00000000" w:rsidRPr="00132469" w:rsidP="00132469">
            <w:pPr>
              <w:pStyle w:val="ListBullet"/>
            </w:pPr>
            <w:r w:rsidRPr="00132469">
              <w:t>mixing and screening</w:t>
            </w:r>
          </w:p>
          <w:p w:rsidR="00000000" w:rsidRPr="00132469" w:rsidP="00132469">
            <w:pPr>
              <w:pStyle w:val="ListBullet"/>
            </w:pPr>
            <w:r w:rsidRPr="00132469">
              <w:t xml:space="preserve">preparing from formula </w:t>
            </w:r>
          </w:p>
          <w:p w:rsidR="00000000" w:rsidRPr="00132469" w:rsidP="00132469">
            <w:pPr>
              <w:pStyle w:val="ListBullet"/>
            </w:pPr>
            <w:r w:rsidRPr="00132469">
              <w:t>stirring and sieving</w:t>
            </w:r>
          </w:p>
          <w:p w:rsidR="00000000" w:rsidP="00132469">
            <w:pPr>
              <w:pStyle w:val="ListBullet"/>
              <w:rPr>
                <w:lang w:val="en-NZ"/>
              </w:rPr>
            </w:pPr>
            <w:r w:rsidRPr="00132469">
              <w:t>weighing materials.</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Glazing techniques</w:t>
            </w:r>
            <w:r w:rsidRPr="00132469">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 xml:space="preserve">brushing </w:t>
            </w:r>
          </w:p>
          <w:p w:rsidR="00000000" w:rsidRPr="00132469" w:rsidP="00132469">
            <w:pPr>
              <w:pStyle w:val="ListBullet"/>
            </w:pPr>
            <w:r w:rsidRPr="00132469">
              <w:t xml:space="preserve">computer glaze calculation </w:t>
            </w:r>
          </w:p>
          <w:p w:rsidR="00000000" w:rsidRPr="00132469" w:rsidP="00132469">
            <w:pPr>
              <w:pStyle w:val="ListBullet"/>
            </w:pPr>
            <w:r w:rsidRPr="00132469">
              <w:t xml:space="preserve">dipping </w:t>
            </w:r>
          </w:p>
          <w:p w:rsidR="00000000" w:rsidRPr="00132469" w:rsidP="00132469">
            <w:pPr>
              <w:pStyle w:val="ListBullet"/>
            </w:pPr>
            <w:r w:rsidRPr="00132469">
              <w:t xml:space="preserve">dusting </w:t>
            </w:r>
          </w:p>
          <w:p w:rsidR="00000000" w:rsidRPr="00132469" w:rsidP="00132469">
            <w:pPr>
              <w:pStyle w:val="ListBullet"/>
            </w:pPr>
            <w:r w:rsidRPr="00132469">
              <w:t xml:space="preserve">enamels </w:t>
            </w:r>
          </w:p>
          <w:p w:rsidR="00000000" w:rsidRPr="00132469" w:rsidP="00132469">
            <w:pPr>
              <w:pStyle w:val="ListBullet"/>
            </w:pPr>
            <w:r w:rsidRPr="00132469">
              <w:t xml:space="preserve">glaze layering </w:t>
            </w:r>
          </w:p>
          <w:p w:rsidR="00000000" w:rsidRPr="00132469" w:rsidP="00132469">
            <w:pPr>
              <w:pStyle w:val="ListBullet"/>
            </w:pPr>
            <w:r w:rsidRPr="00132469">
              <w:t xml:space="preserve">in-glaze decoration </w:t>
            </w:r>
          </w:p>
          <w:p w:rsidR="00000000" w:rsidRPr="00132469" w:rsidP="00132469">
            <w:pPr>
              <w:pStyle w:val="ListBullet"/>
            </w:pPr>
            <w:r w:rsidRPr="00132469">
              <w:t xml:space="preserve">lustres </w:t>
            </w:r>
          </w:p>
          <w:p w:rsidR="00000000" w:rsidRPr="00132469" w:rsidP="00132469">
            <w:pPr>
              <w:pStyle w:val="ListBullet"/>
            </w:pPr>
            <w:r w:rsidRPr="00132469">
              <w:t>on-glaze enamels</w:t>
            </w:r>
          </w:p>
          <w:p w:rsidR="00000000" w:rsidRPr="00132469" w:rsidP="00132469">
            <w:pPr>
              <w:pStyle w:val="ListBullet"/>
            </w:pPr>
            <w:r w:rsidRPr="00132469">
              <w:t xml:space="preserve">pouring </w:t>
            </w:r>
          </w:p>
          <w:p w:rsidR="00000000" w:rsidRPr="00132469" w:rsidP="00132469">
            <w:pPr>
              <w:pStyle w:val="ListBullet"/>
            </w:pPr>
            <w:r w:rsidRPr="00132469">
              <w:t xml:space="preserve">spraying </w:t>
            </w:r>
          </w:p>
          <w:p w:rsidR="00000000" w:rsidRPr="00132469" w:rsidP="00132469">
            <w:pPr>
              <w:pStyle w:val="ListBullet"/>
            </w:pPr>
            <w:r w:rsidRPr="00132469">
              <w:t xml:space="preserve">stamping </w:t>
            </w:r>
          </w:p>
          <w:p w:rsidR="00000000" w:rsidRPr="00132469" w:rsidP="00132469">
            <w:pPr>
              <w:pStyle w:val="ListBullet"/>
            </w:pPr>
            <w:r w:rsidRPr="00132469">
              <w:t xml:space="preserve">trailing </w:t>
            </w:r>
          </w:p>
          <w:p w:rsidR="00000000" w:rsidP="00132469">
            <w:pPr>
              <w:pStyle w:val="ListBullet"/>
              <w:rPr>
                <w:lang w:val="en-NZ"/>
              </w:rPr>
            </w:pPr>
            <w:r w:rsidRPr="00132469">
              <w:t>under-glaze.</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Tools and equipment</w:t>
            </w:r>
            <w:r w:rsidRPr="00132469">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 xml:space="preserve">brushes of varying types </w:t>
            </w:r>
          </w:p>
          <w:p w:rsidR="00000000" w:rsidRPr="00132469" w:rsidP="00132469">
            <w:pPr>
              <w:pStyle w:val="ListBullet"/>
            </w:pPr>
            <w:r w:rsidRPr="00132469">
              <w:t xml:space="preserve">carving tools </w:t>
            </w:r>
          </w:p>
          <w:p w:rsidR="00000000" w:rsidRPr="00132469" w:rsidP="00132469">
            <w:pPr>
              <w:pStyle w:val="ListBullet"/>
            </w:pPr>
            <w:r w:rsidRPr="00132469">
              <w:t>decorating tools</w:t>
            </w:r>
          </w:p>
          <w:p w:rsidR="00000000" w:rsidRPr="00132469" w:rsidP="00132469">
            <w:pPr>
              <w:pStyle w:val="ListBullet"/>
            </w:pPr>
            <w:r w:rsidRPr="00132469">
              <w:t>electronic equipment used in design work, such as computer, scanner and printer software</w:t>
            </w:r>
          </w:p>
          <w:p w:rsidR="00000000" w:rsidRPr="00132469" w:rsidP="00132469">
            <w:pPr>
              <w:pStyle w:val="ListBullet"/>
            </w:pPr>
            <w:r w:rsidRPr="00132469">
              <w:t>kilns</w:t>
            </w:r>
          </w:p>
          <w:p w:rsidR="00000000" w:rsidRPr="00132469" w:rsidP="00132469">
            <w:pPr>
              <w:pStyle w:val="ListBullet"/>
            </w:pPr>
            <w:r w:rsidRPr="00132469">
              <w:t xml:space="preserve">kiln furniture and equipment </w:t>
            </w:r>
          </w:p>
          <w:p w:rsidR="00000000" w:rsidRPr="00132469" w:rsidP="00132469">
            <w:pPr>
              <w:pStyle w:val="ListBullet"/>
            </w:pPr>
            <w:r w:rsidRPr="00132469">
              <w:t xml:space="preserve">knives and blades </w:t>
            </w:r>
          </w:p>
          <w:p w:rsidR="00000000" w:rsidRPr="00132469" w:rsidP="00132469">
            <w:pPr>
              <w:pStyle w:val="ListBullet"/>
            </w:pPr>
            <w:r w:rsidRPr="00132469">
              <w:t xml:space="preserve">measuring devices </w:t>
            </w:r>
          </w:p>
          <w:p w:rsidR="00000000" w:rsidRPr="00132469" w:rsidP="00132469">
            <w:pPr>
              <w:pStyle w:val="ListBullet"/>
            </w:pPr>
            <w:r w:rsidRPr="00132469">
              <w:t>mixing and screening equipment</w:t>
            </w:r>
          </w:p>
          <w:p w:rsidR="00000000" w:rsidRPr="00132469" w:rsidP="00132469">
            <w:pPr>
              <w:pStyle w:val="ListBullet"/>
            </w:pPr>
            <w:r w:rsidRPr="00132469">
              <w:t xml:space="preserve">protective clothing </w:t>
            </w:r>
          </w:p>
          <w:p w:rsidR="00000000" w:rsidRPr="00132469" w:rsidP="00132469">
            <w:pPr>
              <w:pStyle w:val="ListBullet"/>
            </w:pPr>
            <w:r w:rsidRPr="00132469">
              <w:t xml:space="preserve">rollers </w:t>
            </w:r>
          </w:p>
          <w:p w:rsidR="00000000" w:rsidRPr="00132469" w:rsidP="00132469">
            <w:pPr>
              <w:pStyle w:val="ListBullet"/>
            </w:pPr>
            <w:r w:rsidRPr="00132469">
              <w:t xml:space="preserve">spatulas </w:t>
            </w:r>
          </w:p>
          <w:p w:rsidR="00000000" w:rsidRPr="00132469" w:rsidP="00132469">
            <w:pPr>
              <w:pStyle w:val="ListBullet"/>
            </w:pPr>
            <w:r w:rsidRPr="00132469">
              <w:t>storage containers</w:t>
            </w:r>
          </w:p>
          <w:p w:rsidR="00000000" w:rsidP="00132469">
            <w:pPr>
              <w:pStyle w:val="ListBullet"/>
              <w:rPr>
                <w:lang w:val="en-NZ"/>
              </w:rPr>
            </w:pPr>
            <w:r w:rsidRPr="00132469">
              <w:t>tongs.</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Glaze application techniques</w:t>
            </w:r>
            <w:r w:rsidRPr="00132469">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dipping, pouring and spraying</w:t>
            </w:r>
          </w:p>
          <w:p w:rsidR="00000000" w:rsidP="00132469">
            <w:pPr>
              <w:pStyle w:val="ListBullet"/>
              <w:rPr>
                <w:lang w:val="en-NZ"/>
              </w:rPr>
            </w:pPr>
            <w:r w:rsidRPr="00132469">
              <w:t>modifying applications.</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Technical problems</w:t>
            </w:r>
            <w:r w:rsidRPr="00132469">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blistering</w:t>
            </w:r>
          </w:p>
          <w:p w:rsidR="00000000" w:rsidRPr="00132469" w:rsidP="00132469">
            <w:pPr>
              <w:pStyle w:val="ListBullet"/>
            </w:pPr>
            <w:r w:rsidRPr="00132469">
              <w:t>cracking</w:t>
            </w:r>
          </w:p>
          <w:p w:rsidR="00000000" w:rsidRPr="00132469" w:rsidP="00132469">
            <w:pPr>
              <w:pStyle w:val="ListBullet"/>
            </w:pPr>
            <w:r w:rsidRPr="00132469">
              <w:t>crawling</w:t>
            </w:r>
          </w:p>
          <w:p w:rsidR="00000000" w:rsidRPr="00132469" w:rsidP="00132469">
            <w:pPr>
              <w:pStyle w:val="ListBullet"/>
            </w:pPr>
            <w:r w:rsidRPr="00132469">
              <w:t>crazing</w:t>
            </w:r>
          </w:p>
          <w:p w:rsidR="00000000" w:rsidRPr="00132469" w:rsidP="00132469">
            <w:pPr>
              <w:pStyle w:val="ListBullet"/>
            </w:pPr>
            <w:r w:rsidRPr="00132469">
              <w:t>devitrification</w:t>
            </w:r>
          </w:p>
          <w:p w:rsidR="00000000" w:rsidRPr="00132469" w:rsidP="00132469">
            <w:pPr>
              <w:pStyle w:val="ListBullet"/>
            </w:pPr>
            <w:r w:rsidRPr="00132469">
              <w:t>dimpling</w:t>
            </w:r>
          </w:p>
          <w:p w:rsidR="00000000" w:rsidRPr="00132469" w:rsidP="00132469">
            <w:pPr>
              <w:pStyle w:val="ListBullet"/>
            </w:pPr>
            <w:r w:rsidRPr="00132469">
              <w:t>pinholing</w:t>
            </w:r>
          </w:p>
          <w:p w:rsidR="00000000" w:rsidRPr="00132469" w:rsidP="00132469">
            <w:pPr>
              <w:pStyle w:val="ListBullet"/>
            </w:pPr>
            <w:r w:rsidRPr="00132469">
              <w:t>peeling</w:t>
            </w:r>
          </w:p>
          <w:p w:rsidR="00000000" w:rsidRPr="00132469" w:rsidP="00132469">
            <w:pPr>
              <w:pStyle w:val="ListBullet"/>
            </w:pPr>
            <w:r w:rsidRPr="00132469">
              <w:t>running</w:t>
            </w:r>
          </w:p>
          <w:p w:rsidR="00000000" w:rsidP="00132469">
            <w:pPr>
              <w:pStyle w:val="ListBullet"/>
              <w:rPr>
                <w:lang w:val="en-NZ"/>
              </w:rPr>
            </w:pPr>
            <w:r w:rsidRPr="00132469">
              <w:t>shivering.</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Records and data</w:t>
            </w:r>
            <w:r w:rsidRPr="00132469">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glaze application processes</w:t>
            </w:r>
          </w:p>
          <w:p w:rsidR="00000000" w:rsidRPr="00132469" w:rsidP="00132469">
            <w:pPr>
              <w:pStyle w:val="ListBullet"/>
            </w:pPr>
            <w:r w:rsidRPr="00132469">
              <w:t>glaze modifications</w:t>
            </w:r>
          </w:p>
          <w:p w:rsidR="00000000" w:rsidRPr="00132469" w:rsidP="00132469">
            <w:pPr>
              <w:pStyle w:val="ListBullet"/>
            </w:pPr>
            <w:r w:rsidRPr="00132469">
              <w:t>glaze recipes and sources</w:t>
            </w:r>
          </w:p>
          <w:p w:rsidR="00000000" w:rsidP="00132469">
            <w:pPr>
              <w:pStyle w:val="ListBullet"/>
              <w:rPr>
                <w:lang w:val="en-NZ"/>
              </w:rPr>
            </w:pPr>
            <w:r w:rsidRPr="00132469">
              <w:t>firing schedules.</w:t>
            </w:r>
          </w:p>
        </w:tc>
      </w:tr>
      <w:tr w:rsidTr="00132469">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2469">
            <w:pPr>
              <w:pStyle w:val="BodyText"/>
              <w:rPr>
                <w:lang w:val="en-NZ"/>
              </w:rPr>
            </w:pPr>
            <w:r w:rsidRPr="00132469">
              <w:rPr>
                <w:rStyle w:val="BoldandItalics"/>
              </w:rPr>
              <w:t xml:space="preserve">Ways in which technique may be further developed </w:t>
            </w:r>
            <w:r w:rsidRPr="00132469">
              <w:t>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2469" w:rsidP="00132469">
            <w:pPr>
              <w:pStyle w:val="ListBullet"/>
            </w:pPr>
            <w:r w:rsidRPr="00132469">
              <w:t>collaboration</w:t>
            </w:r>
          </w:p>
          <w:p w:rsidR="00000000" w:rsidRPr="00132469" w:rsidP="00132469">
            <w:pPr>
              <w:pStyle w:val="ListBullet"/>
            </w:pPr>
            <w:r w:rsidRPr="00132469">
              <w:t>further study</w:t>
            </w:r>
          </w:p>
          <w:p w:rsidR="00000000" w:rsidRPr="00132469" w:rsidP="00132469">
            <w:pPr>
              <w:pStyle w:val="ListBullet"/>
            </w:pPr>
            <w:r w:rsidRPr="00132469">
              <w:t>intensive workshops</w:t>
            </w:r>
          </w:p>
          <w:p w:rsidR="00000000" w:rsidRPr="00132469" w:rsidP="00132469">
            <w:pPr>
              <w:pStyle w:val="ListBullet"/>
            </w:pPr>
            <w:r w:rsidRPr="00132469">
              <w:t>mentored guidance</w:t>
            </w:r>
          </w:p>
          <w:p w:rsidR="00000000" w:rsidRPr="00132469" w:rsidP="00132469">
            <w:pPr>
              <w:pStyle w:val="ListBullet"/>
            </w:pPr>
            <w:r w:rsidRPr="00132469">
              <w:t>new projects.</w:t>
            </w:r>
          </w:p>
        </w:tc>
      </w:tr>
    </w:tbl>
    <w:p w:rsidR="00000000" w:rsidRPr="00132469" w:rsidP="00132469">
      <w:pPr>
        <w:pStyle w:val="BodyText"/>
      </w:pPr>
    </w:p>
    <w:p w:rsidR="00000000" w:rsidRPr="00132469" w:rsidP="00132469">
      <w:pPr>
        <w:pStyle w:val="AllowPageBreak"/>
      </w:pPr>
    </w:p>
    <w:p w:rsidR="00000000" w:rsidRPr="00132469" w:rsidP="00132469">
      <w:pPr>
        <w:pStyle w:val="Heading1"/>
      </w:pPr>
      <w:bookmarkStart w:id="12" w:name="O_353948"/>
      <w:bookmarkEnd w:id="12"/>
      <w:r w:rsidRPr="00132469">
        <w:t>Unit Sector(s)</w:t>
      </w:r>
    </w:p>
    <w:p w:rsidR="00000000" w:rsidRPr="00132469" w:rsidP="00132469">
      <w:pPr>
        <w:pStyle w:val="BodyText"/>
      </w:pPr>
      <w:r w:rsidRPr="00132469">
        <w:t>Visual communication – ceramics</w:t>
      </w:r>
    </w:p>
    <w:p w:rsidR="00000000" w:rsidRPr="00132469" w:rsidP="00132469">
      <w:pPr>
        <w:pStyle w:val="AllowPageBreak"/>
      </w:pPr>
    </w:p>
    <w:p w:rsidR="00000000" w:rsidRPr="00132469" w:rsidP="00132469">
      <w:pPr>
        <w:pStyle w:val="Heading1"/>
      </w:pPr>
      <w:bookmarkStart w:id="13" w:name="O_353949"/>
      <w:bookmarkEnd w:id="13"/>
      <w:r w:rsidRPr="00132469">
        <w:t>Custom Content Section</w:t>
      </w:r>
    </w:p>
    <w:p w:rsidR="00000000" w:rsidRPr="00132469" w:rsidP="00132469">
      <w:pPr>
        <w:pStyle w:val="BodyText"/>
      </w:pPr>
      <w:r w:rsidRPr="00132469">
        <w:t>Not applicable.</w:t>
      </w:r>
    </w:p>
    <w:p w:rsidR="00000000" w:rsidRPr="00132469" w:rsidP="00132469"/>
    <w:sectPr w:rsidSect="001324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C16" w:rsidP="004F0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16" w:rsidP="00132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0C16" w:rsidP="001324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0C16" w:rsidP="001324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C16" w:rsidP="004F0C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16" w:rsidP="00132469">
    <w:pPr>
      <w:pStyle w:val="Header"/>
      <w:framePr w:wrap="around"/>
    </w:pPr>
    <w:r>
      <w:fldChar w:fldCharType="begin"/>
    </w:r>
    <w:r>
      <w:instrText xml:space="preserve"> TITLE   \* MERGEFORMAT </w:instrText>
    </w:r>
    <w:r>
      <w:fldChar w:fldCharType="separate"/>
    </w:r>
    <w:r>
      <w:t>CUVCER505A Develop and apply ceramic glazes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0C16" w:rsidP="001324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02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8B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2C8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4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2469"/>
    <w:pPr>
      <w:spacing w:before="360" w:after="60"/>
      <w:outlineLvl w:val="0"/>
    </w:pPr>
    <w:rPr>
      <w:sz w:val="32"/>
    </w:rPr>
  </w:style>
  <w:style w:type="paragraph" w:styleId="Heading2">
    <w:name w:val="heading 2"/>
    <w:basedOn w:val="HeadingBase"/>
    <w:next w:val="BodyText"/>
    <w:link w:val="Heading2Char"/>
    <w:qFormat/>
    <w:rsid w:val="00132469"/>
    <w:pPr>
      <w:keepLines/>
      <w:spacing w:before="240" w:after="120"/>
      <w:outlineLvl w:val="1"/>
    </w:pPr>
    <w:rPr>
      <w:sz w:val="28"/>
      <w:szCs w:val="40"/>
    </w:rPr>
  </w:style>
  <w:style w:type="paragraph" w:styleId="Heading3">
    <w:name w:val="heading 3"/>
    <w:basedOn w:val="HeadingBase"/>
    <w:next w:val="BodyText"/>
    <w:link w:val="Heading3Char"/>
    <w:qFormat/>
    <w:rsid w:val="00132469"/>
    <w:pPr>
      <w:spacing w:before="180" w:after="120"/>
      <w:outlineLvl w:val="2"/>
    </w:pPr>
    <w:rPr>
      <w:spacing w:val="-10"/>
      <w:kern w:val="32"/>
    </w:rPr>
  </w:style>
  <w:style w:type="paragraph" w:styleId="Heading4">
    <w:name w:val="heading 4"/>
    <w:basedOn w:val="HeadingBase"/>
    <w:next w:val="BodyText"/>
    <w:link w:val="Heading4Char"/>
    <w:qFormat/>
    <w:rsid w:val="00132469"/>
    <w:pPr>
      <w:spacing w:before="160" w:after="120"/>
      <w:outlineLvl w:val="3"/>
    </w:pPr>
    <w:rPr>
      <w:sz w:val="22"/>
    </w:rPr>
  </w:style>
  <w:style w:type="paragraph" w:styleId="Heading5">
    <w:name w:val="heading 5"/>
    <w:basedOn w:val="HeadingBase"/>
    <w:next w:val="Normal"/>
    <w:link w:val="Heading5Char"/>
    <w:qFormat/>
    <w:rsid w:val="00132469"/>
    <w:pPr>
      <w:spacing w:before="80"/>
      <w:outlineLvl w:val="4"/>
    </w:pPr>
    <w:rPr>
      <w:color w:val="918585"/>
      <w:sz w:val="20"/>
    </w:rPr>
  </w:style>
  <w:style w:type="paragraph" w:styleId="Heading6">
    <w:name w:val="heading 6"/>
    <w:basedOn w:val="HeadingBase"/>
    <w:next w:val="Normal"/>
    <w:link w:val="Heading6Char"/>
    <w:qFormat/>
    <w:rsid w:val="00132469"/>
    <w:pPr>
      <w:spacing w:before="60"/>
      <w:outlineLvl w:val="5"/>
    </w:pPr>
    <w:rPr>
      <w:color w:val="918585"/>
      <w:sz w:val="20"/>
    </w:rPr>
  </w:style>
  <w:style w:type="paragraph" w:styleId="Heading7">
    <w:name w:val="heading 7"/>
    <w:basedOn w:val="Normal"/>
    <w:next w:val="Normal"/>
    <w:link w:val="Heading7Char"/>
    <w:qFormat/>
    <w:rsid w:val="00132469"/>
    <w:pPr>
      <w:ind w:left="720"/>
      <w:outlineLvl w:val="6"/>
    </w:pPr>
    <w:rPr>
      <w:i/>
    </w:rPr>
  </w:style>
  <w:style w:type="paragraph" w:styleId="Heading8">
    <w:name w:val="heading 8"/>
    <w:basedOn w:val="Normal"/>
    <w:next w:val="Normal"/>
    <w:link w:val="Heading8Char"/>
    <w:qFormat/>
    <w:rsid w:val="00132469"/>
    <w:pPr>
      <w:ind w:left="720"/>
      <w:outlineLvl w:val="7"/>
    </w:pPr>
    <w:rPr>
      <w:i/>
    </w:rPr>
  </w:style>
  <w:style w:type="paragraph" w:styleId="Heading9">
    <w:name w:val="heading 9"/>
    <w:basedOn w:val="Normal"/>
    <w:next w:val="Normal"/>
    <w:link w:val="Heading9Char"/>
    <w:qFormat/>
    <w:rsid w:val="00132469"/>
    <w:pPr>
      <w:ind w:left="720"/>
      <w:outlineLvl w:val="8"/>
    </w:pPr>
    <w:rPr>
      <w:i/>
    </w:rPr>
  </w:style>
  <w:style w:type="character" w:default="1" w:styleId="DefaultParagraphFont">
    <w:name w:val="Default Paragraph Font"/>
    <w:uiPriority w:val="1"/>
    <w:unhideWhenUsed/>
    <w:rsid w:val="00132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469"/>
  </w:style>
  <w:style w:type="character" w:customStyle="1" w:styleId="Heading1Char">
    <w:name w:val="Heading 1 Char"/>
    <w:basedOn w:val="DefaultParagraphFont"/>
    <w:link w:val="Heading1"/>
    <w:rsid w:val="00132469"/>
    <w:rPr>
      <w:rFonts w:ascii="Times New Roman" w:eastAsia="Times New Roman" w:hAnsi="Times New Roman" w:cs="Times New Roman"/>
      <w:b/>
      <w:sz w:val="32"/>
      <w:szCs w:val="20"/>
      <w:lang w:eastAsia="en-US"/>
    </w:rPr>
  </w:style>
  <w:style w:type="paragraph" w:styleId="BodyText">
    <w:name w:val="Body Text"/>
    <w:basedOn w:val="Normal"/>
    <w:link w:val="BodyTextChar"/>
    <w:rsid w:val="001324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2469"/>
    <w:rPr>
      <w:rFonts w:ascii="Times New Roman" w:eastAsia="Times New Roman" w:hAnsi="Times New Roman" w:cs="Times New Roman"/>
      <w:sz w:val="24"/>
      <w:lang w:val="en-US" w:eastAsia="en-US"/>
    </w:rPr>
  </w:style>
  <w:style w:type="paragraph" w:styleId="Footer">
    <w:name w:val="footer"/>
    <w:basedOn w:val="Normal"/>
    <w:link w:val="FooterChar"/>
    <w:rsid w:val="00132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469"/>
    <w:rPr>
      <w:rFonts w:ascii="Times New Roman" w:eastAsia="Times New Roman" w:hAnsi="Times New Roman" w:cs="Times New Roman"/>
      <w:sz w:val="16"/>
      <w:lang w:val="en-US" w:eastAsia="en-US"/>
    </w:rPr>
  </w:style>
  <w:style w:type="paragraph" w:styleId="ListBullet">
    <w:name w:val="List Bullet"/>
    <w:basedOn w:val="List"/>
    <w:rsid w:val="00132469"/>
    <w:pPr>
      <w:numPr>
        <w:numId w:val="13"/>
      </w:numPr>
      <w:tabs>
        <w:tab w:val="clear" w:pos="340"/>
      </w:tabs>
      <w:spacing w:before="40" w:after="40"/>
    </w:pPr>
  </w:style>
  <w:style w:type="character" w:customStyle="1" w:styleId="SpecialBold">
    <w:name w:val="Special Bold"/>
    <w:basedOn w:val="DefaultParagraphFont"/>
    <w:rsid w:val="00132469"/>
    <w:rPr>
      <w:b/>
      <w:spacing w:val="0"/>
    </w:rPr>
  </w:style>
  <w:style w:type="paragraph" w:styleId="ListBullet2">
    <w:name w:val="List Bullet 2"/>
    <w:basedOn w:val="List2"/>
    <w:rsid w:val="00132469"/>
    <w:pPr>
      <w:numPr>
        <w:numId w:val="14"/>
      </w:numPr>
      <w:tabs>
        <w:tab w:val="clear" w:pos="680"/>
      </w:tabs>
    </w:pPr>
  </w:style>
  <w:style w:type="paragraph" w:styleId="Header">
    <w:name w:val="header"/>
    <w:basedOn w:val="Normal"/>
    <w:link w:val="HeaderChar"/>
    <w:rsid w:val="00132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4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32469"/>
    <w:rPr>
      <w:i/>
    </w:rPr>
  </w:style>
  <w:style w:type="paragraph" w:customStyle="1" w:styleId="SuperHeading">
    <w:name w:val="SuperHeading"/>
    <w:basedOn w:val="Normal"/>
    <w:rsid w:val="00132469"/>
    <w:pPr>
      <w:spacing w:before="240" w:after="120"/>
      <w:outlineLvl w:val="0"/>
    </w:pPr>
    <w:rPr>
      <w:rFonts w:ascii="Times New Roman" w:hAnsi="Times New Roman"/>
      <w:b/>
      <w:sz w:val="28"/>
    </w:rPr>
  </w:style>
  <w:style w:type="paragraph" w:customStyle="1" w:styleId="AllowPageBreak">
    <w:name w:val="AllowPageBreak"/>
    <w:rsid w:val="001324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2469"/>
    <w:rPr>
      <w:b/>
      <w:i/>
      <w:u w:val="none"/>
    </w:rPr>
  </w:style>
  <w:style w:type="character" w:customStyle="1" w:styleId="Heading2Char">
    <w:name w:val="Heading 2 Char"/>
    <w:basedOn w:val="DefaultParagraphFont"/>
    <w:link w:val="Heading2"/>
    <w:rsid w:val="00132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4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24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2469"/>
    <w:rPr>
      <w:rFonts w:ascii="Courier New" w:eastAsia="Times New Roman" w:hAnsi="Courier New" w:cs="Times New Roman"/>
      <w:i/>
      <w:szCs w:val="20"/>
      <w:lang w:val="en-US" w:eastAsia="en-US"/>
    </w:rPr>
  </w:style>
  <w:style w:type="paragraph" w:customStyle="1" w:styleId="HeadingBase">
    <w:name w:val="Heading Base"/>
    <w:rsid w:val="00132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469"/>
    <w:pPr>
      <w:tabs>
        <w:tab w:val="right" w:leader="dot" w:pos="9072"/>
      </w:tabs>
      <w:ind w:left="567"/>
    </w:pPr>
    <w:rPr>
      <w:szCs w:val="22"/>
    </w:rPr>
  </w:style>
  <w:style w:type="paragraph" w:customStyle="1" w:styleId="TOCBase">
    <w:name w:val="TOC Base"/>
    <w:rsid w:val="00132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469"/>
    <w:pPr>
      <w:tabs>
        <w:tab w:val="right" w:leader="dot" w:pos="9072"/>
      </w:tabs>
      <w:spacing w:before="40" w:after="40"/>
      <w:ind w:left="284"/>
    </w:pPr>
    <w:rPr>
      <w:rFonts w:ascii="Times New Roman" w:hAnsi="Times New Roman"/>
    </w:rPr>
  </w:style>
  <w:style w:type="paragraph" w:styleId="TOC1">
    <w:name w:val="toc 1"/>
    <w:basedOn w:val="TOCBase"/>
    <w:next w:val="Normal"/>
    <w:rsid w:val="001324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2469"/>
    <w:pPr>
      <w:spacing w:before="5040"/>
      <w:jc w:val="center"/>
    </w:pPr>
    <w:rPr>
      <w:sz w:val="48"/>
      <w:szCs w:val="72"/>
      <w:lang w:val="en-US"/>
    </w:rPr>
  </w:style>
  <w:style w:type="character" w:customStyle="1" w:styleId="TitleChar">
    <w:name w:val="Title Char"/>
    <w:basedOn w:val="DefaultParagraphFont"/>
    <w:link w:val="Title"/>
    <w:rsid w:val="00132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469"/>
    <w:pPr>
      <w:tabs>
        <w:tab w:val="left" w:pos="3600"/>
        <w:tab w:val="left" w:pos="3958"/>
      </w:tabs>
    </w:pPr>
  </w:style>
  <w:style w:type="paragraph" w:styleId="List">
    <w:name w:val="List"/>
    <w:basedOn w:val="BodyText"/>
    <w:next w:val="BodyText"/>
    <w:rsid w:val="00132469"/>
    <w:pPr>
      <w:tabs>
        <w:tab w:val="left" w:pos="340"/>
      </w:tabs>
      <w:spacing w:before="60" w:after="60"/>
      <w:ind w:left="340" w:hanging="340"/>
    </w:pPr>
  </w:style>
  <w:style w:type="paragraph" w:customStyle="1" w:styleId="Note">
    <w:name w:val="Note"/>
    <w:basedOn w:val="BodyText"/>
    <w:rsid w:val="00132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469"/>
    <w:pPr>
      <w:framePr w:wrap="auto" w:hAnchor="text" w:y="6049"/>
    </w:pPr>
    <w:rPr>
      <w:color w:val="000000"/>
      <w:sz w:val="40"/>
    </w:rPr>
  </w:style>
  <w:style w:type="paragraph" w:customStyle="1" w:styleId="TOCTitle">
    <w:name w:val="TOCTitle"/>
    <w:basedOn w:val="Heading1"/>
    <w:rsid w:val="00132469"/>
    <w:pPr>
      <w:spacing w:after="240"/>
      <w:jc w:val="center"/>
      <w:outlineLvl w:val="9"/>
    </w:pPr>
    <w:rPr>
      <w:caps/>
    </w:rPr>
  </w:style>
  <w:style w:type="paragraph" w:customStyle="1" w:styleId="Version">
    <w:name w:val="Version"/>
    <w:rsid w:val="001324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469"/>
    <w:pPr>
      <w:keepNext w:val="0"/>
      <w:tabs>
        <w:tab w:val="right" w:pos="4176"/>
      </w:tabs>
      <w:ind w:left="198" w:hanging="198"/>
    </w:pPr>
    <w:rPr>
      <w:rFonts w:ascii="Garamond" w:hAnsi="Garamond"/>
    </w:rPr>
  </w:style>
  <w:style w:type="paragraph" w:styleId="IndexHeading">
    <w:name w:val="index heading"/>
    <w:basedOn w:val="Normal"/>
    <w:next w:val="Index1"/>
    <w:semiHidden/>
    <w:rsid w:val="00132469"/>
    <w:pPr>
      <w:spacing w:before="120" w:after="120"/>
    </w:pPr>
    <w:rPr>
      <w:rFonts w:ascii="Arial" w:hAnsi="Arial"/>
      <w:b/>
      <w:color w:val="918585"/>
      <w:sz w:val="24"/>
    </w:rPr>
  </w:style>
  <w:style w:type="paragraph" w:customStyle="1" w:styleId="Chapter">
    <w:name w:val="Chapter"/>
    <w:basedOn w:val="Normal"/>
    <w:rsid w:val="00132469"/>
    <w:pPr>
      <w:spacing w:before="240"/>
    </w:pPr>
    <w:rPr>
      <w:rFonts w:ascii="Times New Roman" w:hAnsi="Times New Roman"/>
      <w:smallCaps/>
      <w:spacing w:val="80"/>
      <w:sz w:val="28"/>
    </w:rPr>
  </w:style>
  <w:style w:type="paragraph" w:customStyle="1" w:styleId="InChapter">
    <w:name w:val="InChapter"/>
    <w:basedOn w:val="Heading3"/>
    <w:rsid w:val="00132469"/>
    <w:pPr>
      <w:spacing w:after="240"/>
      <w:outlineLvl w:val="9"/>
    </w:pPr>
    <w:rPr>
      <w:noProof/>
    </w:rPr>
  </w:style>
  <w:style w:type="paragraph" w:styleId="Index2">
    <w:name w:val="index 2"/>
    <w:basedOn w:val="Normal"/>
    <w:next w:val="Normal"/>
    <w:semiHidden/>
    <w:rsid w:val="00132469"/>
    <w:pPr>
      <w:tabs>
        <w:tab w:val="right" w:pos="4176"/>
      </w:tabs>
      <w:ind w:left="568" w:hanging="284"/>
    </w:pPr>
    <w:rPr>
      <w:rFonts w:ascii="Garamond" w:hAnsi="Garamond"/>
    </w:rPr>
  </w:style>
  <w:style w:type="paragraph" w:customStyle="1" w:styleId="Byline">
    <w:name w:val="Byline"/>
    <w:rsid w:val="00132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469"/>
    <w:pPr>
      <w:tabs>
        <w:tab w:val="clear" w:pos="3600"/>
        <w:tab w:val="clear" w:pos="3958"/>
      </w:tabs>
      <w:jc w:val="right"/>
    </w:pPr>
  </w:style>
  <w:style w:type="paragraph" w:styleId="Caption">
    <w:name w:val="caption"/>
    <w:basedOn w:val="BodyText"/>
    <w:next w:val="Normal"/>
    <w:qFormat/>
    <w:rsid w:val="00132469"/>
    <w:pPr>
      <w:framePr w:w="2268" w:hSpace="181" w:vSpace="181" w:wrap="around" w:vAnchor="text" w:hAnchor="page" w:x="1135" w:y="285" w:anchorLock="1"/>
    </w:pPr>
    <w:rPr>
      <w:i/>
    </w:rPr>
  </w:style>
  <w:style w:type="paragraph" w:customStyle="1" w:styleId="MiniTOCTitle">
    <w:name w:val="MiniTOCTitle"/>
    <w:basedOn w:val="Heading4"/>
    <w:rsid w:val="00132469"/>
    <w:pPr>
      <w:spacing w:before="240"/>
      <w:outlineLvl w:val="9"/>
    </w:pPr>
    <w:rPr>
      <w:noProof/>
      <w:sz w:val="24"/>
    </w:rPr>
  </w:style>
  <w:style w:type="paragraph" w:customStyle="1" w:styleId="MiniTOCItem">
    <w:name w:val="MiniTOCItem"/>
    <w:basedOn w:val="ListBullet"/>
    <w:rsid w:val="00132469"/>
    <w:pPr>
      <w:numPr>
        <w:numId w:val="0"/>
      </w:numPr>
      <w:tabs>
        <w:tab w:val="right" w:leader="dot" w:pos="6521"/>
      </w:tabs>
      <w:spacing w:before="0" w:after="0"/>
    </w:pPr>
  </w:style>
  <w:style w:type="paragraph" w:customStyle="1" w:styleId="TOFTitle">
    <w:name w:val="TOFTitle"/>
    <w:basedOn w:val="TOCTitle"/>
    <w:rsid w:val="00132469"/>
  </w:style>
  <w:style w:type="paragraph" w:styleId="TableofFigures">
    <w:name w:val="table of figures"/>
    <w:basedOn w:val="Normal"/>
    <w:next w:val="Normal"/>
    <w:semiHidden/>
    <w:rsid w:val="00132469"/>
    <w:pPr>
      <w:tabs>
        <w:tab w:val="right" w:leader="dot" w:pos="9072"/>
      </w:tabs>
      <w:ind w:left="970" w:hanging="403"/>
    </w:pPr>
    <w:rPr>
      <w:rFonts w:ascii="Times New Roman" w:hAnsi="Times New Roman"/>
      <w:b/>
    </w:rPr>
  </w:style>
  <w:style w:type="paragraph" w:styleId="ListNumber">
    <w:name w:val="List Number"/>
    <w:basedOn w:val="List"/>
    <w:rsid w:val="00132469"/>
    <w:pPr>
      <w:numPr>
        <w:numId w:val="11"/>
      </w:numPr>
    </w:pPr>
  </w:style>
  <w:style w:type="character" w:customStyle="1" w:styleId="WingdingSymbols">
    <w:name w:val="Wingding Symbols"/>
    <w:rsid w:val="00132469"/>
    <w:rPr>
      <w:rFonts w:ascii="Wingdings" w:hAnsi="Wingdings"/>
    </w:rPr>
  </w:style>
  <w:style w:type="paragraph" w:customStyle="1" w:styleId="TableHeading">
    <w:name w:val="Table Heading"/>
    <w:basedOn w:val="HeadingBase"/>
    <w:rsid w:val="00132469"/>
    <w:pPr>
      <w:keepLines/>
      <w:pBdr>
        <w:bottom w:val="single" w:sz="6" w:space="1" w:color="918585"/>
      </w:pBdr>
      <w:spacing w:before="240"/>
    </w:pPr>
  </w:style>
  <w:style w:type="character" w:customStyle="1" w:styleId="HotSpot">
    <w:name w:val="HotSpot"/>
    <w:rsid w:val="00132469"/>
    <w:rPr>
      <w:color w:val="0033CC"/>
      <w:u w:val="none"/>
    </w:rPr>
  </w:style>
  <w:style w:type="paragraph" w:customStyle="1" w:styleId="BodyTextRight">
    <w:name w:val="Body Text Right"/>
    <w:basedOn w:val="BodyText"/>
    <w:rsid w:val="00132469"/>
    <w:pPr>
      <w:spacing w:before="0" w:after="0"/>
      <w:jc w:val="right"/>
    </w:pPr>
  </w:style>
  <w:style w:type="paragraph" w:styleId="Index3">
    <w:name w:val="index 3"/>
    <w:basedOn w:val="ListNumber2"/>
    <w:next w:val="Normal"/>
    <w:semiHidden/>
    <w:rsid w:val="00132469"/>
    <w:pPr>
      <w:numPr>
        <w:numId w:val="0"/>
      </w:numPr>
      <w:tabs>
        <w:tab w:val="right" w:leader="dot" w:pos="4176"/>
      </w:tabs>
    </w:pPr>
  </w:style>
  <w:style w:type="paragraph" w:styleId="ListNumber2">
    <w:name w:val="List Number 2"/>
    <w:basedOn w:val="List2"/>
    <w:rsid w:val="00132469"/>
    <w:pPr>
      <w:numPr>
        <w:numId w:val="10"/>
      </w:numPr>
      <w:tabs>
        <w:tab w:val="clear" w:pos="1060"/>
      </w:tabs>
    </w:pPr>
  </w:style>
  <w:style w:type="paragraph" w:customStyle="1" w:styleId="MarginNote">
    <w:name w:val="Margin Note"/>
    <w:basedOn w:val="BodyText"/>
    <w:rsid w:val="00132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4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2469"/>
    <w:rPr>
      <w:sz w:val="32"/>
    </w:rPr>
  </w:style>
  <w:style w:type="paragraph" w:customStyle="1" w:styleId="HeadingProcedure">
    <w:name w:val="Heading Procedure"/>
    <w:basedOn w:val="HeadingBase"/>
    <w:next w:val="Normal"/>
    <w:rsid w:val="00132469"/>
    <w:pPr>
      <w:tabs>
        <w:tab w:val="left" w:pos="0"/>
      </w:tabs>
      <w:spacing w:before="120" w:after="60"/>
    </w:pPr>
    <w:rPr>
      <w:i/>
      <w:color w:val="918585"/>
      <w:sz w:val="22"/>
    </w:rPr>
  </w:style>
  <w:style w:type="paragraph" w:customStyle="1" w:styleId="TableBodyText">
    <w:name w:val="Table Body Text"/>
    <w:basedOn w:val="BodyText"/>
    <w:rsid w:val="00132469"/>
    <w:pPr>
      <w:spacing w:before="60" w:after="60"/>
    </w:pPr>
  </w:style>
  <w:style w:type="paragraph" w:styleId="ListContinue">
    <w:name w:val="List Continue"/>
    <w:basedOn w:val="List"/>
    <w:rsid w:val="00132469"/>
    <w:pPr>
      <w:ind w:firstLine="0"/>
    </w:pPr>
  </w:style>
  <w:style w:type="paragraph" w:customStyle="1" w:styleId="ListNote">
    <w:name w:val="List Note"/>
    <w:basedOn w:val="List"/>
    <w:rsid w:val="00132469"/>
    <w:pPr>
      <w:pBdr>
        <w:top w:val="single" w:sz="6" w:space="2" w:color="918585"/>
        <w:bottom w:val="single" w:sz="6" w:space="2" w:color="918585"/>
      </w:pBdr>
      <w:tabs>
        <w:tab w:val="left" w:pos="1021"/>
      </w:tabs>
      <w:ind w:firstLine="0"/>
    </w:pPr>
  </w:style>
  <w:style w:type="paragraph" w:customStyle="1" w:styleId="Warning">
    <w:name w:val="Warning"/>
    <w:basedOn w:val="BodyText"/>
    <w:rsid w:val="00132469"/>
    <w:pPr>
      <w:shd w:val="clear" w:color="auto" w:fill="D9D9D9"/>
      <w:tabs>
        <w:tab w:val="left" w:pos="992"/>
      </w:tabs>
      <w:ind w:left="119" w:right="119"/>
    </w:pPr>
    <w:rPr>
      <w:sz w:val="20"/>
    </w:rPr>
  </w:style>
  <w:style w:type="paragraph" w:customStyle="1" w:styleId="MarginIcons">
    <w:name w:val="Margin Icons"/>
    <w:basedOn w:val="BodyText"/>
    <w:rsid w:val="00132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469"/>
    <w:rPr>
      <w:rFonts w:ascii="Courier New" w:hAnsi="Courier New"/>
    </w:rPr>
  </w:style>
  <w:style w:type="paragraph" w:customStyle="1" w:styleId="NoteBullet">
    <w:name w:val="Note Bullet"/>
    <w:basedOn w:val="Note"/>
    <w:rsid w:val="00132469"/>
    <w:pPr>
      <w:tabs>
        <w:tab w:val="clear" w:pos="680"/>
      </w:tabs>
      <w:spacing w:before="60" w:after="60"/>
    </w:pPr>
  </w:style>
  <w:style w:type="paragraph" w:customStyle="1" w:styleId="SubHeading2">
    <w:name w:val="SubHeading2"/>
    <w:basedOn w:val="HeadingBase"/>
    <w:rsid w:val="00132469"/>
    <w:pPr>
      <w:spacing w:before="240" w:after="60"/>
    </w:pPr>
    <w:rPr>
      <w:sz w:val="20"/>
    </w:rPr>
  </w:style>
  <w:style w:type="paragraph" w:customStyle="1" w:styleId="SubHeading1">
    <w:name w:val="SubHeading1"/>
    <w:basedOn w:val="HeadingBase"/>
    <w:rsid w:val="00132469"/>
    <w:pPr>
      <w:spacing w:before="240" w:after="60"/>
    </w:pPr>
    <w:rPr>
      <w:color w:val="918585"/>
      <w:sz w:val="22"/>
    </w:rPr>
  </w:style>
  <w:style w:type="paragraph" w:customStyle="1" w:styleId="SideHeading">
    <w:name w:val="Side Heading"/>
    <w:basedOn w:val="HeadingBase"/>
    <w:rsid w:val="00132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469"/>
    <w:pPr>
      <w:numPr>
        <w:numId w:val="12"/>
      </w:numPr>
    </w:pPr>
  </w:style>
  <w:style w:type="paragraph" w:styleId="PlainText">
    <w:name w:val="Plain Text"/>
    <w:basedOn w:val="Normal"/>
    <w:link w:val="PlainTextChar"/>
    <w:rsid w:val="00132469"/>
    <w:rPr>
      <w:sz w:val="20"/>
    </w:rPr>
  </w:style>
  <w:style w:type="character" w:customStyle="1" w:styleId="PlainTextChar">
    <w:name w:val="Plain Text Char"/>
    <w:basedOn w:val="DefaultParagraphFont"/>
    <w:link w:val="PlainText"/>
    <w:rsid w:val="001324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2469"/>
    <w:rPr>
      <w:b/>
      <w:smallCaps/>
    </w:rPr>
  </w:style>
  <w:style w:type="paragraph" w:customStyle="1" w:styleId="TableListNumber">
    <w:name w:val="Table List Number"/>
    <w:basedOn w:val="ListNumber"/>
    <w:rsid w:val="00132469"/>
    <w:pPr>
      <w:numPr>
        <w:numId w:val="0"/>
      </w:numPr>
    </w:pPr>
  </w:style>
  <w:style w:type="paragraph" w:styleId="TOC4">
    <w:name w:val="toc 4"/>
    <w:basedOn w:val="TOCBase"/>
    <w:next w:val="Normal"/>
    <w:semiHidden/>
    <w:rsid w:val="00132469"/>
    <w:pPr>
      <w:tabs>
        <w:tab w:val="right" w:leader="dot" w:pos="9071"/>
      </w:tabs>
      <w:ind w:left="1701"/>
    </w:pPr>
  </w:style>
  <w:style w:type="paragraph" w:customStyle="1" w:styleId="ListAlpha">
    <w:name w:val="List Alpha"/>
    <w:basedOn w:val="List"/>
    <w:rsid w:val="00132469"/>
    <w:pPr>
      <w:numPr>
        <w:numId w:val="9"/>
      </w:numPr>
    </w:pPr>
  </w:style>
  <w:style w:type="paragraph" w:customStyle="1" w:styleId="ListAlpha2">
    <w:name w:val="List Alpha 2"/>
    <w:basedOn w:val="List2"/>
    <w:rsid w:val="00132469"/>
    <w:pPr>
      <w:numPr>
        <w:numId w:val="8"/>
      </w:numPr>
    </w:pPr>
  </w:style>
  <w:style w:type="paragraph" w:styleId="List2">
    <w:name w:val="List 2"/>
    <w:basedOn w:val="BodyText"/>
    <w:rsid w:val="00132469"/>
    <w:pPr>
      <w:tabs>
        <w:tab w:val="left" w:pos="680"/>
      </w:tabs>
      <w:spacing w:before="60" w:after="60"/>
      <w:ind w:left="680" w:hanging="340"/>
    </w:pPr>
  </w:style>
  <w:style w:type="paragraph" w:styleId="List3">
    <w:name w:val="List 3"/>
    <w:basedOn w:val="BodyText"/>
    <w:rsid w:val="00132469"/>
    <w:pPr>
      <w:tabs>
        <w:tab w:val="left" w:pos="1021"/>
      </w:tabs>
      <w:spacing w:before="60" w:after="60"/>
      <w:ind w:left="1020" w:hanging="340"/>
    </w:pPr>
  </w:style>
  <w:style w:type="paragraph" w:styleId="List4">
    <w:name w:val="List 4"/>
    <w:basedOn w:val="BodyText"/>
    <w:rsid w:val="00132469"/>
    <w:pPr>
      <w:tabs>
        <w:tab w:val="left" w:pos="1361"/>
      </w:tabs>
      <w:spacing w:before="60" w:after="60"/>
      <w:ind w:left="1361" w:hanging="340"/>
    </w:pPr>
  </w:style>
  <w:style w:type="paragraph" w:styleId="List5">
    <w:name w:val="List 5"/>
    <w:basedOn w:val="BodyText"/>
    <w:rsid w:val="00132469"/>
    <w:pPr>
      <w:tabs>
        <w:tab w:val="left" w:pos="1701"/>
      </w:tabs>
      <w:spacing w:before="60" w:after="60"/>
      <w:ind w:left="1701" w:hanging="340"/>
    </w:pPr>
  </w:style>
  <w:style w:type="paragraph" w:styleId="ListBullet3">
    <w:name w:val="List Bullet 3"/>
    <w:basedOn w:val="List3"/>
    <w:rsid w:val="00132469"/>
    <w:pPr>
      <w:numPr>
        <w:numId w:val="15"/>
      </w:numPr>
      <w:tabs>
        <w:tab w:val="clear" w:pos="1021"/>
      </w:tabs>
      <w:ind w:left="1037" w:hanging="357"/>
    </w:pPr>
  </w:style>
  <w:style w:type="paragraph" w:styleId="ListBullet4">
    <w:name w:val="List Bullet 4"/>
    <w:basedOn w:val="List4"/>
    <w:rsid w:val="00132469"/>
    <w:pPr>
      <w:numPr>
        <w:numId w:val="3"/>
      </w:numPr>
    </w:pPr>
  </w:style>
  <w:style w:type="paragraph" w:styleId="ListBullet5">
    <w:name w:val="List Bullet 5"/>
    <w:basedOn w:val="List5"/>
    <w:rsid w:val="00132469"/>
    <w:pPr>
      <w:numPr>
        <w:numId w:val="4"/>
      </w:numPr>
    </w:pPr>
  </w:style>
  <w:style w:type="paragraph" w:styleId="ListContinue2">
    <w:name w:val="List Continue 2"/>
    <w:basedOn w:val="List2"/>
    <w:rsid w:val="00132469"/>
    <w:pPr>
      <w:ind w:firstLine="0"/>
    </w:pPr>
  </w:style>
  <w:style w:type="paragraph" w:styleId="ListContinue3">
    <w:name w:val="List Continue 3"/>
    <w:basedOn w:val="List3"/>
    <w:rsid w:val="00132469"/>
    <w:pPr>
      <w:ind w:left="1021" w:firstLine="0"/>
    </w:pPr>
  </w:style>
  <w:style w:type="paragraph" w:styleId="ListContinue4">
    <w:name w:val="List Continue 4"/>
    <w:basedOn w:val="List4"/>
    <w:rsid w:val="00132469"/>
    <w:pPr>
      <w:ind w:firstLine="0"/>
    </w:pPr>
  </w:style>
  <w:style w:type="paragraph" w:styleId="ListContinue5">
    <w:name w:val="List Continue 5"/>
    <w:basedOn w:val="List5"/>
    <w:rsid w:val="00132469"/>
    <w:pPr>
      <w:ind w:firstLine="0"/>
    </w:pPr>
  </w:style>
  <w:style w:type="paragraph" w:styleId="ListNumber3">
    <w:name w:val="List Number 3"/>
    <w:basedOn w:val="List3"/>
    <w:rsid w:val="00132469"/>
    <w:pPr>
      <w:numPr>
        <w:numId w:val="5"/>
      </w:numPr>
    </w:pPr>
  </w:style>
  <w:style w:type="paragraph" w:styleId="ListNumber4">
    <w:name w:val="List Number 4"/>
    <w:basedOn w:val="List4"/>
    <w:rsid w:val="00132469"/>
    <w:pPr>
      <w:numPr>
        <w:numId w:val="6"/>
      </w:numPr>
    </w:pPr>
  </w:style>
  <w:style w:type="paragraph" w:styleId="ListNumber5">
    <w:name w:val="List Number 5"/>
    <w:basedOn w:val="List5"/>
    <w:rsid w:val="00132469"/>
    <w:pPr>
      <w:numPr>
        <w:numId w:val="7"/>
      </w:numPr>
    </w:pPr>
  </w:style>
  <w:style w:type="paragraph" w:styleId="BlockText">
    <w:name w:val="Block Text"/>
    <w:basedOn w:val="Normal"/>
    <w:rsid w:val="00132469"/>
    <w:pPr>
      <w:spacing w:after="120"/>
      <w:ind w:left="1440" w:right="1440"/>
    </w:pPr>
  </w:style>
  <w:style w:type="character" w:customStyle="1" w:styleId="Subscript">
    <w:name w:val="Subscript"/>
    <w:basedOn w:val="DefaultParagraphFont"/>
    <w:rsid w:val="00132469"/>
    <w:rPr>
      <w:sz w:val="16"/>
      <w:vertAlign w:val="subscript"/>
    </w:rPr>
  </w:style>
  <w:style w:type="character" w:customStyle="1" w:styleId="Superscript">
    <w:name w:val="Superscript"/>
    <w:basedOn w:val="DefaultParagraphFont"/>
    <w:rsid w:val="00132469"/>
    <w:rPr>
      <w:sz w:val="16"/>
      <w:vertAlign w:val="superscript"/>
    </w:rPr>
  </w:style>
  <w:style w:type="character" w:customStyle="1" w:styleId="Symbols">
    <w:name w:val="Symbols"/>
    <w:basedOn w:val="DefaultParagraphFont"/>
    <w:rsid w:val="00132469"/>
    <w:rPr>
      <w:rFonts w:ascii="Symbol" w:hAnsi="Symbol"/>
    </w:rPr>
  </w:style>
  <w:style w:type="character" w:customStyle="1" w:styleId="MenuOptions">
    <w:name w:val="Menu Options"/>
    <w:basedOn w:val="DefaultParagraphFont"/>
    <w:rsid w:val="00132469"/>
    <w:rPr>
      <w:rFonts w:ascii="Arial Narrow" w:hAnsi="Arial Narrow"/>
      <w:smallCaps/>
    </w:rPr>
  </w:style>
  <w:style w:type="character" w:customStyle="1" w:styleId="Buttons">
    <w:name w:val="Buttons"/>
    <w:basedOn w:val="DefaultParagraphFont"/>
    <w:rsid w:val="00132469"/>
    <w:rPr>
      <w:b/>
    </w:rPr>
  </w:style>
  <w:style w:type="character" w:customStyle="1" w:styleId="Underlined">
    <w:name w:val="Underlined"/>
    <w:basedOn w:val="DefaultParagraphFont"/>
    <w:rsid w:val="00132469"/>
    <w:rPr>
      <w:u w:val="single"/>
    </w:rPr>
  </w:style>
  <w:style w:type="paragraph" w:customStyle="1" w:styleId="TableBodyTextRight">
    <w:name w:val="Table Body Text Right"/>
    <w:basedOn w:val="TableBodyText"/>
    <w:rsid w:val="00132469"/>
    <w:pPr>
      <w:widowControl w:val="0"/>
      <w:autoSpaceDE w:val="0"/>
      <w:autoSpaceDN w:val="0"/>
      <w:adjustRightInd w:val="0"/>
      <w:jc w:val="right"/>
    </w:pPr>
    <w:rPr>
      <w:rFonts w:cs="Arial"/>
      <w:szCs w:val="18"/>
    </w:rPr>
  </w:style>
  <w:style w:type="paragraph" w:customStyle="1" w:styleId="CopyrightText">
    <w:name w:val="Copyright Text"/>
    <w:basedOn w:val="BodyText"/>
    <w:rsid w:val="00132469"/>
    <w:rPr>
      <w:sz w:val="18"/>
    </w:rPr>
  </w:style>
  <w:style w:type="paragraph" w:customStyle="1" w:styleId="BodySmallRight">
    <w:name w:val="Body Small Right"/>
    <w:basedOn w:val="BodyTextRight"/>
    <w:rsid w:val="00132469"/>
    <w:rPr>
      <w:sz w:val="18"/>
      <w:szCs w:val="18"/>
    </w:rPr>
  </w:style>
  <w:style w:type="paragraph" w:customStyle="1" w:styleId="MarginEdition">
    <w:name w:val="Margin Edition"/>
    <w:basedOn w:val="MarginNote"/>
    <w:rsid w:val="00132469"/>
    <w:pPr>
      <w:spacing w:before="0" w:after="0"/>
    </w:pPr>
    <w:rPr>
      <w:rFonts w:ascii="Times New Roman" w:hAnsi="Times New Roman"/>
      <w:color w:val="999999"/>
    </w:rPr>
  </w:style>
  <w:style w:type="paragraph" w:customStyle="1" w:styleId="Spacer">
    <w:name w:val="Spacer"/>
    <w:basedOn w:val="Normal"/>
    <w:rsid w:val="00132469"/>
    <w:rPr>
      <w:sz w:val="2"/>
      <w:szCs w:val="2"/>
    </w:rPr>
  </w:style>
  <w:style w:type="character" w:customStyle="1" w:styleId="Small">
    <w:name w:val="Small"/>
    <w:basedOn w:val="DefaultParagraphFont"/>
    <w:rsid w:val="00132469"/>
    <w:rPr>
      <w:sz w:val="16"/>
    </w:rPr>
  </w:style>
  <w:style w:type="paragraph" w:customStyle="1" w:styleId="WideTable">
    <w:name w:val="Wide Table"/>
    <w:basedOn w:val="Normal"/>
    <w:rsid w:val="00132469"/>
    <w:pPr>
      <w:ind w:left="-1418"/>
    </w:pPr>
    <w:rPr>
      <w:sz w:val="2"/>
      <w:szCs w:val="2"/>
    </w:rPr>
  </w:style>
  <w:style w:type="character" w:styleId="PageNumber">
    <w:name w:val="page number"/>
    <w:basedOn w:val="DefaultParagraphFont"/>
    <w:rsid w:val="00132469"/>
  </w:style>
  <w:style w:type="paragraph" w:styleId="Quote">
    <w:name w:val="Quote"/>
    <w:basedOn w:val="Heading1"/>
    <w:link w:val="QuoteChar"/>
    <w:qFormat/>
    <w:rsid w:val="00132469"/>
    <w:rPr>
      <w:b w:val="0"/>
      <w:sz w:val="72"/>
      <w:szCs w:val="72"/>
      <w:lang w:val="en-NZ"/>
    </w:rPr>
  </w:style>
  <w:style w:type="character" w:customStyle="1" w:styleId="QuoteChar">
    <w:name w:val="Quote Char"/>
    <w:basedOn w:val="DefaultParagraphFont"/>
    <w:link w:val="Quote"/>
    <w:rsid w:val="00132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469"/>
    <w:pPr>
      <w:pageBreakBefore/>
    </w:pPr>
  </w:style>
  <w:style w:type="paragraph" w:customStyle="1" w:styleId="Border">
    <w:name w:val="Border"/>
    <w:basedOn w:val="Normal"/>
    <w:qFormat/>
    <w:rsid w:val="00132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469"/>
    <w:rPr>
      <w:b/>
      <w:bCs/>
      <w:i/>
      <w:iCs/>
      <w:color w:val="auto"/>
    </w:rPr>
  </w:style>
  <w:style w:type="paragraph" w:styleId="IntenseQuote">
    <w:name w:val="Intense Quote"/>
    <w:basedOn w:val="Normal"/>
    <w:next w:val="Normal"/>
    <w:link w:val="IntenseQuoteChar"/>
    <w:uiPriority w:val="30"/>
    <w:qFormat/>
    <w:rsid w:val="00132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4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2469"/>
    <w:rPr>
      <w:smallCaps/>
      <w:color w:val="auto"/>
      <w:u w:val="single"/>
    </w:rPr>
  </w:style>
  <w:style w:type="character" w:styleId="IntenseReference">
    <w:name w:val="Intense Reference"/>
    <w:basedOn w:val="DefaultParagraphFont"/>
    <w:uiPriority w:val="32"/>
    <w:qFormat/>
    <w:rsid w:val="00132469"/>
    <w:rPr>
      <w:b/>
      <w:bCs/>
      <w:smallCaps/>
      <w:color w:val="auto"/>
      <w:spacing w:val="5"/>
      <w:u w:val="single"/>
    </w:rPr>
  </w:style>
  <w:style w:type="paragraph" w:customStyle="1" w:styleId="2ColumnHeading">
    <w:name w:val="2Column Heading"/>
    <w:basedOn w:val="BodyText"/>
    <w:qFormat/>
    <w:rsid w:val="00132469"/>
    <w:pPr>
      <w:spacing w:after="60"/>
      <w:ind w:left="-2268"/>
    </w:pPr>
    <w:rPr>
      <w:b/>
    </w:rPr>
  </w:style>
  <w:style w:type="paragraph" w:customStyle="1" w:styleId="Heading1TOC">
    <w:name w:val="Heading1 TOC"/>
    <w:basedOn w:val="Normal"/>
    <w:qFormat/>
    <w:rsid w:val="00132469"/>
    <w:pPr>
      <w:spacing w:before="240" w:after="120"/>
    </w:pPr>
    <w:rPr>
      <w:rFonts w:ascii="Times New Roman" w:hAnsi="Times New Roman"/>
      <w:b/>
      <w:sz w:val="32"/>
    </w:rPr>
  </w:style>
  <w:style w:type="paragraph" w:customStyle="1" w:styleId="Heading2TOC">
    <w:name w:val="Heading2 TOC"/>
    <w:basedOn w:val="Normal"/>
    <w:qFormat/>
    <w:rsid w:val="00132469"/>
    <w:pPr>
      <w:spacing w:before="240" w:after="60"/>
    </w:pPr>
    <w:rPr>
      <w:rFonts w:ascii="Times New Roman" w:hAnsi="Times New Roman"/>
      <w:b/>
      <w:sz w:val="28"/>
    </w:rPr>
  </w:style>
  <w:style w:type="character" w:customStyle="1" w:styleId="Underline">
    <w:name w:val="Underline"/>
    <w:basedOn w:val="DefaultParagraphFont"/>
    <w:qFormat/>
    <w:rsid w:val="00132469"/>
    <w:rPr>
      <w:u w:val="single"/>
    </w:rPr>
  </w:style>
  <w:style w:type="paragraph" w:styleId="BalloonText">
    <w:name w:val="Balloon Text"/>
    <w:basedOn w:val="Normal"/>
    <w:link w:val="BalloonTextChar"/>
    <w:rsid w:val="00132469"/>
    <w:rPr>
      <w:rFonts w:ascii="Tahoma" w:hAnsi="Tahoma" w:cs="Tahoma"/>
      <w:sz w:val="16"/>
      <w:szCs w:val="16"/>
    </w:rPr>
  </w:style>
  <w:style w:type="character" w:customStyle="1" w:styleId="BalloonTextChar">
    <w:name w:val="Balloon Text Char"/>
    <w:basedOn w:val="DefaultParagraphFont"/>
    <w:link w:val="BalloonText"/>
    <w:rsid w:val="001324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24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24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9064</Characters>
  <Application>Microsoft Office Word</Application>
  <DocSecurity>0</DocSecurity>
  <Lines>337</Lines>
  <Paragraphs>220</Paragraphs>
  <ScaleCrop>false</ScaleCrop>
  <Company>Author-it Software Corporation Ltd.</Company>
  <LinksUpToDate>false</LinksUpToDate>
  <CharactersWithSpaces>10498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CUVCER505A Develop and apply ceramic glazes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2012-05-26T15:37:00Z</dcterms:created>
  <dcterms:modified xsi:type="dcterms:W3CDTF">2012-05-26T15:37:00Z</dcterms:modified>
</cp:coreProperties>
</file>