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5259" w:rsidP="00095259">
      <w:pPr>
        <w:pStyle w:val="Title"/>
      </w:pPr>
      <w:r>
        <w:fldChar w:fldCharType="begin"/>
      </w:r>
      <w:r>
        <w:instrText xml:space="preserve"> TITLE   \* MERGEFORMAT </w:instrText>
      </w:r>
      <w:r>
        <w:fldChar w:fldCharType="separate"/>
      </w:r>
      <w:r>
        <w:t>CUVCER403A Experiment with ceramic surface treatments</w:t>
      </w:r>
      <w:r>
        <w:fldChar w:fldCharType="end"/>
      </w:r>
    </w:p>
    <w:p w:rsidR="00095259" w:rsidP="00095259">
      <w:pPr>
        <w:pStyle w:val="Version"/>
        <w:sectPr w:rsidSect="000D74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74B9" w:rsidP="000D74B9">
      <w:pPr>
        <w:pStyle w:val="SuperHeading"/>
      </w:pPr>
      <w:r w:rsidRPr="000D74B9">
        <w:t>CUVCER403A Experiment with ceramic surface treatments</w:t>
      </w:r>
    </w:p>
    <w:p w:rsidR="00000000" w:rsidRPr="000D74B9" w:rsidP="000D74B9">
      <w:pPr>
        <w:pStyle w:val="Heading1"/>
      </w:pPr>
      <w:bookmarkStart w:id="1" w:name="O_353862"/>
      <w:bookmarkEnd w:id="1"/>
      <w:r w:rsidRPr="000D74B9">
        <w:t>Modification History</w:t>
      </w:r>
    </w:p>
    <w:tbl>
      <w:tblPr>
        <w:tblW w:w="0" w:type="auto"/>
        <w:tblLayout w:type="fixed"/>
        <w:tblCellMar>
          <w:left w:w="62" w:type="dxa"/>
          <w:right w:w="62" w:type="dxa"/>
        </w:tblCellMar>
        <w:tblLook w:val="0000"/>
      </w:tblPr>
      <w:tblGrid>
        <w:gridCol w:w="3153"/>
        <w:gridCol w:w="5873"/>
      </w:tblGrid>
      <w:tr w:rsidTr="000D74B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4B9" w:rsidP="000D74B9">
            <w:pPr>
              <w:pStyle w:val="BodyText"/>
            </w:pPr>
            <w:r w:rsidRPr="000D74B9">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4B9">
            <w:pPr>
              <w:pStyle w:val="BodyText"/>
              <w:rPr>
                <w:lang w:val="en-NZ"/>
              </w:rPr>
            </w:pPr>
            <w:r w:rsidRPr="000D74B9">
              <w:rPr>
                <w:rStyle w:val="SpecialBold"/>
              </w:rPr>
              <w:t>Comments</w:t>
            </w:r>
          </w:p>
        </w:tc>
      </w:tr>
      <w:tr w:rsidTr="000D74B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4B9">
            <w:pPr>
              <w:pStyle w:val="BodyText"/>
              <w:rPr>
                <w:lang w:val="en-NZ"/>
              </w:rPr>
            </w:pPr>
            <w:r w:rsidRPr="000D74B9">
              <w:t>CUVCER403A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4B9" w:rsidP="000D74B9">
            <w:pPr>
              <w:pStyle w:val="BodyText"/>
            </w:pPr>
            <w:r w:rsidRPr="000D74B9">
              <w:t xml:space="preserve">This version first released with </w:t>
            </w:r>
            <w:r w:rsidRPr="000D74B9">
              <w:rPr>
                <w:rStyle w:val="Emphasis"/>
              </w:rPr>
              <w:t>CUV11 Visual Arts, Craft and Design Training Package version 1.0</w:t>
            </w:r>
          </w:p>
        </w:tc>
      </w:tr>
    </w:tbl>
    <w:p w:rsidR="00000000" w:rsidRPr="000D74B9" w:rsidP="000D74B9">
      <w:pPr>
        <w:pStyle w:val="BodyText"/>
      </w:pPr>
    </w:p>
    <w:p w:rsidR="00000000" w:rsidRPr="000D74B9" w:rsidP="000D74B9">
      <w:pPr>
        <w:pStyle w:val="AllowPageBreak"/>
      </w:pPr>
    </w:p>
    <w:p w:rsidR="00000000" w:rsidRPr="000D74B9" w:rsidP="000D74B9">
      <w:pPr>
        <w:pStyle w:val="Heading1"/>
      </w:pPr>
      <w:bookmarkStart w:id="2" w:name="O_353863"/>
      <w:bookmarkEnd w:id="2"/>
      <w:r w:rsidRPr="000D74B9">
        <w:t>Unit Descriptor</w:t>
      </w:r>
    </w:p>
    <w:p w:rsidR="00000000" w:rsidRPr="000D74B9" w:rsidP="000D74B9">
      <w:pPr>
        <w:pStyle w:val="BodyText"/>
      </w:pPr>
      <w:r w:rsidRPr="000D74B9">
        <w:t>This unit describes the performance outcomes, skills and knowledge required to explore and apply a range of different ceramic surface treatments.</w:t>
      </w:r>
    </w:p>
    <w:p w:rsidR="00000000" w:rsidRPr="000D74B9" w:rsidP="000D74B9">
      <w:pPr>
        <w:pStyle w:val="AllowPageBreak"/>
      </w:pPr>
    </w:p>
    <w:p w:rsidR="00000000" w:rsidRPr="000D74B9" w:rsidP="000D74B9">
      <w:pPr>
        <w:pStyle w:val="Heading1"/>
      </w:pPr>
      <w:bookmarkStart w:id="3" w:name="O_353864"/>
      <w:bookmarkEnd w:id="3"/>
      <w:r w:rsidRPr="000D74B9">
        <w:t>Application of the Unit</w:t>
      </w:r>
    </w:p>
    <w:p w:rsidR="00000000" w:rsidRPr="000D74B9" w:rsidP="000D74B9">
      <w:pPr>
        <w:pStyle w:val="BodyText"/>
      </w:pPr>
      <w:r w:rsidRPr="000D74B9">
        <w:t>Ceramicists in the process of developing their individual style apply the skills and knowledge in this unit. They experiment with materials and techniques to develop a personal repertoire of ceramic surface treatments, which are used to decorate a range of</w:t>
      </w:r>
      <w:r w:rsidRPr="000D74B9">
        <w:t xml:space="preserve"> ceramic forms to a pre-professional standard.</w:t>
      </w:r>
    </w:p>
    <w:p w:rsidR="00000000" w:rsidRPr="000D74B9" w:rsidP="000D74B9">
      <w:pPr>
        <w:pStyle w:val="BodyText"/>
      </w:pPr>
      <w:r w:rsidRPr="000D74B9">
        <w:t>Work is carried out independently with supervision and guidance available as required.</w:t>
      </w:r>
    </w:p>
    <w:p w:rsidR="00000000" w:rsidRPr="000D74B9" w:rsidP="000D74B9">
      <w:pPr>
        <w:pStyle w:val="AllowPageBreak"/>
      </w:pPr>
    </w:p>
    <w:p w:rsidR="00000000" w:rsidRPr="000D74B9" w:rsidP="000D74B9">
      <w:pPr>
        <w:pStyle w:val="Heading1"/>
      </w:pPr>
      <w:bookmarkStart w:id="4" w:name="O_353865"/>
      <w:bookmarkEnd w:id="4"/>
      <w:r w:rsidRPr="000D74B9">
        <w:t>Licensing/Regulatory Information</w:t>
      </w:r>
    </w:p>
    <w:p w:rsidR="00000000" w:rsidRPr="000D74B9" w:rsidP="000D74B9">
      <w:pPr>
        <w:pStyle w:val="BodyText"/>
      </w:pPr>
      <w:r w:rsidRPr="000D74B9">
        <w:t>No licensing, legislative, regulatory or certification requirements appl</w:t>
      </w:r>
      <w:r w:rsidRPr="000D74B9">
        <w:t>y to this unit at the time of endorsement.</w:t>
      </w:r>
    </w:p>
    <w:p w:rsidR="00000000" w:rsidRPr="000D74B9" w:rsidP="000D74B9">
      <w:pPr>
        <w:pStyle w:val="AllowPageBreak"/>
      </w:pPr>
    </w:p>
    <w:p w:rsidR="00000000" w:rsidRPr="000D74B9" w:rsidP="000D74B9">
      <w:pPr>
        <w:pStyle w:val="Heading1"/>
      </w:pPr>
      <w:bookmarkStart w:id="5" w:name="O_353866"/>
      <w:bookmarkEnd w:id="5"/>
      <w:r w:rsidRPr="000D74B9">
        <w:t>Pre-Requisites</w:t>
      </w:r>
    </w:p>
    <w:p w:rsidR="00000000" w:rsidRPr="000D74B9" w:rsidP="000D74B9">
      <w:pPr>
        <w:pStyle w:val="BodyText"/>
      </w:pPr>
      <w:r w:rsidRPr="000D74B9">
        <w:t>Not applicable.</w:t>
      </w:r>
    </w:p>
    <w:p w:rsidR="00000000" w:rsidRPr="000D74B9" w:rsidP="000D74B9">
      <w:pPr>
        <w:pStyle w:val="AllowPageBreak"/>
      </w:pPr>
    </w:p>
    <w:p w:rsidR="00000000" w:rsidRPr="000D74B9" w:rsidP="000D74B9">
      <w:pPr>
        <w:pStyle w:val="Heading1"/>
      </w:pPr>
      <w:bookmarkStart w:id="6" w:name="O_353867"/>
      <w:bookmarkEnd w:id="6"/>
      <w:r w:rsidRPr="000D74B9">
        <w:t>Employability Skills Information</w:t>
      </w:r>
    </w:p>
    <w:p w:rsidR="00000000" w:rsidRPr="000D74B9" w:rsidP="000D74B9">
      <w:pPr>
        <w:pStyle w:val="BodyText"/>
      </w:pPr>
      <w:r w:rsidRPr="000D74B9">
        <w:t>This unit contains employability skills.</w:t>
      </w:r>
    </w:p>
    <w:p w:rsidR="00000000" w:rsidRPr="000D74B9" w:rsidP="000D74B9">
      <w:pPr>
        <w:pStyle w:val="AllowPageBreak"/>
      </w:pPr>
    </w:p>
    <w:p w:rsidR="00000000" w:rsidRPr="000D74B9" w:rsidP="000D74B9">
      <w:pPr>
        <w:pStyle w:val="Heading1"/>
      </w:pPr>
      <w:bookmarkStart w:id="7" w:name="O_353868"/>
      <w:bookmarkEnd w:id="7"/>
      <w:r w:rsidRPr="000D74B9">
        <w:t>Elements and Performance Criteria Pre-Content</w:t>
      </w:r>
    </w:p>
    <w:tbl>
      <w:tblPr>
        <w:tblW w:w="0" w:type="auto"/>
        <w:tblLayout w:type="fixed"/>
        <w:tblCellMar>
          <w:left w:w="62" w:type="dxa"/>
          <w:right w:w="62" w:type="dxa"/>
        </w:tblCellMar>
        <w:tblLook w:val="0000"/>
      </w:tblPr>
      <w:tblGrid>
        <w:gridCol w:w="4327"/>
        <w:gridCol w:w="4327"/>
      </w:tblGrid>
      <w:tr w:rsidTr="00095259">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4B9" w:rsidP="000D74B9">
            <w:pPr>
              <w:pStyle w:val="BodyText"/>
            </w:pPr>
            <w:r w:rsidRPr="000D74B9">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74B9">
            <w:pPr>
              <w:pStyle w:val="BodyText"/>
              <w:rPr>
                <w:lang w:val="en-NZ"/>
              </w:rPr>
            </w:pPr>
            <w:r w:rsidRPr="000D74B9">
              <w:rPr>
                <w:rStyle w:val="SpecialBold"/>
              </w:rPr>
              <w:t>Performance Criteria</w:t>
            </w:r>
          </w:p>
        </w:tc>
      </w:tr>
      <w:tr w:rsidTr="00095259">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4B9" w:rsidP="000D74B9">
            <w:pPr>
              <w:pStyle w:val="BodyText"/>
            </w:pPr>
            <w:r w:rsidRPr="000D74B9">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74B9" w:rsidP="000D74B9">
            <w:pPr>
              <w:pStyle w:val="BodyText"/>
            </w:pPr>
            <w:r w:rsidRPr="000D74B9">
              <w:rPr>
                <w:rStyle w:val="Emphasis"/>
              </w:rPr>
              <w:t>Performance criteria describe the performance needed to demonstrate achievement of the element. Where bold italicised text is used, further information is detailed in t</w:t>
            </w:r>
            <w:r w:rsidRPr="000D74B9">
              <w:rPr>
                <w:rStyle w:val="Emphasis"/>
              </w:rPr>
              <w:t>he required skills and knowledge section and the range statement. Assessment of performance is to be consistent with the evidence guide.</w:t>
            </w:r>
          </w:p>
        </w:tc>
      </w:tr>
    </w:tbl>
    <w:p w:rsidR="00000000" w:rsidRPr="000D74B9" w:rsidP="000D74B9">
      <w:pPr>
        <w:pStyle w:val="BodyText"/>
      </w:pPr>
    </w:p>
    <w:p w:rsidR="00000000" w:rsidRPr="000D74B9" w:rsidP="000D74B9">
      <w:pPr>
        <w:pStyle w:val="AllowPageBreak"/>
      </w:pPr>
    </w:p>
    <w:p w:rsidR="00000000" w:rsidRPr="000D74B9" w:rsidP="000D74B9">
      <w:pPr>
        <w:pStyle w:val="Heading1"/>
      </w:pPr>
      <w:bookmarkStart w:id="8" w:name="O_353869"/>
      <w:bookmarkEnd w:id="8"/>
      <w:r w:rsidRPr="000D74B9">
        <w:t>Elements and Performance Criteria</w:t>
      </w:r>
    </w:p>
    <w:tbl>
      <w:tblPr>
        <w:tblW w:w="0" w:type="auto"/>
        <w:tblLayout w:type="fixed"/>
        <w:tblCellMar>
          <w:left w:w="62" w:type="dxa"/>
          <w:right w:w="62" w:type="dxa"/>
        </w:tblCellMar>
        <w:tblLook w:val="0000"/>
      </w:tblPr>
      <w:tblGrid>
        <w:gridCol w:w="2466"/>
        <w:gridCol w:w="6189"/>
      </w:tblGrid>
      <w:tr w:rsidTr="000D74B9">
        <w:tblPrEx>
          <w:tblW w:w="0" w:type="auto"/>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4B9">
            <w:pPr>
              <w:pStyle w:val="BodyText"/>
              <w:rPr>
                <w:lang w:val="en-NZ"/>
              </w:rPr>
            </w:pPr>
            <w:r w:rsidRPr="000D74B9">
              <w:t>1. Develop ideas and designs for ceramic surface treatments</w:t>
            </w:r>
          </w:p>
        </w:tc>
        <w:tc>
          <w:tcPr>
            <w:tcW w:w="61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4B9" w:rsidP="000D74B9">
            <w:pPr>
              <w:pStyle w:val="BodyText"/>
            </w:pPr>
            <w:r w:rsidRPr="000D74B9">
              <w:t>1.1 Ap</w:t>
            </w:r>
            <w:r w:rsidRPr="000D74B9">
              <w:t xml:space="preserve">ply knowledge of different </w:t>
            </w:r>
            <w:r w:rsidRPr="000D74B9">
              <w:rPr>
                <w:rStyle w:val="BoldandItalics"/>
              </w:rPr>
              <w:t>ceramic surface treatments</w:t>
            </w:r>
            <w:r w:rsidRPr="000D74B9">
              <w:t xml:space="preserve"> to inform </w:t>
            </w:r>
            <w:r w:rsidRPr="000D74B9">
              <w:rPr>
                <w:rStyle w:val="BoldandItalics"/>
              </w:rPr>
              <w:t>ideas and designs</w:t>
            </w:r>
          </w:p>
          <w:p w:rsidR="00000000" w:rsidRPr="000D74B9" w:rsidP="000D74B9">
            <w:pPr>
              <w:pStyle w:val="BodyText"/>
            </w:pPr>
            <w:r w:rsidRPr="000D74B9">
              <w:t xml:space="preserve">1.2 Research, adapt and use relevant ideas and approaches from other practitioners with consideration of </w:t>
            </w:r>
            <w:r w:rsidRPr="000D74B9">
              <w:rPr>
                <w:rStyle w:val="BoldandItalics"/>
              </w:rPr>
              <w:t>intellectual property requirements</w:t>
            </w:r>
          </w:p>
          <w:p w:rsidR="00000000" w:rsidRPr="000D74B9" w:rsidP="000D74B9">
            <w:pPr>
              <w:pStyle w:val="BodyText"/>
            </w:pPr>
            <w:r w:rsidRPr="000D74B9">
              <w:t xml:space="preserve">1.3 Allow techniques and ideas to </w:t>
            </w:r>
            <w:r w:rsidRPr="000D74B9">
              <w:t>work together to inform each other</w:t>
            </w:r>
          </w:p>
          <w:p w:rsidR="00000000" w:rsidRPr="000D74B9" w:rsidP="000D74B9">
            <w:pPr>
              <w:pStyle w:val="BodyText"/>
            </w:pPr>
            <w:r w:rsidRPr="000D74B9">
              <w:t xml:space="preserve">1.4 Consider the </w:t>
            </w:r>
            <w:r w:rsidRPr="000D74B9">
              <w:rPr>
                <w:rStyle w:val="BoldandItalics"/>
              </w:rPr>
              <w:t>professional potential</w:t>
            </w:r>
            <w:r w:rsidRPr="000D74B9">
              <w:t xml:space="preserve"> and other </w:t>
            </w:r>
            <w:r w:rsidRPr="000D74B9">
              <w:rPr>
                <w:rStyle w:val="BoldandItalics"/>
              </w:rPr>
              <w:t>criteria</w:t>
            </w:r>
            <w:r w:rsidRPr="000D74B9">
              <w:t xml:space="preserve"> for work when developing ideas</w:t>
            </w:r>
          </w:p>
          <w:p w:rsidR="00000000" w:rsidP="000D74B9">
            <w:pPr>
              <w:pStyle w:val="BodyText"/>
              <w:rPr>
                <w:lang w:val="en-NZ"/>
              </w:rPr>
            </w:pPr>
            <w:r w:rsidRPr="000D74B9">
              <w:t xml:space="preserve">1.5 </w:t>
            </w:r>
            <w:r w:rsidRPr="000D74B9">
              <w:rPr>
                <w:rStyle w:val="BoldandItalics"/>
              </w:rPr>
              <w:t>Refine</w:t>
            </w:r>
            <w:r w:rsidRPr="000D74B9">
              <w:t xml:space="preserve"> and confirm ideas based on experimentation, research and collaboration with others</w:t>
            </w:r>
          </w:p>
        </w:tc>
      </w:tr>
      <w:tr w:rsidTr="000D74B9">
        <w:tblPrEx>
          <w:tblW w:w="0" w:type="auto"/>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4B9">
            <w:pPr>
              <w:pStyle w:val="BodyText"/>
              <w:rPr>
                <w:lang w:val="en-NZ"/>
              </w:rPr>
            </w:pPr>
            <w:r w:rsidRPr="000D74B9">
              <w:t xml:space="preserve">2. Extend skills in the application of surface treatments </w:t>
            </w:r>
          </w:p>
        </w:tc>
        <w:tc>
          <w:tcPr>
            <w:tcW w:w="61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4B9" w:rsidP="000D74B9">
            <w:pPr>
              <w:pStyle w:val="BodyText"/>
            </w:pPr>
            <w:r w:rsidRPr="000D74B9">
              <w:t>2.1 Evaluate the potential for new approaches to surface treatments based on capabilities of techniques already used</w:t>
            </w:r>
          </w:p>
          <w:p w:rsidR="00000000" w:rsidRPr="000D74B9" w:rsidP="000D74B9">
            <w:pPr>
              <w:pStyle w:val="BodyText"/>
            </w:pPr>
            <w:r w:rsidRPr="000D74B9">
              <w:t xml:space="preserve">2.2 Adapt or introduce new </w:t>
            </w:r>
            <w:r w:rsidRPr="000D74B9">
              <w:rPr>
                <w:rStyle w:val="BoldandItalics"/>
              </w:rPr>
              <w:t>tools, equipment</w:t>
            </w:r>
            <w:r w:rsidRPr="000D74B9">
              <w:t xml:space="preserve"> and </w:t>
            </w:r>
            <w:r w:rsidRPr="000D74B9">
              <w:rPr>
                <w:rStyle w:val="BoldandItalics"/>
              </w:rPr>
              <w:t>materials</w:t>
            </w:r>
            <w:r w:rsidRPr="000D74B9">
              <w:t xml:space="preserve"> for the application of</w:t>
            </w:r>
            <w:r w:rsidRPr="000D74B9">
              <w:t xml:space="preserve"> different surface treatments</w:t>
            </w:r>
          </w:p>
          <w:p w:rsidR="00000000" w:rsidRPr="000D74B9" w:rsidP="000D74B9">
            <w:pPr>
              <w:pStyle w:val="BodyText"/>
            </w:pPr>
            <w:r w:rsidRPr="000D74B9">
              <w:t>2.3 Extend the capabilities of different treatments through experimentation</w:t>
            </w:r>
          </w:p>
          <w:p w:rsidR="00000000" w:rsidP="000D74B9">
            <w:pPr>
              <w:pStyle w:val="BodyText"/>
              <w:rPr>
                <w:lang w:val="en-NZ"/>
              </w:rPr>
            </w:pPr>
            <w:r w:rsidRPr="000D74B9">
              <w:t xml:space="preserve">2.4 Take account of the </w:t>
            </w:r>
            <w:r w:rsidRPr="000D74B9">
              <w:rPr>
                <w:rStyle w:val="BoldandItalics"/>
              </w:rPr>
              <w:t>safety and sustainability considerations</w:t>
            </w:r>
            <w:r w:rsidRPr="000D74B9">
              <w:t xml:space="preserve"> in thrown work</w:t>
            </w:r>
          </w:p>
        </w:tc>
      </w:tr>
      <w:tr w:rsidTr="000D74B9">
        <w:tblPrEx>
          <w:tblW w:w="0" w:type="auto"/>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4B9">
            <w:pPr>
              <w:pStyle w:val="BodyText"/>
              <w:rPr>
                <w:lang w:val="en-NZ"/>
              </w:rPr>
            </w:pPr>
            <w:r w:rsidRPr="000D74B9">
              <w:t>3. Apply surface treatments</w:t>
            </w:r>
          </w:p>
        </w:tc>
        <w:tc>
          <w:tcPr>
            <w:tcW w:w="61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4B9" w:rsidP="000D74B9">
            <w:pPr>
              <w:pStyle w:val="BodyText"/>
            </w:pPr>
            <w:r w:rsidRPr="000D74B9">
              <w:t>3.1 Set up or coordinate resource require</w:t>
            </w:r>
            <w:r w:rsidRPr="000D74B9">
              <w:t xml:space="preserve">ments according to safety or other </w:t>
            </w:r>
            <w:r w:rsidRPr="000D74B9">
              <w:rPr>
                <w:rStyle w:val="BoldandItalics"/>
              </w:rPr>
              <w:t>workplace requirements</w:t>
            </w:r>
          </w:p>
          <w:p w:rsidR="00000000" w:rsidRPr="000D74B9" w:rsidP="000D74B9">
            <w:pPr>
              <w:pStyle w:val="BodyText"/>
            </w:pPr>
            <w:r w:rsidRPr="000D74B9">
              <w:t>3.2 Create surface treatments using techniques and media selected from research and experimentation</w:t>
            </w:r>
          </w:p>
          <w:p w:rsidR="00000000" w:rsidRPr="000D74B9" w:rsidP="000D74B9">
            <w:pPr>
              <w:pStyle w:val="BodyText"/>
            </w:pPr>
            <w:r w:rsidRPr="000D74B9">
              <w:t>3.3 Review and refine ideas and approaches based on ongoing experiences with the production of work</w:t>
            </w:r>
          </w:p>
          <w:p w:rsidR="00000000" w:rsidRPr="000D74B9" w:rsidP="000D74B9">
            <w:pPr>
              <w:pStyle w:val="BodyText"/>
            </w:pPr>
            <w:r w:rsidRPr="000D74B9">
              <w:t xml:space="preserve">3.4 Identify and resolve </w:t>
            </w:r>
            <w:r w:rsidRPr="000D74B9">
              <w:rPr>
                <w:rStyle w:val="BoldandItalics"/>
              </w:rPr>
              <w:t>technical problems</w:t>
            </w:r>
          </w:p>
          <w:p w:rsidR="00000000" w:rsidRPr="000D74B9" w:rsidP="000D74B9">
            <w:pPr>
              <w:pStyle w:val="BodyText"/>
            </w:pPr>
            <w:r w:rsidRPr="000D74B9">
              <w:t>3.5 Modify applications according to effect required and considering safety requirements</w:t>
            </w:r>
          </w:p>
          <w:p w:rsidR="00000000" w:rsidRPr="000D74B9" w:rsidP="000D74B9">
            <w:pPr>
              <w:pStyle w:val="BodyText"/>
            </w:pPr>
            <w:r w:rsidRPr="000D74B9">
              <w:t>3.6 Label ceramic surfa</w:t>
            </w:r>
            <w:r w:rsidRPr="000D74B9">
              <w:t>ce treatment materials and store safely</w:t>
            </w:r>
          </w:p>
          <w:p w:rsidR="00000000" w:rsidP="000D74B9">
            <w:pPr>
              <w:pStyle w:val="BodyText"/>
              <w:rPr>
                <w:lang w:val="en-NZ"/>
              </w:rPr>
            </w:pPr>
            <w:r w:rsidRPr="000D74B9">
              <w:t>3.7 Use safe and sustainable work practices throughout the production of ceramic work</w:t>
            </w:r>
          </w:p>
        </w:tc>
      </w:tr>
      <w:tr w:rsidTr="000D74B9">
        <w:tblPrEx>
          <w:tblW w:w="0" w:type="auto"/>
          <w:tblLayout w:type="fixed"/>
          <w:tblCellMar>
            <w:left w:w="62" w:type="dxa"/>
            <w:right w:w="62" w:type="dxa"/>
          </w:tblCellMar>
          <w:tblLook w:val="0000"/>
        </w:tblPrEx>
        <w:tc>
          <w:tcPr>
            <w:tcW w:w="24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4B9">
            <w:pPr>
              <w:pStyle w:val="BodyText"/>
              <w:rPr>
                <w:lang w:val="en-NZ"/>
              </w:rPr>
            </w:pPr>
            <w:r w:rsidRPr="000D74B9">
              <w:t>4. Evaluate own work</w:t>
            </w:r>
          </w:p>
        </w:tc>
        <w:tc>
          <w:tcPr>
            <w:tcW w:w="61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4B9" w:rsidP="000D74B9">
            <w:pPr>
              <w:pStyle w:val="BodyText"/>
            </w:pPr>
            <w:r w:rsidRPr="000D74B9">
              <w:t>4.1 Reflect on own work in terms of conceptual development and technical execution</w:t>
            </w:r>
          </w:p>
          <w:p w:rsidR="00000000" w:rsidRPr="000D74B9" w:rsidP="000D74B9">
            <w:pPr>
              <w:pStyle w:val="BodyText"/>
            </w:pPr>
            <w:r w:rsidRPr="000D74B9">
              <w:t>4.2 Identify areas for fu</w:t>
            </w:r>
            <w:r w:rsidRPr="000D74B9">
              <w:t>ture improvement especially in terms of own skill development</w:t>
            </w:r>
          </w:p>
          <w:p w:rsidR="00000000" w:rsidRPr="000D74B9" w:rsidP="000D74B9">
            <w:pPr>
              <w:pStyle w:val="BodyText"/>
            </w:pPr>
            <w:r w:rsidRPr="000D74B9">
              <w:t>4.3 Discuss completed work with others and respond positively to feedback</w:t>
            </w:r>
          </w:p>
        </w:tc>
      </w:tr>
    </w:tbl>
    <w:p w:rsidR="00000000" w:rsidRPr="000D74B9" w:rsidP="000D74B9">
      <w:pPr>
        <w:pStyle w:val="BodyText"/>
      </w:pPr>
    </w:p>
    <w:p w:rsidR="00000000" w:rsidRPr="000D74B9" w:rsidP="000D74B9">
      <w:pPr>
        <w:pStyle w:val="AllowPageBreak"/>
      </w:pPr>
    </w:p>
    <w:p w:rsidR="00000000" w:rsidRPr="000D74B9" w:rsidP="000D74B9">
      <w:pPr>
        <w:pStyle w:val="Heading1"/>
      </w:pPr>
      <w:bookmarkStart w:id="9" w:name="O_353870"/>
      <w:bookmarkEnd w:id="9"/>
      <w:r w:rsidRPr="000D74B9">
        <w:t>Required Skills and Knowledge</w:t>
      </w:r>
    </w:p>
    <w:p w:rsidR="00000000" w:rsidRPr="000D74B9" w:rsidP="000D74B9">
      <w:pPr>
        <w:pStyle w:val="BodyText"/>
      </w:pPr>
      <w:r w:rsidRPr="000D74B9">
        <w:rPr>
          <w:rStyle w:val="Emphasis"/>
        </w:rPr>
        <w:t>This section describes the skills and knowledge required for this unit.</w:t>
      </w:r>
    </w:p>
    <w:p w:rsidR="00000000" w:rsidRPr="000D74B9" w:rsidP="000D74B9">
      <w:pPr>
        <w:pStyle w:val="BodyText"/>
      </w:pPr>
    </w:p>
    <w:p w:rsidR="00000000" w:rsidRPr="000D74B9" w:rsidP="000D74B9">
      <w:pPr>
        <w:pStyle w:val="BodyText"/>
      </w:pPr>
      <w:r w:rsidRPr="000D74B9">
        <w:rPr>
          <w:rStyle w:val="SpecialBold"/>
        </w:rPr>
        <w:t>Required skills</w:t>
      </w:r>
    </w:p>
    <w:p w:rsidR="00000000" w:rsidRPr="000D74B9" w:rsidP="000D74B9">
      <w:pPr>
        <w:pStyle w:val="ListBullet"/>
      </w:pPr>
      <w:r w:rsidRPr="000D74B9">
        <w:t>communication skills to liaise with others about ceramics practice and challenges</w:t>
      </w:r>
    </w:p>
    <w:p w:rsidR="00000000" w:rsidRPr="000D74B9" w:rsidP="000D74B9">
      <w:pPr>
        <w:pStyle w:val="ListBullet"/>
      </w:pPr>
      <w:r w:rsidRPr="000D74B9">
        <w:t>critical thinking and analytical skills to:</w:t>
      </w:r>
    </w:p>
    <w:p w:rsidR="00000000" w:rsidRPr="000D74B9" w:rsidP="000D74B9">
      <w:pPr>
        <w:pStyle w:val="ListBullet2"/>
      </w:pPr>
      <w:r w:rsidRPr="000D74B9">
        <w:t>evaluate the needs of particular work projects, including design briefs for work</w:t>
      </w:r>
    </w:p>
    <w:p w:rsidR="00000000" w:rsidRPr="000D74B9" w:rsidP="000D74B9">
      <w:pPr>
        <w:pStyle w:val="ListBullet2"/>
      </w:pPr>
      <w:r w:rsidRPr="000D74B9">
        <w:t>research and evaluate histori</w:t>
      </w:r>
      <w:r w:rsidRPr="000D74B9">
        <w:t>cal and contemporary trends to inform ideas</w:t>
      </w:r>
    </w:p>
    <w:p w:rsidR="00000000" w:rsidRPr="000D74B9" w:rsidP="000D74B9">
      <w:pPr>
        <w:pStyle w:val="ListBullet"/>
      </w:pPr>
      <w:r w:rsidRPr="000D74B9">
        <w:t>literacy skills to read specifications and requirements for ceramics work</w:t>
      </w:r>
    </w:p>
    <w:p w:rsidR="00000000" w:rsidRPr="000D74B9" w:rsidP="000D74B9">
      <w:pPr>
        <w:pStyle w:val="ListBullet"/>
      </w:pPr>
      <w:r w:rsidRPr="000D74B9">
        <w:t>problem-solving skills to identify and resolve technical surface treatment problems</w:t>
      </w:r>
    </w:p>
    <w:p w:rsidR="00000000" w:rsidRPr="000D74B9" w:rsidP="000D74B9">
      <w:pPr>
        <w:pStyle w:val="ListBullet"/>
      </w:pPr>
      <w:r w:rsidRPr="000D74B9">
        <w:t>numeracy skills to work with numerical features of ce</w:t>
      </w:r>
      <w:r w:rsidRPr="000D74B9">
        <w:t>ramics processes, including:</w:t>
      </w:r>
    </w:p>
    <w:p w:rsidR="00000000" w:rsidRPr="000D74B9" w:rsidP="000D74B9">
      <w:pPr>
        <w:pStyle w:val="ListBullet2"/>
      </w:pPr>
      <w:r w:rsidRPr="000D74B9">
        <w:t>measurements of materials</w:t>
      </w:r>
    </w:p>
    <w:p w:rsidR="00000000" w:rsidRPr="000D74B9" w:rsidP="000D74B9">
      <w:pPr>
        <w:pStyle w:val="ListBullet2"/>
      </w:pPr>
      <w:r w:rsidRPr="000D74B9">
        <w:t>timing processes</w:t>
      </w:r>
    </w:p>
    <w:p w:rsidR="00000000" w:rsidRPr="000D74B9" w:rsidP="000D74B9">
      <w:pPr>
        <w:pStyle w:val="ListBullet"/>
      </w:pPr>
      <w:r w:rsidRPr="000D74B9">
        <w:t>self-management, planning and organising skills to evaluate opportunities in own practice in relation to new and innovative surface treatments</w:t>
      </w:r>
    </w:p>
    <w:p w:rsidR="00000000" w:rsidRPr="000D74B9" w:rsidP="000D74B9">
      <w:pPr>
        <w:pStyle w:val="ListBullet"/>
      </w:pPr>
      <w:r w:rsidRPr="000D74B9">
        <w:t>technology skills to safely use ceramics equipment.</w:t>
      </w:r>
    </w:p>
    <w:p w:rsidR="00000000" w:rsidRPr="000D74B9" w:rsidP="000D74B9">
      <w:pPr>
        <w:pStyle w:val="BodyText"/>
      </w:pPr>
    </w:p>
    <w:p w:rsidR="00000000" w:rsidRPr="000D74B9" w:rsidP="000D74B9">
      <w:pPr>
        <w:pStyle w:val="BodyText"/>
      </w:pPr>
      <w:r w:rsidRPr="000D74B9">
        <w:rPr>
          <w:rStyle w:val="SpecialBold"/>
        </w:rPr>
        <w:t>Required knowledge</w:t>
      </w:r>
    </w:p>
    <w:p w:rsidR="00000000" w:rsidRPr="000D74B9" w:rsidP="000D74B9">
      <w:pPr>
        <w:pStyle w:val="ListBullet"/>
      </w:pPr>
      <w:r w:rsidRPr="000D74B9">
        <w:t>ways to adapt, extend and combine the capabilities of different surface treatments</w:t>
      </w:r>
    </w:p>
    <w:p w:rsidR="00000000" w:rsidRPr="000D74B9" w:rsidP="000D74B9">
      <w:pPr>
        <w:pStyle w:val="ListBullet"/>
      </w:pPr>
      <w:r w:rsidRPr="000D74B9">
        <w:t>physical properties and capabilities of an extended range of materials and tools used for surface tr</w:t>
      </w:r>
      <w:r w:rsidRPr="000D74B9">
        <w:t>eatments</w:t>
      </w:r>
    </w:p>
    <w:p w:rsidR="00000000" w:rsidRPr="000D74B9" w:rsidP="000D74B9">
      <w:pPr>
        <w:pStyle w:val="ListBullet"/>
      </w:pPr>
      <w:r w:rsidRPr="000D74B9">
        <w:t>characteristics of different materials under different surface treatments and the potential of these characteristics to achieve different effects</w:t>
      </w:r>
    </w:p>
    <w:p w:rsidR="00000000" w:rsidRPr="000D74B9" w:rsidP="000D74B9">
      <w:pPr>
        <w:pStyle w:val="ListBullet"/>
      </w:pPr>
      <w:r w:rsidRPr="000D74B9">
        <w:t>formal elements and principles of design and how they may be used, adapted and challenged in ceramics</w:t>
      </w:r>
      <w:r w:rsidRPr="000D74B9">
        <w:t xml:space="preserve"> work</w:t>
      </w:r>
    </w:p>
    <w:p w:rsidR="00000000" w:rsidRPr="000D74B9" w:rsidP="000D74B9">
      <w:pPr>
        <w:pStyle w:val="ListBullet"/>
      </w:pPr>
      <w:r w:rsidRPr="000D74B9">
        <w:t>historical and theoretical contexts for different surface treatments and how they may be used to inform individual practice</w:t>
      </w:r>
    </w:p>
    <w:p w:rsidR="00000000" w:rsidRPr="000D74B9" w:rsidP="000D74B9">
      <w:pPr>
        <w:pStyle w:val="ListBullet"/>
      </w:pPr>
      <w:r w:rsidRPr="000D74B9">
        <w:t>sources of resources needed to create different surface effects</w:t>
      </w:r>
    </w:p>
    <w:p w:rsidR="00000000" w:rsidRPr="000D74B9" w:rsidP="000D74B9">
      <w:pPr>
        <w:pStyle w:val="ListBullet"/>
      </w:pPr>
      <w:r w:rsidRPr="000D74B9">
        <w:t xml:space="preserve">intellectual property issues and legislation to be considered </w:t>
      </w:r>
      <w:r w:rsidRPr="000D74B9">
        <w:t xml:space="preserve">by independent arts practitioners </w:t>
      </w:r>
    </w:p>
    <w:p w:rsidR="00000000" w:rsidRPr="000D74B9" w:rsidP="000D74B9">
      <w:pPr>
        <w:pStyle w:val="ListBullet"/>
      </w:pPr>
      <w:r w:rsidRPr="000D74B9">
        <w:t>sustainability considerations for the professional operation of a ceramics practice</w:t>
      </w:r>
    </w:p>
    <w:p w:rsidR="00000000" w:rsidRPr="000D74B9" w:rsidP="000D74B9">
      <w:pPr>
        <w:pStyle w:val="ListBullet"/>
      </w:pPr>
      <w:r w:rsidRPr="000D74B9">
        <w:t>OHS requirements for the set-up and operation of a ceramics work space.</w:t>
      </w:r>
    </w:p>
    <w:p w:rsidR="00000000" w:rsidRPr="000D74B9" w:rsidP="000D74B9">
      <w:pPr>
        <w:pStyle w:val="AllowPageBreak"/>
      </w:pPr>
    </w:p>
    <w:p w:rsidR="00000000" w:rsidRPr="000D74B9" w:rsidP="000D74B9">
      <w:pPr>
        <w:pStyle w:val="Heading1"/>
      </w:pPr>
      <w:bookmarkStart w:id="10" w:name="O_353871"/>
      <w:bookmarkEnd w:id="10"/>
      <w:r w:rsidRPr="000D74B9">
        <w:t>Evidence Guide</w:t>
      </w:r>
    </w:p>
    <w:p w:rsidR="00000000" w:rsidRPr="000D74B9" w:rsidP="000D74B9">
      <w:pPr>
        <w:pStyle w:val="BodyText"/>
      </w:pPr>
      <w:r w:rsidRPr="000D74B9">
        <w:rPr>
          <w:rStyle w:val="Emphasis"/>
        </w:rPr>
        <w:t>The evidence</w:t>
      </w:r>
      <w:r w:rsidRPr="000D74B9">
        <w:rPr>
          <w:rStyle w:val="Emphasis"/>
        </w:rPr>
        <w:t xml:space="preserve"> guide provides advice on assessment and must be read in conjunction with the performance criteria, required skills and knowledge, range statement and the Assessment Guidelines for the Training Package.</w:t>
      </w:r>
    </w:p>
    <w:p w:rsidR="00000000" w:rsidRPr="000D74B9" w:rsidP="000D74B9">
      <w:pPr>
        <w:pStyle w:val="BodyText"/>
      </w:pPr>
    </w:p>
    <w:tbl>
      <w:tblPr>
        <w:tblW w:w="9354" w:type="dxa"/>
        <w:tblLayout w:type="fixed"/>
        <w:tblCellMar>
          <w:left w:w="62" w:type="dxa"/>
          <w:right w:w="62" w:type="dxa"/>
        </w:tblCellMar>
        <w:tblLook w:val="0000"/>
      </w:tblPr>
      <w:tblGrid>
        <w:gridCol w:w="2586"/>
        <w:gridCol w:w="6768"/>
      </w:tblGrid>
      <w:tr w:rsidTr="000D74B9">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4B9">
            <w:pPr>
              <w:pStyle w:val="BodyText"/>
              <w:rPr>
                <w:lang w:val="en-NZ"/>
              </w:rPr>
            </w:pPr>
            <w:r w:rsidRPr="000D74B9">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4B9">
            <w:pPr>
              <w:pStyle w:val="BodyText"/>
              <w:rPr>
                <w:lang w:val="en-NZ"/>
              </w:rPr>
            </w:pPr>
          </w:p>
        </w:tc>
      </w:tr>
      <w:tr w:rsidTr="000D74B9">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4B9">
            <w:pPr>
              <w:pStyle w:val="BodyText"/>
              <w:rPr>
                <w:lang w:val="en-NZ"/>
              </w:rPr>
            </w:pPr>
            <w:r w:rsidRPr="000D74B9">
              <w:rPr>
                <w:rStyle w:val="SpecialBold"/>
              </w:rPr>
              <w:t>Critical aspects for assess</w:t>
            </w:r>
            <w:r w:rsidRPr="000D74B9">
              <w:rPr>
                <w:rStyle w:val="SpecialBold"/>
              </w:rPr>
              <w:t>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4B9" w:rsidP="000D74B9">
            <w:pPr>
              <w:pStyle w:val="BodyText"/>
            </w:pPr>
            <w:r w:rsidRPr="000D74B9">
              <w:t>Evidence of the ability to:</w:t>
            </w:r>
          </w:p>
          <w:p w:rsidR="00000000" w:rsidRPr="000D74B9" w:rsidP="000D74B9">
            <w:pPr>
              <w:pStyle w:val="ListBullet"/>
            </w:pPr>
            <w:r w:rsidRPr="000D74B9">
              <w:t>develop surface treatment ideas and designs through a demonstrated process of research and experimentation</w:t>
            </w:r>
          </w:p>
          <w:p w:rsidR="00000000" w:rsidRPr="000D74B9" w:rsidP="000D74B9">
            <w:pPr>
              <w:pStyle w:val="ListBullet"/>
            </w:pPr>
            <w:r w:rsidRPr="000D74B9">
              <w:t>produce multiple finished ceramic pieces that demonstrate use of a range of different surface treatments</w:t>
            </w:r>
          </w:p>
          <w:p w:rsidR="00000000" w:rsidP="000D74B9">
            <w:pPr>
              <w:pStyle w:val="ListBullet"/>
              <w:rPr>
                <w:lang w:val="en-NZ"/>
              </w:rPr>
            </w:pPr>
            <w:r w:rsidRPr="000D74B9">
              <w:t>apply knowledge of materials, techniques, equipment and processes used to achieve different surface effects.</w:t>
            </w:r>
          </w:p>
        </w:tc>
      </w:tr>
      <w:tr w:rsidTr="000D74B9">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4B9">
            <w:pPr>
              <w:pStyle w:val="BodyText"/>
              <w:rPr>
                <w:lang w:val="en-NZ"/>
              </w:rPr>
            </w:pPr>
            <w:r w:rsidRPr="000D74B9">
              <w:rPr>
                <w:rStyle w:val="SpecialBold"/>
              </w:rPr>
              <w:t>Context of and specific resources for ass</w:t>
            </w:r>
            <w:r w:rsidRPr="000D74B9">
              <w:rPr>
                <w:rStyle w:val="SpecialBold"/>
              </w:rPr>
              <w:t>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4B9" w:rsidP="000D74B9">
            <w:pPr>
              <w:pStyle w:val="BodyText"/>
            </w:pPr>
            <w:r w:rsidRPr="000D74B9">
              <w:t>Assessment must ensure access to:</w:t>
            </w:r>
          </w:p>
          <w:p w:rsidR="00000000" w:rsidRPr="000D74B9" w:rsidP="000D74B9">
            <w:pPr>
              <w:pStyle w:val="ListBullet"/>
            </w:pPr>
            <w:r w:rsidRPr="000D74B9">
              <w:t>a safe ceramics work space</w:t>
            </w:r>
          </w:p>
          <w:p w:rsidR="00000000" w:rsidP="000D74B9">
            <w:pPr>
              <w:pStyle w:val="ListBullet"/>
              <w:rPr>
                <w:lang w:val="en-NZ"/>
              </w:rPr>
            </w:pPr>
            <w:r w:rsidRPr="000D74B9">
              <w:t>ceramic materials, tools and equipment.</w:t>
            </w:r>
          </w:p>
        </w:tc>
      </w:tr>
      <w:tr w:rsidTr="000D74B9">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4B9">
            <w:pPr>
              <w:pStyle w:val="BodyText"/>
              <w:rPr>
                <w:lang w:val="en-NZ"/>
              </w:rPr>
            </w:pPr>
            <w:r w:rsidRPr="000D74B9">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4B9" w:rsidP="000D74B9">
            <w:pPr>
              <w:pStyle w:val="BodyText"/>
            </w:pPr>
            <w:r w:rsidRPr="000D74B9">
              <w:t>A range of assessment methods should be used to assess practical skills and knowledge. The following examples are appropriat</w:t>
            </w:r>
            <w:r w:rsidRPr="000D74B9">
              <w:t>e for this unit:</w:t>
            </w:r>
          </w:p>
          <w:p w:rsidR="00000000" w:rsidRPr="000D74B9" w:rsidP="000D74B9">
            <w:pPr>
              <w:pStyle w:val="ListBullet"/>
            </w:pPr>
            <w:r w:rsidRPr="000D74B9">
              <w:t>evaluation of surface treatments within a body of work produced by the candidate</w:t>
            </w:r>
          </w:p>
          <w:p w:rsidR="00000000" w:rsidRPr="000D74B9" w:rsidP="000D74B9">
            <w:pPr>
              <w:pStyle w:val="ListBullet"/>
            </w:pPr>
            <w:r w:rsidRPr="000D74B9">
              <w:t>evaluation of processes used by the candidate to evolve and refine surface treatment technique</w:t>
            </w:r>
          </w:p>
          <w:p w:rsidR="00000000" w:rsidRPr="000D74B9" w:rsidP="000D74B9">
            <w:pPr>
              <w:pStyle w:val="ListBullet"/>
            </w:pPr>
            <w:r w:rsidRPr="000D74B9">
              <w:t xml:space="preserve">direct observation of work in progress, including exploration </w:t>
            </w:r>
            <w:r w:rsidRPr="000D74B9">
              <w:t>of, and experimentation with, techniques</w:t>
            </w:r>
          </w:p>
          <w:p w:rsidR="00000000" w:rsidRPr="000D74B9" w:rsidP="000D74B9">
            <w:pPr>
              <w:pStyle w:val="ListBullet"/>
            </w:pPr>
            <w:r w:rsidRPr="000D74B9">
              <w:t>questioning and discussion about candidate’s intentions and the work outcome</w:t>
            </w:r>
          </w:p>
          <w:p w:rsidR="00000000" w:rsidRPr="000D74B9" w:rsidP="000D74B9">
            <w:pPr>
              <w:pStyle w:val="ListBullet"/>
            </w:pPr>
            <w:r w:rsidRPr="000D74B9">
              <w:t xml:space="preserve">review of portfolios of evidence </w:t>
            </w:r>
          </w:p>
          <w:p w:rsidR="00000000" w:rsidRPr="000D74B9" w:rsidP="000D74B9">
            <w:pPr>
              <w:pStyle w:val="ListBullet"/>
            </w:pPr>
            <w:r w:rsidRPr="000D74B9">
              <w:t>review of third-party reports from experienced practitioners.</w:t>
            </w:r>
          </w:p>
          <w:p w:rsidR="00000000" w:rsidP="000D74B9">
            <w:pPr>
              <w:pStyle w:val="BodyText"/>
              <w:rPr>
                <w:lang w:val="en-NZ"/>
              </w:rPr>
            </w:pPr>
            <w:r w:rsidRPr="000D74B9">
              <w:t>Assessment methods should closely reflect work place demands (e.g. literacy) and the needs of particular groups (e.g. people with disabilities, and people who may have literacy or numeracy difficulties, such as speakers of languages other than English, rem</w:t>
            </w:r>
            <w:r w:rsidRPr="000D74B9">
              <w:t>ote communities and those with interrupted schooling).</w:t>
            </w:r>
          </w:p>
        </w:tc>
      </w:tr>
      <w:tr w:rsidTr="000D74B9">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4B9">
            <w:pPr>
              <w:pStyle w:val="BodyText"/>
              <w:rPr>
                <w:lang w:val="en-NZ"/>
              </w:rPr>
            </w:pPr>
            <w:r w:rsidRPr="000D74B9">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4B9" w:rsidP="000D74B9">
            <w:pPr>
              <w:pStyle w:val="BodyText"/>
            </w:pPr>
            <w:r w:rsidRPr="000D74B9">
              <w:t xml:space="preserve">Holistic assessment with other units relevant to the industry sector, workplace and job role is recommended, for example: </w:t>
            </w:r>
          </w:p>
          <w:p w:rsidR="00000000" w:rsidRPr="000D74B9" w:rsidP="000D74B9">
            <w:pPr>
              <w:pStyle w:val="ListBullet"/>
            </w:pPr>
            <w:r w:rsidRPr="000D74B9">
              <w:t>CUVCER401A Experiment with techniques to</w:t>
            </w:r>
            <w:r w:rsidRPr="000D74B9">
              <w:t xml:space="preserve"> produce ceramics.</w:t>
            </w:r>
          </w:p>
        </w:tc>
      </w:tr>
    </w:tbl>
    <w:p w:rsidR="00095259" w:rsidP="000D74B9">
      <w:pPr>
        <w:pStyle w:val="BodyText"/>
      </w:pPr>
    </w:p>
    <w:p w:rsidR="00095259" w:rsidP="000D74B9">
      <w:pPr>
        <w:pStyle w:val="BodyText"/>
      </w:pPr>
    </w:p>
    <w:p w:rsidR="00000000" w:rsidRPr="000D74B9" w:rsidP="000D74B9">
      <w:pPr>
        <w:pStyle w:val="Heading1"/>
      </w:pPr>
      <w:bookmarkStart w:id="11" w:name="O_353872"/>
      <w:bookmarkEnd w:id="11"/>
      <w:r w:rsidRPr="000D74B9">
        <w:t>Range Statement</w:t>
      </w:r>
    </w:p>
    <w:p w:rsidR="00000000" w:rsidRPr="000D74B9" w:rsidP="000D74B9">
      <w:pPr>
        <w:pStyle w:val="BodyText"/>
      </w:pPr>
      <w:r w:rsidRPr="000D74B9">
        <w:rPr>
          <w:rStyle w:val="Emphasis"/>
        </w:rPr>
        <w:t>The range statement relates to the unit of competency as a whole. It allows for different work environments and situations that may affect performance. Bold italicised wording, if used in the performan</w:t>
      </w:r>
      <w:r w:rsidRPr="000D74B9">
        <w:rPr>
          <w:rStyle w:val="Emphasis"/>
        </w:rPr>
        <w:t>ce criteria, is detailed below. Essential operating conditions that may be present with training and assessment (depending on the work situation, needs of the candidate, accessibility of the item, and local industry and regional contexts) may also be inclu</w:t>
      </w:r>
      <w:r w:rsidRPr="000D74B9">
        <w:rPr>
          <w:rStyle w:val="Emphasis"/>
        </w:rPr>
        <w:t>ded.</w:t>
      </w:r>
    </w:p>
    <w:p w:rsidR="00000000" w:rsidRPr="000D74B9" w:rsidP="000D74B9">
      <w:pPr>
        <w:pStyle w:val="BodyText"/>
      </w:pPr>
    </w:p>
    <w:tbl>
      <w:tblPr>
        <w:tblW w:w="0" w:type="auto"/>
        <w:tblLayout w:type="fixed"/>
        <w:tblCellMar>
          <w:left w:w="62" w:type="dxa"/>
          <w:right w:w="62" w:type="dxa"/>
        </w:tblCellMar>
        <w:tblLook w:val="0000"/>
      </w:tblPr>
      <w:tblGrid>
        <w:gridCol w:w="2490"/>
        <w:gridCol w:w="6165"/>
      </w:tblGrid>
      <w:tr w:rsidTr="000D74B9">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4B9">
            <w:pPr>
              <w:pStyle w:val="BodyText"/>
              <w:rPr>
                <w:lang w:val="en-NZ"/>
              </w:rPr>
            </w:pPr>
            <w:r w:rsidRPr="000D74B9">
              <w:rPr>
                <w:rStyle w:val="BoldandItalics"/>
              </w:rPr>
              <w:t>Ceramic surface treatments</w:t>
            </w:r>
            <w:r w:rsidRPr="000D74B9">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4B9" w:rsidP="000D74B9">
            <w:pPr>
              <w:pStyle w:val="ListBullet"/>
            </w:pPr>
            <w:r w:rsidRPr="000D74B9">
              <w:t>added surface components</w:t>
            </w:r>
          </w:p>
          <w:p w:rsidR="00000000" w:rsidRPr="000D74B9" w:rsidP="000D74B9">
            <w:pPr>
              <w:pStyle w:val="ListBullet"/>
            </w:pPr>
            <w:r w:rsidRPr="000D74B9">
              <w:t xml:space="preserve">brushing </w:t>
            </w:r>
          </w:p>
          <w:p w:rsidR="00000000" w:rsidRPr="000D74B9" w:rsidP="000D74B9">
            <w:pPr>
              <w:pStyle w:val="ListBullet"/>
            </w:pPr>
            <w:r w:rsidRPr="000D74B9">
              <w:t xml:space="preserve">burnishing </w:t>
            </w:r>
          </w:p>
          <w:p w:rsidR="00000000" w:rsidRPr="000D74B9" w:rsidP="000D74B9">
            <w:pPr>
              <w:pStyle w:val="ListBullet"/>
            </w:pPr>
            <w:r w:rsidRPr="000D74B9">
              <w:t>carving</w:t>
            </w:r>
          </w:p>
          <w:p w:rsidR="00000000" w:rsidRPr="000D74B9" w:rsidP="000D74B9">
            <w:pPr>
              <w:pStyle w:val="ListBullet"/>
            </w:pPr>
            <w:r w:rsidRPr="000D74B9">
              <w:t xml:space="preserve">dipping </w:t>
            </w:r>
          </w:p>
          <w:p w:rsidR="00000000" w:rsidRPr="000D74B9" w:rsidP="000D74B9">
            <w:pPr>
              <w:pStyle w:val="ListBullet"/>
            </w:pPr>
            <w:r w:rsidRPr="000D74B9">
              <w:t xml:space="preserve">glaze on glaze </w:t>
            </w:r>
          </w:p>
          <w:p w:rsidR="00000000" w:rsidRPr="000D74B9" w:rsidP="000D74B9">
            <w:pPr>
              <w:pStyle w:val="ListBullet"/>
            </w:pPr>
            <w:r w:rsidRPr="000D74B9">
              <w:t xml:space="preserve">impressing </w:t>
            </w:r>
          </w:p>
          <w:p w:rsidR="00000000" w:rsidRPr="000D74B9" w:rsidP="000D74B9">
            <w:pPr>
              <w:pStyle w:val="ListBullet"/>
            </w:pPr>
            <w:r w:rsidRPr="000D74B9">
              <w:t>incising, sgraffito and engraving</w:t>
            </w:r>
          </w:p>
          <w:p w:rsidR="00000000" w:rsidRPr="000D74B9" w:rsidP="000D74B9">
            <w:pPr>
              <w:pStyle w:val="ListBullet"/>
            </w:pPr>
            <w:r w:rsidRPr="000D74B9">
              <w:t>inlaying</w:t>
            </w:r>
          </w:p>
          <w:p w:rsidR="00000000" w:rsidRPr="000D74B9" w:rsidP="000D74B9">
            <w:pPr>
              <w:pStyle w:val="ListBullet"/>
            </w:pPr>
            <w:r w:rsidRPr="000D74B9">
              <w:t>modelling</w:t>
            </w:r>
          </w:p>
          <w:p w:rsidR="00000000" w:rsidRPr="000D74B9" w:rsidP="000D74B9">
            <w:pPr>
              <w:pStyle w:val="ListBullet"/>
            </w:pPr>
            <w:r w:rsidRPr="000D74B9">
              <w:t>modifying applications</w:t>
            </w:r>
          </w:p>
          <w:p w:rsidR="00000000" w:rsidRPr="000D74B9" w:rsidP="000D74B9">
            <w:pPr>
              <w:pStyle w:val="ListBullet"/>
            </w:pPr>
            <w:r w:rsidRPr="000D74B9">
              <w:t>neriage</w:t>
            </w:r>
          </w:p>
          <w:p w:rsidR="00000000" w:rsidRPr="000D74B9" w:rsidP="000D74B9">
            <w:pPr>
              <w:pStyle w:val="ListBullet"/>
            </w:pPr>
            <w:r w:rsidRPr="000D74B9">
              <w:t xml:space="preserve">pouring </w:t>
            </w:r>
          </w:p>
          <w:p w:rsidR="00000000" w:rsidRPr="000D74B9" w:rsidP="000D74B9">
            <w:pPr>
              <w:pStyle w:val="ListBullet"/>
            </w:pPr>
            <w:r w:rsidRPr="000D74B9">
              <w:t xml:space="preserve">printing </w:t>
            </w:r>
          </w:p>
          <w:p w:rsidR="00000000" w:rsidRPr="000D74B9" w:rsidP="000D74B9">
            <w:pPr>
              <w:pStyle w:val="ListBullet"/>
            </w:pPr>
            <w:r w:rsidRPr="000D74B9">
              <w:t>resist and masking techniques</w:t>
            </w:r>
          </w:p>
          <w:p w:rsidR="00000000" w:rsidRPr="000D74B9" w:rsidP="000D74B9">
            <w:pPr>
              <w:pStyle w:val="ListBullet"/>
            </w:pPr>
            <w:r w:rsidRPr="000D74B9">
              <w:t xml:space="preserve">scraping </w:t>
            </w:r>
          </w:p>
          <w:p w:rsidR="00000000" w:rsidRPr="000D74B9" w:rsidP="000D74B9">
            <w:pPr>
              <w:pStyle w:val="ListBullet"/>
            </w:pPr>
            <w:r w:rsidRPr="000D74B9">
              <w:t xml:space="preserve">sponging </w:t>
            </w:r>
          </w:p>
          <w:p w:rsidR="00000000" w:rsidRPr="000D74B9" w:rsidP="000D74B9">
            <w:pPr>
              <w:pStyle w:val="ListBullet"/>
            </w:pPr>
            <w:r w:rsidRPr="000D74B9">
              <w:t xml:space="preserve">spraying </w:t>
            </w:r>
          </w:p>
          <w:p w:rsidR="00000000" w:rsidRPr="000D74B9" w:rsidP="000D74B9">
            <w:pPr>
              <w:pStyle w:val="ListBullet"/>
            </w:pPr>
            <w:r w:rsidRPr="000D74B9">
              <w:t>sprigging</w:t>
            </w:r>
          </w:p>
          <w:p w:rsidR="00000000" w:rsidP="000D74B9">
            <w:pPr>
              <w:pStyle w:val="ListBullet"/>
              <w:rPr>
                <w:lang w:val="en-NZ"/>
              </w:rPr>
            </w:pPr>
            <w:r w:rsidRPr="000D74B9">
              <w:t>trailing.</w:t>
            </w:r>
          </w:p>
        </w:tc>
      </w:tr>
      <w:tr w:rsidTr="000D74B9">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4B9">
            <w:pPr>
              <w:pStyle w:val="BodyText"/>
              <w:rPr>
                <w:lang w:val="en-NZ"/>
              </w:rPr>
            </w:pPr>
            <w:r w:rsidRPr="000D74B9">
              <w:rPr>
                <w:rStyle w:val="BoldandItalics"/>
              </w:rPr>
              <w:t>Ideas and designs</w:t>
            </w:r>
            <w:r w:rsidRPr="000D74B9">
              <w:t xml:space="preserve"> may be influenced by:</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4B9" w:rsidP="000D74B9">
            <w:pPr>
              <w:pStyle w:val="ListBullet"/>
            </w:pPr>
            <w:r w:rsidRPr="000D74B9">
              <w:t>artistic aspirations</w:t>
            </w:r>
          </w:p>
          <w:p w:rsidR="00000000" w:rsidRPr="000D74B9" w:rsidP="000D74B9">
            <w:pPr>
              <w:pStyle w:val="ListBullet"/>
            </w:pPr>
            <w:r w:rsidRPr="000D74B9">
              <w:t>current capability with techniques</w:t>
            </w:r>
          </w:p>
          <w:p w:rsidR="00000000" w:rsidRPr="000D74B9" w:rsidP="000D74B9">
            <w:pPr>
              <w:pStyle w:val="ListBullet"/>
            </w:pPr>
            <w:r w:rsidRPr="000D74B9">
              <w:t>historical and theoretical contexts</w:t>
            </w:r>
          </w:p>
          <w:p w:rsidR="00000000" w:rsidRPr="000D74B9" w:rsidP="000D74B9">
            <w:pPr>
              <w:pStyle w:val="ListBullet"/>
            </w:pPr>
            <w:r w:rsidRPr="000D74B9">
              <w:t>research</w:t>
            </w:r>
          </w:p>
          <w:p w:rsidR="00000000" w:rsidRPr="000D74B9" w:rsidP="000D74B9">
            <w:pPr>
              <w:pStyle w:val="ListBullet"/>
            </w:pPr>
            <w:r w:rsidRPr="000D74B9">
              <w:t xml:space="preserve">subject matter or theme for the work, such as: </w:t>
            </w:r>
          </w:p>
          <w:p w:rsidR="00000000" w:rsidRPr="000D74B9" w:rsidP="000D74B9">
            <w:pPr>
              <w:pStyle w:val="ListBullet2"/>
            </w:pPr>
            <w:r w:rsidRPr="000D74B9">
              <w:t>built environment</w:t>
            </w:r>
          </w:p>
          <w:p w:rsidR="00000000" w:rsidRPr="000D74B9" w:rsidP="000D74B9">
            <w:pPr>
              <w:pStyle w:val="ListBullet2"/>
            </w:pPr>
            <w:r w:rsidRPr="000D74B9">
              <w:t>land and place</w:t>
            </w:r>
          </w:p>
          <w:p w:rsidR="00000000" w:rsidRPr="000D74B9" w:rsidP="000D74B9">
            <w:pPr>
              <w:pStyle w:val="ListBullet2"/>
            </w:pPr>
            <w:r w:rsidRPr="000D74B9">
              <w:t>natural world</w:t>
            </w:r>
          </w:p>
          <w:p w:rsidR="00000000" w:rsidRPr="000D74B9" w:rsidP="000D74B9">
            <w:pPr>
              <w:pStyle w:val="ListBullet2"/>
            </w:pPr>
            <w:r w:rsidRPr="000D74B9">
              <w:t>political, cultural and social issues</w:t>
            </w:r>
          </w:p>
          <w:p w:rsidR="00000000" w:rsidRPr="000D74B9" w:rsidP="000D74B9">
            <w:pPr>
              <w:pStyle w:val="ListBullet2"/>
            </w:pPr>
            <w:r w:rsidRPr="000D74B9">
              <w:t>the body</w:t>
            </w:r>
          </w:p>
          <w:p w:rsidR="00000000" w:rsidP="000D74B9">
            <w:pPr>
              <w:pStyle w:val="ListBullet"/>
              <w:rPr>
                <w:lang w:val="en-NZ"/>
              </w:rPr>
            </w:pPr>
            <w:r w:rsidRPr="000D74B9">
              <w:t>spiritual concerns.</w:t>
            </w:r>
          </w:p>
        </w:tc>
      </w:tr>
      <w:tr w:rsidTr="000D74B9">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4B9">
            <w:pPr>
              <w:pStyle w:val="BodyText"/>
              <w:rPr>
                <w:lang w:val="en-NZ"/>
              </w:rPr>
            </w:pPr>
            <w:r w:rsidRPr="000D74B9">
              <w:rPr>
                <w:rStyle w:val="BoldandItalics"/>
              </w:rPr>
              <w:t>Research</w:t>
            </w:r>
            <w:r w:rsidRPr="000D74B9">
              <w:t xml:space="preserve"> may involve: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4B9" w:rsidP="000D74B9">
            <w:pPr>
              <w:pStyle w:val="ListBullet"/>
            </w:pPr>
            <w:r w:rsidRPr="000D74B9">
              <w:t>approaching individuals with relevant expertise</w:t>
            </w:r>
          </w:p>
          <w:p w:rsidR="00000000" w:rsidRPr="000D74B9" w:rsidP="000D74B9">
            <w:pPr>
              <w:pStyle w:val="ListBullet"/>
            </w:pPr>
            <w:r w:rsidRPr="000D74B9">
              <w:t xml:space="preserve">attending lectures and talks </w:t>
            </w:r>
          </w:p>
          <w:p w:rsidR="00000000" w:rsidRPr="000D74B9" w:rsidP="000D74B9">
            <w:pPr>
              <w:pStyle w:val="ListBullet"/>
            </w:pPr>
            <w:r w:rsidRPr="000D74B9">
              <w:t xml:space="preserve">conducting material and technical experiments and tests </w:t>
            </w:r>
          </w:p>
          <w:p w:rsidR="00000000" w:rsidRPr="000D74B9" w:rsidP="000D74B9">
            <w:pPr>
              <w:pStyle w:val="ListBullet"/>
            </w:pPr>
            <w:r w:rsidRPr="000D74B9">
              <w:t>searching the internet</w:t>
            </w:r>
          </w:p>
          <w:p w:rsidR="00000000" w:rsidRPr="000D74B9" w:rsidP="000D74B9">
            <w:pPr>
              <w:pStyle w:val="ListBullet"/>
            </w:pPr>
            <w:r w:rsidRPr="000D74B9">
              <w:t>seeking out information in books, journals, newspapers and catalogues</w:t>
            </w:r>
          </w:p>
          <w:p w:rsidR="00000000" w:rsidP="000D74B9">
            <w:pPr>
              <w:pStyle w:val="ListBullet"/>
              <w:rPr>
                <w:lang w:val="en-NZ"/>
              </w:rPr>
            </w:pPr>
            <w:r w:rsidRPr="000D74B9">
              <w:t>visiting exhibitions and museums.</w:t>
            </w:r>
          </w:p>
        </w:tc>
      </w:tr>
      <w:tr w:rsidTr="000D74B9">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4B9">
            <w:pPr>
              <w:pStyle w:val="BodyText"/>
              <w:rPr>
                <w:lang w:val="en-NZ"/>
              </w:rPr>
            </w:pPr>
            <w:r w:rsidRPr="000D74B9">
              <w:rPr>
                <w:rStyle w:val="BoldandItalics"/>
              </w:rPr>
              <w:t>Intellectual property requirements</w:t>
            </w:r>
            <w:r w:rsidRPr="000D74B9">
              <w:t xml:space="preserve"> includ</w:t>
            </w:r>
            <w:r w:rsidRPr="000D74B9">
              <w:t>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4B9" w:rsidP="000D74B9">
            <w:pPr>
              <w:pStyle w:val="ListBullet"/>
            </w:pPr>
            <w:r w:rsidRPr="000D74B9">
              <w:t xml:space="preserve">extent to which the work of others may be used </w:t>
            </w:r>
          </w:p>
          <w:p w:rsidR="00000000" w:rsidRPr="000D74B9" w:rsidP="000D74B9">
            <w:pPr>
              <w:pStyle w:val="ListBullet"/>
            </w:pPr>
            <w:r w:rsidRPr="000D74B9">
              <w:t>form of acknowledgement or credit</w:t>
            </w:r>
          </w:p>
          <w:p w:rsidR="00000000" w:rsidRPr="000D74B9" w:rsidP="000D74B9">
            <w:pPr>
              <w:pStyle w:val="ListBullet"/>
            </w:pPr>
            <w:r w:rsidRPr="000D74B9">
              <w:t>procedures for seeking permission to use the work of others, including systems for the administration of copyright</w:t>
            </w:r>
          </w:p>
          <w:p w:rsidR="00000000" w:rsidP="000D74B9">
            <w:pPr>
              <w:pStyle w:val="ListBullet"/>
              <w:rPr>
                <w:lang w:val="en-NZ"/>
              </w:rPr>
            </w:pPr>
            <w:r w:rsidRPr="000D74B9">
              <w:t>protocols for the adaptation of work by others.</w:t>
            </w:r>
          </w:p>
        </w:tc>
      </w:tr>
      <w:tr w:rsidTr="000D74B9">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4B9">
            <w:pPr>
              <w:pStyle w:val="BodyText"/>
              <w:rPr>
                <w:lang w:val="en-NZ"/>
              </w:rPr>
            </w:pPr>
            <w:r w:rsidRPr="000D74B9">
              <w:rPr>
                <w:rStyle w:val="BoldandItalics"/>
              </w:rPr>
              <w:t>Profes</w:t>
            </w:r>
            <w:r w:rsidRPr="000D74B9">
              <w:rPr>
                <w:rStyle w:val="BoldandItalics"/>
              </w:rPr>
              <w:t>sional potential</w:t>
            </w:r>
            <w:r w:rsidRPr="000D74B9">
              <w:t xml:space="preserve"> may relate to:</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4B9" w:rsidP="000D74B9">
            <w:pPr>
              <w:pStyle w:val="ListBullet"/>
            </w:pPr>
            <w:r w:rsidRPr="000D74B9">
              <w:t>cost of production</w:t>
            </w:r>
          </w:p>
          <w:p w:rsidR="00000000" w:rsidRPr="000D74B9" w:rsidP="000D74B9">
            <w:pPr>
              <w:pStyle w:val="ListBullet"/>
            </w:pPr>
            <w:r w:rsidRPr="000D74B9">
              <w:t>existence of an established market</w:t>
            </w:r>
          </w:p>
          <w:p w:rsidR="00000000" w:rsidRPr="000D74B9" w:rsidP="000D74B9">
            <w:pPr>
              <w:pStyle w:val="ListBullet"/>
            </w:pPr>
            <w:r w:rsidRPr="000D74B9">
              <w:t xml:space="preserve">how to promote or sell the work </w:t>
            </w:r>
          </w:p>
          <w:p w:rsidR="00000000" w:rsidRPr="000D74B9" w:rsidP="000D74B9">
            <w:pPr>
              <w:pStyle w:val="ListBullet"/>
            </w:pPr>
            <w:r w:rsidRPr="000D74B9">
              <w:t>market trends</w:t>
            </w:r>
          </w:p>
          <w:p w:rsidR="00000000" w:rsidP="000D74B9">
            <w:pPr>
              <w:pStyle w:val="ListBullet"/>
              <w:rPr>
                <w:lang w:val="en-NZ"/>
              </w:rPr>
            </w:pPr>
            <w:r w:rsidRPr="000D74B9">
              <w:t>professional development.</w:t>
            </w:r>
          </w:p>
        </w:tc>
      </w:tr>
      <w:tr w:rsidTr="000D74B9">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4B9">
            <w:pPr>
              <w:pStyle w:val="BodyText"/>
              <w:rPr>
                <w:lang w:val="en-NZ"/>
              </w:rPr>
            </w:pPr>
            <w:r w:rsidRPr="000D74B9">
              <w:rPr>
                <w:rStyle w:val="BoldandItalics"/>
              </w:rPr>
              <w:t>Criteria</w:t>
            </w:r>
            <w:r w:rsidRPr="000D74B9">
              <w:t xml:space="preserve"> may relate to:</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4B9" w:rsidP="000D74B9">
            <w:pPr>
              <w:pStyle w:val="ListBullet"/>
            </w:pPr>
            <w:r w:rsidRPr="000D74B9">
              <w:t>access to materials, tools and equipment for the techniques</w:t>
            </w:r>
          </w:p>
          <w:p w:rsidR="00000000" w:rsidRPr="000D74B9" w:rsidP="000D74B9">
            <w:pPr>
              <w:pStyle w:val="ListBullet"/>
            </w:pPr>
            <w:r w:rsidRPr="000D74B9">
              <w:t>contemporary and historical use of ceramic surface treatments</w:t>
            </w:r>
          </w:p>
          <w:p w:rsidR="00000000" w:rsidRPr="000D74B9" w:rsidP="000D74B9">
            <w:pPr>
              <w:pStyle w:val="ListBullet"/>
            </w:pPr>
            <w:r w:rsidRPr="000D74B9">
              <w:t>ease of application of the techniques</w:t>
            </w:r>
          </w:p>
          <w:p w:rsidR="00000000" w:rsidP="000D74B9">
            <w:pPr>
              <w:pStyle w:val="ListBullet"/>
              <w:rPr>
                <w:lang w:val="en-NZ"/>
              </w:rPr>
            </w:pPr>
            <w:r w:rsidRPr="000D74B9">
              <w:t>personal affinity with the techniques.</w:t>
            </w:r>
          </w:p>
        </w:tc>
      </w:tr>
      <w:tr w:rsidTr="000D74B9">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4B9">
            <w:pPr>
              <w:pStyle w:val="BodyText"/>
              <w:rPr>
                <w:lang w:val="en-NZ"/>
              </w:rPr>
            </w:pPr>
            <w:r w:rsidRPr="000D74B9">
              <w:t xml:space="preserve">Process followed to </w:t>
            </w:r>
            <w:r w:rsidRPr="000D74B9">
              <w:rPr>
                <w:rStyle w:val="BoldandItalics"/>
              </w:rPr>
              <w:t>refine</w:t>
            </w:r>
            <w:r w:rsidRPr="000D74B9">
              <w:t xml:space="preserve"> ideas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4B9" w:rsidP="000D74B9">
            <w:pPr>
              <w:pStyle w:val="ListBullet"/>
            </w:pPr>
            <w:r w:rsidRPr="000D74B9">
              <w:t>adjustment to subject matter or theme</w:t>
            </w:r>
          </w:p>
          <w:p w:rsidR="00000000" w:rsidRPr="000D74B9" w:rsidP="000D74B9">
            <w:pPr>
              <w:pStyle w:val="ListBullet"/>
            </w:pPr>
            <w:r w:rsidRPr="000D74B9">
              <w:t>adjustment to take account of e</w:t>
            </w:r>
            <w:r w:rsidRPr="000D74B9">
              <w:t>lements and principles of design</w:t>
            </w:r>
          </w:p>
          <w:p w:rsidR="00000000" w:rsidP="000D74B9">
            <w:pPr>
              <w:pStyle w:val="ListBullet"/>
              <w:rPr>
                <w:lang w:val="en-NZ"/>
              </w:rPr>
            </w:pPr>
            <w:r w:rsidRPr="000D74B9">
              <w:t>adjustment to use extended capabilities of techniques.</w:t>
            </w:r>
          </w:p>
        </w:tc>
      </w:tr>
      <w:tr w:rsidTr="000D74B9">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4B9">
            <w:pPr>
              <w:pStyle w:val="BodyText"/>
              <w:rPr>
                <w:lang w:val="en-NZ"/>
              </w:rPr>
            </w:pPr>
            <w:r w:rsidRPr="000D74B9">
              <w:rPr>
                <w:rStyle w:val="BoldandItalics"/>
              </w:rPr>
              <w:t>Tools and equipment</w:t>
            </w:r>
            <w:r w:rsidRPr="000D74B9">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4B9" w:rsidP="000D74B9">
            <w:pPr>
              <w:pStyle w:val="ListBullet"/>
            </w:pPr>
            <w:r w:rsidRPr="000D74B9">
              <w:t>banding wheels</w:t>
            </w:r>
          </w:p>
          <w:p w:rsidR="00000000" w:rsidRPr="000D74B9" w:rsidP="000D74B9">
            <w:pPr>
              <w:pStyle w:val="ListBullet"/>
            </w:pPr>
            <w:r w:rsidRPr="000D74B9">
              <w:t xml:space="preserve">brushes and toothbrushes </w:t>
            </w:r>
          </w:p>
          <w:p w:rsidR="00000000" w:rsidRPr="000D74B9" w:rsidP="000D74B9">
            <w:pPr>
              <w:pStyle w:val="ListBullet"/>
            </w:pPr>
            <w:r w:rsidRPr="000D74B9">
              <w:t>compressor</w:t>
            </w:r>
          </w:p>
          <w:p w:rsidR="00000000" w:rsidRPr="000D74B9" w:rsidP="000D74B9">
            <w:pPr>
              <w:pStyle w:val="ListBullet"/>
            </w:pPr>
            <w:r w:rsidRPr="000D74B9">
              <w:t>digital camera</w:t>
            </w:r>
          </w:p>
          <w:p w:rsidR="00000000" w:rsidRPr="000D74B9" w:rsidP="000D74B9">
            <w:pPr>
              <w:pStyle w:val="ListBullet"/>
            </w:pPr>
            <w:r w:rsidRPr="000D74B9">
              <w:t>electronic equipment used in design work, e.g. computer, scanner and printer software</w:t>
            </w:r>
          </w:p>
          <w:p w:rsidR="00000000" w:rsidRPr="000D74B9" w:rsidP="000D74B9">
            <w:pPr>
              <w:pStyle w:val="ListBullet"/>
            </w:pPr>
            <w:r w:rsidRPr="000D74B9">
              <w:t>hands and fingers</w:t>
            </w:r>
          </w:p>
          <w:p w:rsidR="00000000" w:rsidRPr="000D74B9" w:rsidP="000D74B9">
            <w:pPr>
              <w:pStyle w:val="ListBullet"/>
            </w:pPr>
            <w:r w:rsidRPr="000D74B9">
              <w:t xml:space="preserve">kiln furniture and equipment </w:t>
            </w:r>
          </w:p>
          <w:p w:rsidR="00000000" w:rsidRPr="000D74B9" w:rsidP="000D74B9">
            <w:pPr>
              <w:pStyle w:val="ListBullet"/>
            </w:pPr>
            <w:r w:rsidRPr="000D74B9">
              <w:t>kilns: electric, gas, wood or raku</w:t>
            </w:r>
          </w:p>
          <w:p w:rsidR="00000000" w:rsidRPr="000D74B9" w:rsidP="000D74B9">
            <w:pPr>
              <w:pStyle w:val="ListBullet"/>
            </w:pPr>
            <w:r w:rsidRPr="000D74B9">
              <w:t xml:space="preserve">knives and blades </w:t>
            </w:r>
          </w:p>
          <w:p w:rsidR="00000000" w:rsidRPr="000D74B9" w:rsidP="000D74B9">
            <w:pPr>
              <w:pStyle w:val="ListBullet"/>
            </w:pPr>
            <w:r w:rsidRPr="000D74B9">
              <w:t xml:space="preserve">measuring devices </w:t>
            </w:r>
          </w:p>
          <w:p w:rsidR="00000000" w:rsidRPr="000D74B9" w:rsidP="000D74B9">
            <w:pPr>
              <w:pStyle w:val="ListBullet"/>
            </w:pPr>
            <w:r w:rsidRPr="000D74B9">
              <w:t xml:space="preserve">modelling and carving tools </w:t>
            </w:r>
          </w:p>
          <w:p w:rsidR="00000000" w:rsidRPr="000D74B9" w:rsidP="000D74B9">
            <w:pPr>
              <w:pStyle w:val="ListBullet"/>
            </w:pPr>
            <w:r w:rsidRPr="000D74B9">
              <w:t xml:space="preserve">personal protective </w:t>
            </w:r>
            <w:r w:rsidRPr="000D74B9">
              <w:t>equipment (PPE)</w:t>
            </w:r>
          </w:p>
          <w:p w:rsidR="00000000" w:rsidRPr="000D74B9" w:rsidP="000D74B9">
            <w:pPr>
              <w:pStyle w:val="ListBullet"/>
            </w:pPr>
            <w:r w:rsidRPr="000D74B9">
              <w:t>programmable kiln controller</w:t>
            </w:r>
          </w:p>
          <w:p w:rsidR="00000000" w:rsidRPr="000D74B9" w:rsidP="000D74B9">
            <w:pPr>
              <w:pStyle w:val="ListBullet"/>
            </w:pPr>
            <w:r w:rsidRPr="000D74B9">
              <w:t xml:space="preserve">rolling tools </w:t>
            </w:r>
          </w:p>
          <w:p w:rsidR="00000000" w:rsidRPr="000D74B9" w:rsidP="000D74B9">
            <w:pPr>
              <w:pStyle w:val="ListBullet"/>
            </w:pPr>
            <w:r w:rsidRPr="000D74B9">
              <w:t>sponges and stamps</w:t>
            </w:r>
          </w:p>
          <w:p w:rsidR="00000000" w:rsidRPr="000D74B9" w:rsidP="000D74B9">
            <w:pPr>
              <w:pStyle w:val="ListBullet"/>
            </w:pPr>
            <w:r w:rsidRPr="000D74B9">
              <w:t>spray booth, spray gun and air brush</w:t>
            </w:r>
          </w:p>
          <w:p w:rsidR="00000000" w:rsidRPr="000D74B9" w:rsidP="000D74B9">
            <w:pPr>
              <w:pStyle w:val="ListBullet"/>
            </w:pPr>
            <w:r w:rsidRPr="000D74B9">
              <w:t>tongs</w:t>
            </w:r>
          </w:p>
          <w:p w:rsidR="00000000" w:rsidP="000D74B9">
            <w:pPr>
              <w:pStyle w:val="ListBullet"/>
              <w:rPr>
                <w:lang w:val="en-NZ"/>
              </w:rPr>
            </w:pPr>
            <w:r w:rsidRPr="000D74B9">
              <w:t>trailing tools.</w:t>
            </w:r>
          </w:p>
        </w:tc>
      </w:tr>
      <w:tr w:rsidTr="000D74B9">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4B9">
            <w:pPr>
              <w:pStyle w:val="BodyText"/>
              <w:rPr>
                <w:lang w:val="en-NZ"/>
              </w:rPr>
            </w:pPr>
            <w:r w:rsidRPr="000D74B9">
              <w:rPr>
                <w:rStyle w:val="BoldandItalics"/>
              </w:rPr>
              <w:t>Materials</w:t>
            </w:r>
            <w:r w:rsidRPr="000D74B9">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4B9" w:rsidP="000D74B9">
            <w:pPr>
              <w:pStyle w:val="ListBullet"/>
            </w:pPr>
            <w:r w:rsidRPr="000D74B9">
              <w:t>glazes</w:t>
            </w:r>
          </w:p>
          <w:p w:rsidR="00000000" w:rsidRPr="000D74B9" w:rsidP="000D74B9">
            <w:pPr>
              <w:pStyle w:val="ListBullet"/>
            </w:pPr>
            <w:r w:rsidRPr="000D74B9">
              <w:t>colouring oxides, stains and pigments</w:t>
            </w:r>
          </w:p>
          <w:p w:rsidR="00000000" w:rsidRPr="000D74B9" w:rsidP="000D74B9">
            <w:pPr>
              <w:pStyle w:val="ListBullet"/>
            </w:pPr>
            <w:r w:rsidRPr="000D74B9">
              <w:t>commercial colours</w:t>
            </w:r>
          </w:p>
          <w:p w:rsidR="00000000" w:rsidRPr="000D74B9" w:rsidP="000D74B9">
            <w:pPr>
              <w:pStyle w:val="ListBullet"/>
            </w:pPr>
            <w:r w:rsidRPr="000D74B9">
              <w:t>lustres</w:t>
            </w:r>
          </w:p>
          <w:p w:rsidR="00000000" w:rsidRPr="000D74B9" w:rsidP="000D74B9">
            <w:pPr>
              <w:pStyle w:val="ListBullet"/>
            </w:pPr>
            <w:r w:rsidRPr="000D74B9">
              <w:t xml:space="preserve">range of clays </w:t>
            </w:r>
          </w:p>
          <w:p w:rsidR="00000000" w:rsidRPr="000D74B9" w:rsidP="000D74B9">
            <w:pPr>
              <w:pStyle w:val="ListBullet"/>
            </w:pPr>
            <w:r w:rsidRPr="000D74B9">
              <w:t xml:space="preserve">slips and engobes </w:t>
            </w:r>
          </w:p>
          <w:p w:rsidR="00000000" w:rsidRPr="000D74B9" w:rsidP="000D74B9">
            <w:pPr>
              <w:pStyle w:val="ListBullet"/>
            </w:pPr>
            <w:r w:rsidRPr="000D74B9">
              <w:t>resist materials: wax, latex, shellac, glues and paper</w:t>
            </w:r>
          </w:p>
          <w:p w:rsidR="00000000" w:rsidP="000D74B9">
            <w:pPr>
              <w:pStyle w:val="ListBullet"/>
              <w:rPr>
                <w:lang w:val="en-NZ"/>
              </w:rPr>
            </w:pPr>
            <w:r w:rsidRPr="000D74B9">
              <w:t>other materials, such as ashes, rocks, local clays and glass.</w:t>
            </w:r>
          </w:p>
        </w:tc>
      </w:tr>
      <w:tr w:rsidTr="000D74B9">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4B9">
            <w:pPr>
              <w:pStyle w:val="BodyText"/>
              <w:rPr>
                <w:lang w:val="en-NZ"/>
              </w:rPr>
            </w:pPr>
            <w:r w:rsidRPr="000D74B9">
              <w:rPr>
                <w:rStyle w:val="BoldandItalics"/>
              </w:rPr>
              <w:t>Safety and sustainability considerations</w:t>
            </w:r>
            <w:r w:rsidRPr="000D74B9">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4B9" w:rsidP="000D74B9">
            <w:pPr>
              <w:pStyle w:val="ListBullet"/>
            </w:pPr>
            <w:r w:rsidRPr="000D74B9">
              <w:t>federal, state and territory legislation, regulations and standards</w:t>
            </w:r>
          </w:p>
          <w:p w:rsidR="00000000" w:rsidRPr="000D74B9" w:rsidP="000D74B9">
            <w:pPr>
              <w:pStyle w:val="ListBullet"/>
            </w:pPr>
            <w:r w:rsidRPr="000D74B9">
              <w:t>personal protection</w:t>
            </w:r>
          </w:p>
          <w:p w:rsidR="00000000" w:rsidRPr="000D74B9" w:rsidP="000D74B9">
            <w:pPr>
              <w:pStyle w:val="ListBullet"/>
            </w:pPr>
            <w:r w:rsidRPr="000D74B9">
              <w:t>recycling</w:t>
            </w:r>
          </w:p>
          <w:p w:rsidR="00000000" w:rsidRPr="000D74B9" w:rsidP="000D74B9">
            <w:pPr>
              <w:pStyle w:val="ListBullet"/>
            </w:pPr>
            <w:r w:rsidRPr="000D74B9">
              <w:t>safe disposal of waste</w:t>
            </w:r>
          </w:p>
          <w:p w:rsidR="00000000" w:rsidP="000D74B9">
            <w:pPr>
              <w:pStyle w:val="ListBullet"/>
              <w:rPr>
                <w:lang w:val="en-NZ"/>
              </w:rPr>
            </w:pPr>
            <w:r w:rsidRPr="000D74B9">
              <w:t>ventilation.</w:t>
            </w:r>
          </w:p>
        </w:tc>
      </w:tr>
      <w:tr w:rsidTr="000D74B9">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4B9">
            <w:pPr>
              <w:pStyle w:val="BodyText"/>
              <w:rPr>
                <w:lang w:val="en-NZ"/>
              </w:rPr>
            </w:pPr>
            <w:r w:rsidRPr="000D74B9">
              <w:rPr>
                <w:rStyle w:val="BoldandItalics"/>
              </w:rPr>
              <w:t>Workplace requirements</w:t>
            </w:r>
            <w:r w:rsidRPr="000D74B9">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4B9" w:rsidP="000D74B9">
            <w:pPr>
              <w:pStyle w:val="ListBullet"/>
            </w:pPr>
            <w:r w:rsidRPr="000D74B9">
              <w:t>dust extraction</w:t>
            </w:r>
          </w:p>
          <w:p w:rsidR="00000000" w:rsidRPr="000D74B9" w:rsidP="000D74B9">
            <w:pPr>
              <w:pStyle w:val="ListBullet"/>
            </w:pPr>
            <w:r w:rsidRPr="000D74B9">
              <w:t>lighting</w:t>
            </w:r>
          </w:p>
          <w:p w:rsidR="00000000" w:rsidRPr="000D74B9" w:rsidP="000D74B9">
            <w:pPr>
              <w:pStyle w:val="ListBullet"/>
            </w:pPr>
            <w:r w:rsidRPr="000D74B9">
              <w:t>process-specific requirements</w:t>
            </w:r>
          </w:p>
          <w:p w:rsidR="00000000" w:rsidP="000D74B9">
            <w:pPr>
              <w:pStyle w:val="ListBullet"/>
              <w:rPr>
                <w:lang w:val="en-NZ"/>
              </w:rPr>
            </w:pPr>
            <w:r w:rsidRPr="000D74B9">
              <w:t>ventilation.</w:t>
            </w:r>
          </w:p>
        </w:tc>
      </w:tr>
      <w:tr w:rsidTr="000D74B9">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74B9">
            <w:pPr>
              <w:pStyle w:val="BodyText"/>
              <w:rPr>
                <w:lang w:val="en-NZ"/>
              </w:rPr>
            </w:pPr>
            <w:r w:rsidRPr="000D74B9">
              <w:rPr>
                <w:rStyle w:val="BoldandItalics"/>
              </w:rPr>
              <w:t>Technical probl</w:t>
            </w:r>
            <w:r w:rsidRPr="000D74B9">
              <w:rPr>
                <w:rStyle w:val="BoldandItalics"/>
              </w:rPr>
              <w:t>ems</w:t>
            </w:r>
            <w:r w:rsidRPr="000D74B9">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74B9" w:rsidP="000D74B9">
            <w:pPr>
              <w:pStyle w:val="ListBullet"/>
            </w:pPr>
            <w:r w:rsidRPr="000D74B9">
              <w:t>limitations of own technical skill required for:</w:t>
            </w:r>
          </w:p>
          <w:p w:rsidR="00000000" w:rsidRPr="000D74B9" w:rsidP="000D74B9">
            <w:pPr>
              <w:pStyle w:val="ListBullet2"/>
            </w:pPr>
            <w:r w:rsidRPr="000D74B9">
              <w:t>forming techniques</w:t>
            </w:r>
          </w:p>
          <w:p w:rsidR="00000000" w:rsidRPr="000D74B9" w:rsidP="000D74B9">
            <w:pPr>
              <w:pStyle w:val="ListBullet2"/>
            </w:pPr>
            <w:r w:rsidRPr="000D74B9">
              <w:t>application techniques</w:t>
            </w:r>
          </w:p>
          <w:p w:rsidR="00000000" w:rsidRPr="000D74B9" w:rsidP="000D74B9">
            <w:pPr>
              <w:pStyle w:val="ListBullet2"/>
            </w:pPr>
            <w:r w:rsidRPr="000D74B9">
              <w:t>surface design and decorating techniques</w:t>
            </w:r>
          </w:p>
          <w:p w:rsidR="00000000" w:rsidRPr="000D74B9" w:rsidP="000D74B9">
            <w:pPr>
              <w:pStyle w:val="ListBullet"/>
            </w:pPr>
            <w:r w:rsidRPr="000D74B9">
              <w:t xml:space="preserve">limited availability of space for: </w:t>
            </w:r>
          </w:p>
          <w:p w:rsidR="00000000" w:rsidRPr="000D74B9" w:rsidP="000D74B9">
            <w:pPr>
              <w:pStyle w:val="ListBullet2"/>
            </w:pPr>
            <w:r w:rsidRPr="000D74B9">
              <w:t>displaying fired results</w:t>
            </w:r>
          </w:p>
          <w:p w:rsidR="00000000" w:rsidRPr="000D74B9" w:rsidP="000D74B9">
            <w:pPr>
              <w:pStyle w:val="ListBullet2"/>
            </w:pPr>
            <w:r w:rsidRPr="000D74B9">
              <w:t>production of work: making, assembling and firing</w:t>
            </w:r>
          </w:p>
          <w:p w:rsidR="00000000" w:rsidRPr="000D74B9" w:rsidP="000D74B9">
            <w:pPr>
              <w:pStyle w:val="ListBullet"/>
            </w:pPr>
            <w:r w:rsidRPr="000D74B9">
              <w:t>storage issues for work in progress:</w:t>
            </w:r>
          </w:p>
          <w:p w:rsidR="00000000" w:rsidRPr="000D74B9" w:rsidP="000D74B9">
            <w:pPr>
              <w:pStyle w:val="ListBullet2"/>
            </w:pPr>
            <w:r w:rsidRPr="000D74B9">
              <w:t>cleanliness</w:t>
            </w:r>
          </w:p>
          <w:p w:rsidR="00000000" w:rsidRPr="000D74B9" w:rsidP="000D74B9">
            <w:pPr>
              <w:pStyle w:val="ListBullet2"/>
            </w:pPr>
            <w:r w:rsidRPr="000D74B9">
              <w:t>humidity</w:t>
            </w:r>
          </w:p>
          <w:p w:rsidR="00000000" w:rsidRPr="000D74B9" w:rsidP="000D74B9">
            <w:pPr>
              <w:pStyle w:val="ListBullet2"/>
            </w:pPr>
            <w:r w:rsidRPr="000D74B9">
              <w:t>security</w:t>
            </w:r>
          </w:p>
          <w:p w:rsidR="00000000" w:rsidRPr="000D74B9" w:rsidP="000D74B9">
            <w:pPr>
              <w:pStyle w:val="ListBullet"/>
            </w:pPr>
            <w:r w:rsidRPr="000D74B9">
              <w:t>other limitations, such as:</w:t>
            </w:r>
          </w:p>
          <w:p w:rsidR="00000000" w:rsidRPr="000D74B9" w:rsidP="000D74B9">
            <w:pPr>
              <w:pStyle w:val="ListBullet2"/>
            </w:pPr>
            <w:r w:rsidRPr="000D74B9">
              <w:t>equipment and machinery breakdown</w:t>
            </w:r>
          </w:p>
          <w:p w:rsidR="00000000" w:rsidRPr="000D74B9" w:rsidP="000D74B9">
            <w:pPr>
              <w:pStyle w:val="ListBullet2"/>
            </w:pPr>
            <w:r w:rsidRPr="000D74B9">
              <w:t>limited availability of or access to specialist materials, tools and equipment.</w:t>
            </w:r>
          </w:p>
        </w:tc>
      </w:tr>
    </w:tbl>
    <w:p w:rsidR="00000000" w:rsidRPr="000D74B9" w:rsidP="000D74B9">
      <w:pPr>
        <w:pStyle w:val="BodyText"/>
      </w:pPr>
    </w:p>
    <w:p w:rsidR="00000000" w:rsidRPr="000D74B9" w:rsidP="000D74B9">
      <w:pPr>
        <w:pStyle w:val="AllowPageBreak"/>
      </w:pPr>
    </w:p>
    <w:p w:rsidR="00000000" w:rsidRPr="000D74B9" w:rsidP="000D74B9">
      <w:pPr>
        <w:pStyle w:val="Heading1"/>
      </w:pPr>
      <w:bookmarkStart w:id="12" w:name="O_353873"/>
      <w:bookmarkEnd w:id="12"/>
      <w:r w:rsidRPr="000D74B9">
        <w:t>Unit Sector(s)</w:t>
      </w:r>
    </w:p>
    <w:p w:rsidR="00000000" w:rsidRPr="000D74B9" w:rsidP="000D74B9">
      <w:pPr>
        <w:pStyle w:val="BodyText"/>
      </w:pPr>
      <w:r w:rsidRPr="000D74B9">
        <w:t>Visual communication – ceramics</w:t>
      </w:r>
    </w:p>
    <w:p w:rsidR="00000000" w:rsidRPr="000D74B9" w:rsidP="000D74B9"/>
    <w:sectPr w:rsidSect="000D74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4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5259" w:rsidP="000952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4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259" w:rsidP="000D74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95259" w:rsidP="000D74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95259" w:rsidP="000D74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4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5259" w:rsidP="0009525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4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259" w:rsidP="000D74B9">
    <w:pPr>
      <w:pStyle w:val="Header"/>
      <w:framePr w:wrap="around"/>
    </w:pPr>
    <w:r>
      <w:fldChar w:fldCharType="begin"/>
    </w:r>
    <w:r>
      <w:instrText xml:space="preserve"> TITLE   \* MERGEFORMAT </w:instrText>
    </w:r>
    <w:r>
      <w:fldChar w:fldCharType="separate"/>
    </w:r>
    <w:r>
      <w:t>CUVCER403A Experiment with ceramic surface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95259" w:rsidP="000D74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6AF5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7C88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D680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4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D74B9"/>
    <w:pPr>
      <w:spacing w:before="360" w:after="60"/>
      <w:outlineLvl w:val="0"/>
    </w:pPr>
    <w:rPr>
      <w:sz w:val="32"/>
    </w:rPr>
  </w:style>
  <w:style w:type="paragraph" w:styleId="Heading2">
    <w:name w:val="heading 2"/>
    <w:basedOn w:val="HeadingBase"/>
    <w:next w:val="BodyText"/>
    <w:link w:val="Heading2Char"/>
    <w:qFormat/>
    <w:rsid w:val="000D74B9"/>
    <w:pPr>
      <w:keepLines/>
      <w:spacing w:before="240" w:after="120"/>
      <w:outlineLvl w:val="1"/>
    </w:pPr>
    <w:rPr>
      <w:sz w:val="28"/>
      <w:szCs w:val="40"/>
    </w:rPr>
  </w:style>
  <w:style w:type="paragraph" w:styleId="Heading3">
    <w:name w:val="heading 3"/>
    <w:basedOn w:val="HeadingBase"/>
    <w:next w:val="BodyText"/>
    <w:link w:val="Heading3Char"/>
    <w:qFormat/>
    <w:rsid w:val="000D74B9"/>
    <w:pPr>
      <w:spacing w:before="180" w:after="120"/>
      <w:outlineLvl w:val="2"/>
    </w:pPr>
    <w:rPr>
      <w:spacing w:val="-10"/>
      <w:kern w:val="32"/>
    </w:rPr>
  </w:style>
  <w:style w:type="paragraph" w:styleId="Heading4">
    <w:name w:val="heading 4"/>
    <w:basedOn w:val="HeadingBase"/>
    <w:next w:val="BodyText"/>
    <w:link w:val="Heading4Char"/>
    <w:qFormat/>
    <w:rsid w:val="000D74B9"/>
    <w:pPr>
      <w:spacing w:before="160" w:after="120"/>
      <w:outlineLvl w:val="3"/>
    </w:pPr>
    <w:rPr>
      <w:sz w:val="22"/>
    </w:rPr>
  </w:style>
  <w:style w:type="paragraph" w:styleId="Heading5">
    <w:name w:val="heading 5"/>
    <w:basedOn w:val="HeadingBase"/>
    <w:next w:val="Normal"/>
    <w:link w:val="Heading5Char"/>
    <w:qFormat/>
    <w:rsid w:val="000D74B9"/>
    <w:pPr>
      <w:spacing w:before="80"/>
      <w:outlineLvl w:val="4"/>
    </w:pPr>
    <w:rPr>
      <w:color w:val="918585"/>
      <w:sz w:val="20"/>
    </w:rPr>
  </w:style>
  <w:style w:type="paragraph" w:styleId="Heading6">
    <w:name w:val="heading 6"/>
    <w:basedOn w:val="HeadingBase"/>
    <w:next w:val="Normal"/>
    <w:link w:val="Heading6Char"/>
    <w:qFormat/>
    <w:rsid w:val="000D74B9"/>
    <w:pPr>
      <w:spacing w:before="60"/>
      <w:outlineLvl w:val="5"/>
    </w:pPr>
    <w:rPr>
      <w:color w:val="918585"/>
      <w:sz w:val="20"/>
    </w:rPr>
  </w:style>
  <w:style w:type="paragraph" w:styleId="Heading7">
    <w:name w:val="heading 7"/>
    <w:basedOn w:val="Normal"/>
    <w:next w:val="Normal"/>
    <w:link w:val="Heading7Char"/>
    <w:qFormat/>
    <w:rsid w:val="000D74B9"/>
    <w:pPr>
      <w:ind w:left="720"/>
      <w:outlineLvl w:val="6"/>
    </w:pPr>
    <w:rPr>
      <w:i/>
    </w:rPr>
  </w:style>
  <w:style w:type="paragraph" w:styleId="Heading8">
    <w:name w:val="heading 8"/>
    <w:basedOn w:val="Normal"/>
    <w:next w:val="Normal"/>
    <w:link w:val="Heading8Char"/>
    <w:qFormat/>
    <w:rsid w:val="000D74B9"/>
    <w:pPr>
      <w:ind w:left="720"/>
      <w:outlineLvl w:val="7"/>
    </w:pPr>
    <w:rPr>
      <w:i/>
    </w:rPr>
  </w:style>
  <w:style w:type="paragraph" w:styleId="Heading9">
    <w:name w:val="heading 9"/>
    <w:basedOn w:val="Normal"/>
    <w:next w:val="Normal"/>
    <w:link w:val="Heading9Char"/>
    <w:qFormat/>
    <w:rsid w:val="000D74B9"/>
    <w:pPr>
      <w:ind w:left="720"/>
      <w:outlineLvl w:val="8"/>
    </w:pPr>
    <w:rPr>
      <w:i/>
    </w:rPr>
  </w:style>
  <w:style w:type="character" w:default="1" w:styleId="DefaultParagraphFont">
    <w:name w:val="Default Paragraph Font"/>
    <w:uiPriority w:val="1"/>
    <w:unhideWhenUsed/>
    <w:rsid w:val="000D74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74B9"/>
  </w:style>
  <w:style w:type="character" w:customStyle="1" w:styleId="Heading1Char">
    <w:name w:val="Heading 1 Char"/>
    <w:link w:val="Heading1"/>
    <w:rsid w:val="000D74B9"/>
    <w:rPr>
      <w:rFonts w:ascii="Times New Roman" w:eastAsia="Times New Roman" w:hAnsi="Times New Roman" w:cs="Times New Roman"/>
      <w:b/>
      <w:sz w:val="32"/>
      <w:szCs w:val="20"/>
      <w:lang w:eastAsia="en-US"/>
    </w:rPr>
  </w:style>
  <w:style w:type="paragraph" w:styleId="BodyText">
    <w:name w:val="Body Text"/>
    <w:basedOn w:val="Normal"/>
    <w:link w:val="BodyTextChar"/>
    <w:rsid w:val="000D74B9"/>
    <w:pPr>
      <w:spacing w:before="120" w:after="120"/>
      <w:contextualSpacing/>
    </w:pPr>
    <w:rPr>
      <w:rFonts w:ascii="Times New Roman" w:hAnsi="Times New Roman"/>
      <w:sz w:val="24"/>
      <w:szCs w:val="22"/>
    </w:rPr>
  </w:style>
  <w:style w:type="character" w:customStyle="1" w:styleId="BodyTextChar">
    <w:name w:val="Body Text Char"/>
    <w:link w:val="BodyText"/>
    <w:rsid w:val="000D74B9"/>
    <w:rPr>
      <w:rFonts w:ascii="Times New Roman" w:eastAsia="Times New Roman" w:hAnsi="Times New Roman" w:cs="Times New Roman"/>
      <w:sz w:val="24"/>
      <w:lang w:val="en-US" w:eastAsia="en-US"/>
    </w:rPr>
  </w:style>
  <w:style w:type="paragraph" w:styleId="Footer">
    <w:name w:val="footer"/>
    <w:basedOn w:val="Normal"/>
    <w:link w:val="FooterChar"/>
    <w:rsid w:val="000D74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D74B9"/>
    <w:rPr>
      <w:rFonts w:ascii="Times New Roman" w:eastAsia="Times New Roman" w:hAnsi="Times New Roman" w:cs="Times New Roman"/>
      <w:sz w:val="16"/>
      <w:lang w:val="en-US" w:eastAsia="en-US"/>
    </w:rPr>
  </w:style>
  <w:style w:type="paragraph" w:styleId="ListBullet">
    <w:name w:val="List Bullet"/>
    <w:basedOn w:val="List"/>
    <w:rsid w:val="000D74B9"/>
    <w:pPr>
      <w:numPr>
        <w:numId w:val="13"/>
      </w:numPr>
      <w:tabs>
        <w:tab w:val="clear" w:pos="340"/>
      </w:tabs>
      <w:spacing w:before="40" w:after="40"/>
    </w:pPr>
  </w:style>
  <w:style w:type="character" w:customStyle="1" w:styleId="SpecialBold">
    <w:name w:val="Special Bold"/>
    <w:rsid w:val="000D74B9"/>
    <w:rPr>
      <w:b/>
      <w:spacing w:val="0"/>
    </w:rPr>
  </w:style>
  <w:style w:type="paragraph" w:styleId="ListBullet2">
    <w:name w:val="List Bullet 2"/>
    <w:basedOn w:val="List2"/>
    <w:rsid w:val="000D74B9"/>
    <w:pPr>
      <w:numPr>
        <w:numId w:val="14"/>
      </w:numPr>
      <w:tabs>
        <w:tab w:val="clear" w:pos="680"/>
      </w:tabs>
    </w:pPr>
  </w:style>
  <w:style w:type="paragraph" w:styleId="Header">
    <w:name w:val="header"/>
    <w:basedOn w:val="Normal"/>
    <w:link w:val="HeaderChar"/>
    <w:rsid w:val="000D74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D74B9"/>
    <w:rPr>
      <w:rFonts w:ascii="Times New Roman" w:eastAsia="Times New Roman" w:hAnsi="Times New Roman" w:cs="Times New Roman"/>
      <w:sz w:val="16"/>
      <w:szCs w:val="20"/>
      <w:lang w:val="en-GB" w:eastAsia="en-US"/>
    </w:rPr>
  </w:style>
  <w:style w:type="character" w:styleId="Emphasis">
    <w:name w:val="Emphasis"/>
    <w:qFormat/>
    <w:rsid w:val="000D74B9"/>
    <w:rPr>
      <w:i/>
    </w:rPr>
  </w:style>
  <w:style w:type="paragraph" w:customStyle="1" w:styleId="SuperHeading">
    <w:name w:val="SuperHeading"/>
    <w:basedOn w:val="Normal"/>
    <w:rsid w:val="000D74B9"/>
    <w:pPr>
      <w:spacing w:before="240" w:after="120"/>
      <w:outlineLvl w:val="0"/>
    </w:pPr>
    <w:rPr>
      <w:rFonts w:ascii="Times New Roman" w:hAnsi="Times New Roman"/>
      <w:b/>
      <w:sz w:val="28"/>
    </w:rPr>
  </w:style>
  <w:style w:type="paragraph" w:customStyle="1" w:styleId="AllowPageBreak">
    <w:name w:val="AllowPageBreak"/>
    <w:rsid w:val="000D74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D74B9"/>
    <w:rPr>
      <w:b/>
      <w:i/>
      <w:u w:val="none"/>
    </w:rPr>
  </w:style>
  <w:style w:type="character" w:customStyle="1" w:styleId="Heading2Char">
    <w:name w:val="Heading 2 Char"/>
    <w:link w:val="Heading2"/>
    <w:rsid w:val="000D74B9"/>
    <w:rPr>
      <w:rFonts w:ascii="Times New Roman" w:eastAsia="Times New Roman" w:hAnsi="Times New Roman" w:cs="Times New Roman"/>
      <w:b/>
      <w:sz w:val="28"/>
      <w:szCs w:val="40"/>
      <w:lang w:eastAsia="en-US"/>
    </w:rPr>
  </w:style>
  <w:style w:type="character" w:customStyle="1" w:styleId="Heading3Char">
    <w:name w:val="Heading 3 Char"/>
    <w:link w:val="Heading3"/>
    <w:rsid w:val="000D74B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D74B9"/>
    <w:rPr>
      <w:rFonts w:ascii="Times New Roman" w:eastAsia="Times New Roman" w:hAnsi="Times New Roman" w:cs="Times New Roman"/>
      <w:b/>
      <w:szCs w:val="20"/>
      <w:lang w:eastAsia="en-US"/>
    </w:rPr>
  </w:style>
  <w:style w:type="character" w:customStyle="1" w:styleId="Heading5Char">
    <w:name w:val="Heading 5 Char"/>
    <w:link w:val="Heading5"/>
    <w:rsid w:val="000D74B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D74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74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D74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D74B9"/>
    <w:rPr>
      <w:rFonts w:ascii="Courier New" w:eastAsia="Times New Roman" w:hAnsi="Courier New" w:cs="Times New Roman"/>
      <w:i/>
      <w:szCs w:val="20"/>
      <w:lang w:val="en-US" w:eastAsia="en-US"/>
    </w:rPr>
  </w:style>
  <w:style w:type="paragraph" w:customStyle="1" w:styleId="HeadingBase">
    <w:name w:val="Heading Base"/>
    <w:rsid w:val="000D74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74B9"/>
    <w:pPr>
      <w:tabs>
        <w:tab w:val="right" w:leader="dot" w:pos="9072"/>
      </w:tabs>
      <w:ind w:left="567"/>
    </w:pPr>
    <w:rPr>
      <w:szCs w:val="22"/>
    </w:rPr>
  </w:style>
  <w:style w:type="paragraph" w:customStyle="1" w:styleId="TOCBase">
    <w:name w:val="TOC Base"/>
    <w:rsid w:val="000D74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74B9"/>
    <w:pPr>
      <w:tabs>
        <w:tab w:val="right" w:leader="dot" w:pos="9072"/>
      </w:tabs>
      <w:spacing w:before="40" w:after="40"/>
      <w:ind w:left="284"/>
    </w:pPr>
    <w:rPr>
      <w:rFonts w:ascii="Times New Roman" w:hAnsi="Times New Roman"/>
    </w:rPr>
  </w:style>
  <w:style w:type="paragraph" w:styleId="TOC1">
    <w:name w:val="toc 1"/>
    <w:basedOn w:val="TOCBase"/>
    <w:next w:val="Normal"/>
    <w:rsid w:val="000D74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74B9"/>
    <w:pPr>
      <w:spacing w:before="5040"/>
      <w:jc w:val="center"/>
    </w:pPr>
    <w:rPr>
      <w:sz w:val="48"/>
      <w:szCs w:val="72"/>
      <w:lang w:val="en-US"/>
    </w:rPr>
  </w:style>
  <w:style w:type="character" w:customStyle="1" w:styleId="TitleChar">
    <w:name w:val="Title Char"/>
    <w:link w:val="Title"/>
    <w:rsid w:val="000D74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74B9"/>
    <w:pPr>
      <w:tabs>
        <w:tab w:val="left" w:pos="3600"/>
        <w:tab w:val="left" w:pos="3958"/>
      </w:tabs>
    </w:pPr>
  </w:style>
  <w:style w:type="paragraph" w:styleId="List">
    <w:name w:val="List"/>
    <w:basedOn w:val="BodyText"/>
    <w:next w:val="BodyText"/>
    <w:rsid w:val="000D74B9"/>
    <w:pPr>
      <w:tabs>
        <w:tab w:val="left" w:pos="340"/>
      </w:tabs>
      <w:spacing w:before="60" w:after="60"/>
      <w:ind w:left="340" w:hanging="340"/>
    </w:pPr>
  </w:style>
  <w:style w:type="paragraph" w:customStyle="1" w:styleId="Note">
    <w:name w:val="Note"/>
    <w:basedOn w:val="BodyText"/>
    <w:rsid w:val="000D74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74B9"/>
    <w:pPr>
      <w:framePr w:wrap="auto" w:hAnchor="text" w:y="6049"/>
    </w:pPr>
    <w:rPr>
      <w:color w:val="000000"/>
      <w:sz w:val="40"/>
    </w:rPr>
  </w:style>
  <w:style w:type="paragraph" w:customStyle="1" w:styleId="TOCTitle">
    <w:name w:val="TOCTitle"/>
    <w:basedOn w:val="Heading1"/>
    <w:rsid w:val="000D74B9"/>
    <w:pPr>
      <w:spacing w:after="240"/>
      <w:jc w:val="center"/>
      <w:outlineLvl w:val="9"/>
    </w:pPr>
    <w:rPr>
      <w:caps/>
    </w:rPr>
  </w:style>
  <w:style w:type="paragraph" w:customStyle="1" w:styleId="Version">
    <w:name w:val="Version"/>
    <w:rsid w:val="000D74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74B9"/>
    <w:pPr>
      <w:keepNext w:val="0"/>
      <w:tabs>
        <w:tab w:val="right" w:pos="4176"/>
      </w:tabs>
      <w:ind w:left="198" w:hanging="198"/>
    </w:pPr>
    <w:rPr>
      <w:rFonts w:ascii="Garamond" w:hAnsi="Garamond"/>
    </w:rPr>
  </w:style>
  <w:style w:type="paragraph" w:styleId="IndexHeading">
    <w:name w:val="index heading"/>
    <w:basedOn w:val="Normal"/>
    <w:next w:val="Index1"/>
    <w:semiHidden/>
    <w:rsid w:val="000D74B9"/>
    <w:pPr>
      <w:spacing w:before="120" w:after="120"/>
    </w:pPr>
    <w:rPr>
      <w:rFonts w:ascii="Arial" w:hAnsi="Arial"/>
      <w:b/>
      <w:color w:val="918585"/>
      <w:sz w:val="24"/>
    </w:rPr>
  </w:style>
  <w:style w:type="paragraph" w:customStyle="1" w:styleId="Chapter">
    <w:name w:val="Chapter"/>
    <w:basedOn w:val="Normal"/>
    <w:rsid w:val="000D74B9"/>
    <w:pPr>
      <w:spacing w:before="240"/>
    </w:pPr>
    <w:rPr>
      <w:rFonts w:ascii="Times New Roman" w:hAnsi="Times New Roman"/>
      <w:smallCaps/>
      <w:spacing w:val="80"/>
      <w:sz w:val="28"/>
    </w:rPr>
  </w:style>
  <w:style w:type="paragraph" w:customStyle="1" w:styleId="InChapter">
    <w:name w:val="InChapter"/>
    <w:basedOn w:val="Heading3"/>
    <w:rsid w:val="000D74B9"/>
    <w:pPr>
      <w:spacing w:after="240"/>
      <w:outlineLvl w:val="9"/>
    </w:pPr>
    <w:rPr>
      <w:noProof/>
    </w:rPr>
  </w:style>
  <w:style w:type="paragraph" w:styleId="Index2">
    <w:name w:val="index 2"/>
    <w:basedOn w:val="Normal"/>
    <w:next w:val="Normal"/>
    <w:semiHidden/>
    <w:rsid w:val="000D74B9"/>
    <w:pPr>
      <w:tabs>
        <w:tab w:val="right" w:pos="4176"/>
      </w:tabs>
      <w:ind w:left="568" w:hanging="284"/>
    </w:pPr>
    <w:rPr>
      <w:rFonts w:ascii="Garamond" w:hAnsi="Garamond"/>
    </w:rPr>
  </w:style>
  <w:style w:type="paragraph" w:customStyle="1" w:styleId="Byline">
    <w:name w:val="Byline"/>
    <w:rsid w:val="000D74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74B9"/>
    <w:pPr>
      <w:tabs>
        <w:tab w:val="clear" w:pos="3600"/>
        <w:tab w:val="clear" w:pos="3958"/>
      </w:tabs>
      <w:jc w:val="right"/>
    </w:pPr>
  </w:style>
  <w:style w:type="paragraph" w:styleId="Caption">
    <w:name w:val="caption"/>
    <w:basedOn w:val="BodyText"/>
    <w:next w:val="Normal"/>
    <w:qFormat/>
    <w:rsid w:val="000D74B9"/>
    <w:pPr>
      <w:framePr w:w="2268" w:hSpace="181" w:vSpace="181" w:wrap="around" w:vAnchor="text" w:hAnchor="page" w:x="1135" w:y="285" w:anchorLock="1"/>
    </w:pPr>
    <w:rPr>
      <w:i/>
    </w:rPr>
  </w:style>
  <w:style w:type="paragraph" w:customStyle="1" w:styleId="MiniTOCTitle">
    <w:name w:val="MiniTOCTitle"/>
    <w:basedOn w:val="Heading4"/>
    <w:rsid w:val="000D74B9"/>
    <w:pPr>
      <w:spacing w:before="240"/>
      <w:outlineLvl w:val="9"/>
    </w:pPr>
    <w:rPr>
      <w:noProof/>
      <w:sz w:val="24"/>
    </w:rPr>
  </w:style>
  <w:style w:type="paragraph" w:customStyle="1" w:styleId="MiniTOCItem">
    <w:name w:val="MiniTOCItem"/>
    <w:basedOn w:val="ListBullet"/>
    <w:rsid w:val="000D74B9"/>
    <w:pPr>
      <w:numPr>
        <w:numId w:val="0"/>
      </w:numPr>
      <w:tabs>
        <w:tab w:val="right" w:leader="dot" w:pos="6521"/>
      </w:tabs>
      <w:spacing w:before="0" w:after="0"/>
    </w:pPr>
  </w:style>
  <w:style w:type="paragraph" w:customStyle="1" w:styleId="TOFTitle">
    <w:name w:val="TOFTitle"/>
    <w:basedOn w:val="TOCTitle"/>
    <w:rsid w:val="000D74B9"/>
  </w:style>
  <w:style w:type="paragraph" w:styleId="TableofFigures">
    <w:name w:val="table of figures"/>
    <w:basedOn w:val="Normal"/>
    <w:next w:val="Normal"/>
    <w:semiHidden/>
    <w:rsid w:val="000D74B9"/>
    <w:pPr>
      <w:tabs>
        <w:tab w:val="right" w:leader="dot" w:pos="9072"/>
      </w:tabs>
      <w:ind w:left="970" w:hanging="403"/>
    </w:pPr>
    <w:rPr>
      <w:rFonts w:ascii="Times New Roman" w:hAnsi="Times New Roman"/>
      <w:b/>
    </w:rPr>
  </w:style>
  <w:style w:type="paragraph" w:styleId="ListNumber">
    <w:name w:val="List Number"/>
    <w:basedOn w:val="List"/>
    <w:rsid w:val="000D74B9"/>
    <w:pPr>
      <w:numPr>
        <w:numId w:val="11"/>
      </w:numPr>
    </w:pPr>
  </w:style>
  <w:style w:type="character" w:customStyle="1" w:styleId="WingdingSymbols">
    <w:name w:val="Wingding Symbols"/>
    <w:rsid w:val="000D74B9"/>
    <w:rPr>
      <w:rFonts w:ascii="Wingdings" w:hAnsi="Wingdings"/>
    </w:rPr>
  </w:style>
  <w:style w:type="paragraph" w:customStyle="1" w:styleId="TableHeading">
    <w:name w:val="Table Heading"/>
    <w:basedOn w:val="HeadingBase"/>
    <w:rsid w:val="000D74B9"/>
    <w:pPr>
      <w:keepLines/>
      <w:pBdr>
        <w:bottom w:val="single" w:sz="6" w:space="1" w:color="918585"/>
      </w:pBdr>
      <w:spacing w:before="240"/>
    </w:pPr>
  </w:style>
  <w:style w:type="character" w:customStyle="1" w:styleId="HotSpot">
    <w:name w:val="HotSpot"/>
    <w:rsid w:val="000D74B9"/>
    <w:rPr>
      <w:color w:val="0033CC"/>
      <w:u w:val="none"/>
    </w:rPr>
  </w:style>
  <w:style w:type="paragraph" w:customStyle="1" w:styleId="BodyTextRight">
    <w:name w:val="Body Text Right"/>
    <w:basedOn w:val="BodyText"/>
    <w:rsid w:val="000D74B9"/>
    <w:pPr>
      <w:spacing w:before="0" w:after="0"/>
      <w:jc w:val="right"/>
    </w:pPr>
  </w:style>
  <w:style w:type="paragraph" w:styleId="Index3">
    <w:name w:val="index 3"/>
    <w:basedOn w:val="ListNumber2"/>
    <w:next w:val="Normal"/>
    <w:semiHidden/>
    <w:rsid w:val="000D74B9"/>
    <w:pPr>
      <w:numPr>
        <w:numId w:val="0"/>
      </w:numPr>
      <w:tabs>
        <w:tab w:val="right" w:leader="dot" w:pos="4176"/>
      </w:tabs>
    </w:pPr>
  </w:style>
  <w:style w:type="paragraph" w:styleId="ListNumber2">
    <w:name w:val="List Number 2"/>
    <w:basedOn w:val="List2"/>
    <w:rsid w:val="000D74B9"/>
    <w:pPr>
      <w:numPr>
        <w:numId w:val="10"/>
      </w:numPr>
      <w:tabs>
        <w:tab w:val="clear" w:pos="1060"/>
      </w:tabs>
    </w:pPr>
  </w:style>
  <w:style w:type="paragraph" w:customStyle="1" w:styleId="MarginNote">
    <w:name w:val="Margin Note"/>
    <w:basedOn w:val="BodyText"/>
    <w:rsid w:val="000D74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74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D74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D74B9"/>
    <w:rPr>
      <w:sz w:val="32"/>
    </w:rPr>
  </w:style>
  <w:style w:type="paragraph" w:customStyle="1" w:styleId="HeadingProcedure">
    <w:name w:val="Heading Procedure"/>
    <w:basedOn w:val="HeadingBase"/>
    <w:next w:val="Normal"/>
    <w:rsid w:val="000D74B9"/>
    <w:pPr>
      <w:tabs>
        <w:tab w:val="left" w:pos="0"/>
      </w:tabs>
      <w:spacing w:before="120" w:after="60"/>
    </w:pPr>
    <w:rPr>
      <w:i/>
      <w:color w:val="918585"/>
      <w:sz w:val="22"/>
    </w:rPr>
  </w:style>
  <w:style w:type="paragraph" w:customStyle="1" w:styleId="TableBodyText">
    <w:name w:val="Table Body Text"/>
    <w:basedOn w:val="BodyText"/>
    <w:rsid w:val="000D74B9"/>
    <w:pPr>
      <w:spacing w:before="60" w:after="60"/>
    </w:pPr>
  </w:style>
  <w:style w:type="paragraph" w:styleId="ListContinue">
    <w:name w:val="List Continue"/>
    <w:basedOn w:val="List"/>
    <w:rsid w:val="000D74B9"/>
    <w:pPr>
      <w:ind w:firstLine="0"/>
    </w:pPr>
  </w:style>
  <w:style w:type="paragraph" w:customStyle="1" w:styleId="ListNote">
    <w:name w:val="List Note"/>
    <w:basedOn w:val="List"/>
    <w:rsid w:val="000D74B9"/>
    <w:pPr>
      <w:pBdr>
        <w:top w:val="single" w:sz="6" w:space="2" w:color="918585"/>
        <w:bottom w:val="single" w:sz="6" w:space="2" w:color="918585"/>
      </w:pBdr>
      <w:tabs>
        <w:tab w:val="left" w:pos="1021"/>
      </w:tabs>
      <w:ind w:firstLine="0"/>
    </w:pPr>
  </w:style>
  <w:style w:type="paragraph" w:customStyle="1" w:styleId="Warning">
    <w:name w:val="Warning"/>
    <w:basedOn w:val="BodyText"/>
    <w:rsid w:val="000D74B9"/>
    <w:pPr>
      <w:shd w:val="clear" w:color="auto" w:fill="D9D9D9"/>
      <w:tabs>
        <w:tab w:val="left" w:pos="992"/>
      </w:tabs>
      <w:ind w:left="119" w:right="119"/>
    </w:pPr>
    <w:rPr>
      <w:sz w:val="20"/>
    </w:rPr>
  </w:style>
  <w:style w:type="paragraph" w:customStyle="1" w:styleId="MarginIcons">
    <w:name w:val="Margin Icons"/>
    <w:basedOn w:val="BodyText"/>
    <w:rsid w:val="000D74B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D74B9"/>
    <w:rPr>
      <w:rFonts w:ascii="Courier New" w:hAnsi="Courier New"/>
    </w:rPr>
  </w:style>
  <w:style w:type="paragraph" w:customStyle="1" w:styleId="NoteBullet">
    <w:name w:val="Note Bullet"/>
    <w:basedOn w:val="Note"/>
    <w:rsid w:val="000D74B9"/>
    <w:pPr>
      <w:tabs>
        <w:tab w:val="clear" w:pos="680"/>
      </w:tabs>
      <w:spacing w:before="60" w:after="60"/>
    </w:pPr>
  </w:style>
  <w:style w:type="paragraph" w:customStyle="1" w:styleId="SubHeading2">
    <w:name w:val="SubHeading2"/>
    <w:basedOn w:val="HeadingBase"/>
    <w:rsid w:val="000D74B9"/>
    <w:pPr>
      <w:spacing w:before="240" w:after="60"/>
    </w:pPr>
    <w:rPr>
      <w:sz w:val="20"/>
    </w:rPr>
  </w:style>
  <w:style w:type="paragraph" w:customStyle="1" w:styleId="SubHeading1">
    <w:name w:val="SubHeading1"/>
    <w:basedOn w:val="HeadingBase"/>
    <w:rsid w:val="000D74B9"/>
    <w:pPr>
      <w:spacing w:before="240" w:after="60"/>
    </w:pPr>
    <w:rPr>
      <w:color w:val="918585"/>
      <w:sz w:val="22"/>
    </w:rPr>
  </w:style>
  <w:style w:type="paragraph" w:customStyle="1" w:styleId="SideHeading">
    <w:name w:val="Side Heading"/>
    <w:basedOn w:val="HeadingBase"/>
    <w:rsid w:val="000D74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74B9"/>
    <w:pPr>
      <w:numPr>
        <w:numId w:val="12"/>
      </w:numPr>
    </w:pPr>
  </w:style>
  <w:style w:type="paragraph" w:styleId="PlainText">
    <w:name w:val="Plain Text"/>
    <w:basedOn w:val="Normal"/>
    <w:link w:val="PlainTextChar"/>
    <w:rsid w:val="000D74B9"/>
    <w:rPr>
      <w:sz w:val="20"/>
    </w:rPr>
  </w:style>
  <w:style w:type="character" w:customStyle="1" w:styleId="PlainTextChar">
    <w:name w:val="Plain Text Char"/>
    <w:basedOn w:val="DefaultParagraphFont"/>
    <w:link w:val="PlainText"/>
    <w:rsid w:val="000D74B9"/>
    <w:rPr>
      <w:rFonts w:ascii="Courier New" w:eastAsia="Times New Roman" w:hAnsi="Courier New" w:cs="Times New Roman"/>
      <w:sz w:val="20"/>
      <w:szCs w:val="20"/>
      <w:lang w:val="en-US" w:eastAsia="en-US"/>
    </w:rPr>
  </w:style>
  <w:style w:type="character" w:customStyle="1" w:styleId="MenuOption">
    <w:name w:val="Menu Option"/>
    <w:rsid w:val="000D74B9"/>
    <w:rPr>
      <w:b/>
      <w:smallCaps/>
    </w:rPr>
  </w:style>
  <w:style w:type="paragraph" w:customStyle="1" w:styleId="TableListNumber">
    <w:name w:val="Table List Number"/>
    <w:basedOn w:val="ListNumber"/>
    <w:rsid w:val="000D74B9"/>
    <w:pPr>
      <w:numPr>
        <w:numId w:val="0"/>
      </w:numPr>
    </w:pPr>
  </w:style>
  <w:style w:type="paragraph" w:styleId="TOC4">
    <w:name w:val="toc 4"/>
    <w:basedOn w:val="TOCBase"/>
    <w:next w:val="Normal"/>
    <w:semiHidden/>
    <w:rsid w:val="000D74B9"/>
    <w:pPr>
      <w:tabs>
        <w:tab w:val="right" w:leader="dot" w:pos="9071"/>
      </w:tabs>
      <w:ind w:left="1701"/>
    </w:pPr>
  </w:style>
  <w:style w:type="paragraph" w:customStyle="1" w:styleId="ListAlpha">
    <w:name w:val="List Alpha"/>
    <w:basedOn w:val="List"/>
    <w:rsid w:val="000D74B9"/>
    <w:pPr>
      <w:numPr>
        <w:numId w:val="9"/>
      </w:numPr>
    </w:pPr>
  </w:style>
  <w:style w:type="paragraph" w:customStyle="1" w:styleId="ListAlpha2">
    <w:name w:val="List Alpha 2"/>
    <w:basedOn w:val="List2"/>
    <w:rsid w:val="000D74B9"/>
    <w:pPr>
      <w:numPr>
        <w:numId w:val="8"/>
      </w:numPr>
    </w:pPr>
  </w:style>
  <w:style w:type="paragraph" w:styleId="List2">
    <w:name w:val="List 2"/>
    <w:basedOn w:val="BodyText"/>
    <w:rsid w:val="000D74B9"/>
    <w:pPr>
      <w:tabs>
        <w:tab w:val="left" w:pos="680"/>
      </w:tabs>
      <w:spacing w:before="60" w:after="60"/>
      <w:ind w:left="680" w:hanging="340"/>
    </w:pPr>
  </w:style>
  <w:style w:type="paragraph" w:styleId="List3">
    <w:name w:val="List 3"/>
    <w:basedOn w:val="BodyText"/>
    <w:rsid w:val="000D74B9"/>
    <w:pPr>
      <w:tabs>
        <w:tab w:val="left" w:pos="1021"/>
      </w:tabs>
      <w:spacing w:before="60" w:after="60"/>
      <w:ind w:left="1020" w:hanging="340"/>
    </w:pPr>
  </w:style>
  <w:style w:type="paragraph" w:styleId="List4">
    <w:name w:val="List 4"/>
    <w:basedOn w:val="BodyText"/>
    <w:rsid w:val="000D74B9"/>
    <w:pPr>
      <w:tabs>
        <w:tab w:val="left" w:pos="1361"/>
      </w:tabs>
      <w:spacing w:before="60" w:after="60"/>
      <w:ind w:left="1361" w:hanging="340"/>
    </w:pPr>
  </w:style>
  <w:style w:type="paragraph" w:styleId="List5">
    <w:name w:val="List 5"/>
    <w:basedOn w:val="BodyText"/>
    <w:rsid w:val="000D74B9"/>
    <w:pPr>
      <w:tabs>
        <w:tab w:val="left" w:pos="1701"/>
      </w:tabs>
      <w:spacing w:before="60" w:after="60"/>
      <w:ind w:left="1701" w:hanging="340"/>
    </w:pPr>
  </w:style>
  <w:style w:type="paragraph" w:styleId="ListBullet3">
    <w:name w:val="List Bullet 3"/>
    <w:basedOn w:val="List3"/>
    <w:rsid w:val="000D74B9"/>
    <w:pPr>
      <w:numPr>
        <w:numId w:val="15"/>
      </w:numPr>
      <w:tabs>
        <w:tab w:val="clear" w:pos="1021"/>
      </w:tabs>
      <w:ind w:left="1037" w:hanging="357"/>
    </w:pPr>
  </w:style>
  <w:style w:type="paragraph" w:styleId="ListBullet4">
    <w:name w:val="List Bullet 4"/>
    <w:basedOn w:val="List4"/>
    <w:rsid w:val="000D74B9"/>
    <w:pPr>
      <w:numPr>
        <w:numId w:val="3"/>
      </w:numPr>
    </w:pPr>
  </w:style>
  <w:style w:type="paragraph" w:styleId="ListBullet5">
    <w:name w:val="List Bullet 5"/>
    <w:basedOn w:val="List5"/>
    <w:rsid w:val="000D74B9"/>
    <w:pPr>
      <w:numPr>
        <w:numId w:val="4"/>
      </w:numPr>
    </w:pPr>
  </w:style>
  <w:style w:type="paragraph" w:styleId="ListContinue2">
    <w:name w:val="List Continue 2"/>
    <w:basedOn w:val="List2"/>
    <w:rsid w:val="000D74B9"/>
    <w:pPr>
      <w:ind w:firstLine="0"/>
    </w:pPr>
  </w:style>
  <w:style w:type="paragraph" w:styleId="ListContinue3">
    <w:name w:val="List Continue 3"/>
    <w:basedOn w:val="List3"/>
    <w:rsid w:val="000D74B9"/>
    <w:pPr>
      <w:ind w:left="1021" w:firstLine="0"/>
    </w:pPr>
  </w:style>
  <w:style w:type="paragraph" w:styleId="ListContinue4">
    <w:name w:val="List Continue 4"/>
    <w:basedOn w:val="List4"/>
    <w:rsid w:val="000D74B9"/>
    <w:pPr>
      <w:ind w:firstLine="0"/>
    </w:pPr>
  </w:style>
  <w:style w:type="paragraph" w:styleId="ListContinue5">
    <w:name w:val="List Continue 5"/>
    <w:basedOn w:val="List5"/>
    <w:rsid w:val="000D74B9"/>
    <w:pPr>
      <w:ind w:firstLine="0"/>
    </w:pPr>
  </w:style>
  <w:style w:type="paragraph" w:styleId="ListNumber3">
    <w:name w:val="List Number 3"/>
    <w:basedOn w:val="List3"/>
    <w:rsid w:val="000D74B9"/>
    <w:pPr>
      <w:numPr>
        <w:numId w:val="5"/>
      </w:numPr>
    </w:pPr>
  </w:style>
  <w:style w:type="paragraph" w:styleId="ListNumber4">
    <w:name w:val="List Number 4"/>
    <w:basedOn w:val="List4"/>
    <w:rsid w:val="000D74B9"/>
    <w:pPr>
      <w:numPr>
        <w:numId w:val="6"/>
      </w:numPr>
    </w:pPr>
  </w:style>
  <w:style w:type="paragraph" w:styleId="ListNumber5">
    <w:name w:val="List Number 5"/>
    <w:basedOn w:val="List5"/>
    <w:rsid w:val="000D74B9"/>
    <w:pPr>
      <w:numPr>
        <w:numId w:val="7"/>
      </w:numPr>
    </w:pPr>
  </w:style>
  <w:style w:type="paragraph" w:styleId="BlockText">
    <w:name w:val="Block Text"/>
    <w:basedOn w:val="Normal"/>
    <w:rsid w:val="000D74B9"/>
    <w:pPr>
      <w:spacing w:after="120"/>
      <w:ind w:left="1440" w:right="1440"/>
    </w:pPr>
  </w:style>
  <w:style w:type="character" w:customStyle="1" w:styleId="Subscript">
    <w:name w:val="Subscript"/>
    <w:rsid w:val="000D74B9"/>
    <w:rPr>
      <w:sz w:val="16"/>
      <w:vertAlign w:val="subscript"/>
    </w:rPr>
  </w:style>
  <w:style w:type="character" w:customStyle="1" w:styleId="Superscript">
    <w:name w:val="Superscript"/>
    <w:rsid w:val="000D74B9"/>
    <w:rPr>
      <w:sz w:val="16"/>
      <w:vertAlign w:val="superscript"/>
    </w:rPr>
  </w:style>
  <w:style w:type="character" w:customStyle="1" w:styleId="Symbols">
    <w:name w:val="Symbols"/>
    <w:rsid w:val="000D74B9"/>
    <w:rPr>
      <w:rFonts w:ascii="Symbol" w:hAnsi="Symbol"/>
    </w:rPr>
  </w:style>
  <w:style w:type="character" w:customStyle="1" w:styleId="MenuOptions">
    <w:name w:val="Menu Options"/>
    <w:rsid w:val="000D74B9"/>
    <w:rPr>
      <w:rFonts w:ascii="Arial Narrow" w:hAnsi="Arial Narrow"/>
      <w:smallCaps/>
    </w:rPr>
  </w:style>
  <w:style w:type="character" w:customStyle="1" w:styleId="Buttons">
    <w:name w:val="Buttons"/>
    <w:rsid w:val="000D74B9"/>
    <w:rPr>
      <w:b/>
    </w:rPr>
  </w:style>
  <w:style w:type="character" w:customStyle="1" w:styleId="Underlined">
    <w:name w:val="Underlined"/>
    <w:rsid w:val="000D74B9"/>
    <w:rPr>
      <w:u w:val="single"/>
    </w:rPr>
  </w:style>
  <w:style w:type="paragraph" w:customStyle="1" w:styleId="TableBodyTextRight">
    <w:name w:val="Table Body Text Right"/>
    <w:basedOn w:val="TableBodyText"/>
    <w:rsid w:val="000D74B9"/>
    <w:pPr>
      <w:widowControl w:val="0"/>
      <w:autoSpaceDE w:val="0"/>
      <w:autoSpaceDN w:val="0"/>
      <w:adjustRightInd w:val="0"/>
      <w:jc w:val="right"/>
    </w:pPr>
    <w:rPr>
      <w:rFonts w:cs="Arial"/>
      <w:szCs w:val="18"/>
    </w:rPr>
  </w:style>
  <w:style w:type="paragraph" w:customStyle="1" w:styleId="CopyrightText">
    <w:name w:val="Copyright Text"/>
    <w:basedOn w:val="BodyText"/>
    <w:rsid w:val="000D74B9"/>
    <w:rPr>
      <w:sz w:val="18"/>
    </w:rPr>
  </w:style>
  <w:style w:type="paragraph" w:customStyle="1" w:styleId="BodySmallRight">
    <w:name w:val="Body Small Right"/>
    <w:basedOn w:val="BodyTextRight"/>
    <w:rsid w:val="000D74B9"/>
    <w:rPr>
      <w:sz w:val="18"/>
      <w:szCs w:val="18"/>
    </w:rPr>
  </w:style>
  <w:style w:type="paragraph" w:customStyle="1" w:styleId="MarginEdition">
    <w:name w:val="Margin Edition"/>
    <w:basedOn w:val="MarginNote"/>
    <w:rsid w:val="000D74B9"/>
    <w:pPr>
      <w:spacing w:before="0" w:after="0"/>
    </w:pPr>
    <w:rPr>
      <w:rFonts w:ascii="Times New Roman" w:hAnsi="Times New Roman"/>
      <w:color w:val="999999"/>
    </w:rPr>
  </w:style>
  <w:style w:type="paragraph" w:customStyle="1" w:styleId="Spacer">
    <w:name w:val="Spacer"/>
    <w:basedOn w:val="Normal"/>
    <w:rsid w:val="000D74B9"/>
    <w:rPr>
      <w:sz w:val="2"/>
      <w:szCs w:val="2"/>
    </w:rPr>
  </w:style>
  <w:style w:type="character" w:customStyle="1" w:styleId="Small">
    <w:name w:val="Small"/>
    <w:rsid w:val="000D74B9"/>
    <w:rPr>
      <w:sz w:val="16"/>
    </w:rPr>
  </w:style>
  <w:style w:type="paragraph" w:customStyle="1" w:styleId="WideTable">
    <w:name w:val="Wide Table"/>
    <w:basedOn w:val="Normal"/>
    <w:rsid w:val="000D74B9"/>
    <w:pPr>
      <w:ind w:left="-1418"/>
    </w:pPr>
    <w:rPr>
      <w:sz w:val="2"/>
      <w:szCs w:val="2"/>
    </w:rPr>
  </w:style>
  <w:style w:type="character" w:styleId="PageNumber">
    <w:name w:val="page number"/>
    <w:rsid w:val="000D74B9"/>
  </w:style>
  <w:style w:type="paragraph" w:styleId="Quote">
    <w:name w:val="Quote"/>
    <w:basedOn w:val="Heading1"/>
    <w:link w:val="QuoteChar"/>
    <w:qFormat/>
    <w:rsid w:val="000D74B9"/>
    <w:rPr>
      <w:b w:val="0"/>
      <w:sz w:val="72"/>
      <w:szCs w:val="72"/>
      <w:lang w:val="en-NZ"/>
    </w:rPr>
  </w:style>
  <w:style w:type="character" w:customStyle="1" w:styleId="QuoteChar">
    <w:name w:val="Quote Char"/>
    <w:link w:val="Quote"/>
    <w:rsid w:val="000D74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74B9"/>
    <w:pPr>
      <w:pageBreakBefore/>
    </w:pPr>
  </w:style>
  <w:style w:type="paragraph" w:customStyle="1" w:styleId="Border">
    <w:name w:val="Border"/>
    <w:basedOn w:val="Normal"/>
    <w:qFormat/>
    <w:rsid w:val="000D74B9"/>
    <w:pPr>
      <w:pBdr>
        <w:top w:val="single" w:sz="18" w:space="1" w:color="auto"/>
      </w:pBdr>
    </w:pPr>
    <w:rPr>
      <w:rFonts w:ascii="Times New Roman" w:hAnsi="Times New Roman"/>
      <w:color w:val="FFFFFF"/>
      <w:sz w:val="2"/>
    </w:rPr>
  </w:style>
  <w:style w:type="character" w:styleId="IntenseEmphasis">
    <w:name w:val="Intense Emphasis"/>
    <w:uiPriority w:val="21"/>
    <w:qFormat/>
    <w:rsid w:val="000D74B9"/>
    <w:rPr>
      <w:b/>
      <w:bCs/>
      <w:i/>
      <w:iCs/>
      <w:color w:val="auto"/>
    </w:rPr>
  </w:style>
  <w:style w:type="paragraph" w:styleId="IntenseQuote">
    <w:name w:val="Intense Quote"/>
    <w:basedOn w:val="Normal"/>
    <w:next w:val="Normal"/>
    <w:link w:val="IntenseQuoteChar"/>
    <w:uiPriority w:val="30"/>
    <w:qFormat/>
    <w:rsid w:val="000D74B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D74B9"/>
    <w:rPr>
      <w:rFonts w:ascii="Courier New" w:eastAsia="Times New Roman" w:hAnsi="Courier New" w:cs="Times New Roman"/>
      <w:b/>
      <w:bCs/>
      <w:i/>
      <w:iCs/>
      <w:szCs w:val="20"/>
      <w:lang w:val="en-US" w:eastAsia="en-US"/>
    </w:rPr>
  </w:style>
  <w:style w:type="character" w:styleId="SubtleReference">
    <w:name w:val="Subtle Reference"/>
    <w:uiPriority w:val="31"/>
    <w:qFormat/>
    <w:rsid w:val="000D74B9"/>
    <w:rPr>
      <w:smallCaps/>
      <w:color w:val="auto"/>
      <w:u w:val="single"/>
    </w:rPr>
  </w:style>
  <w:style w:type="character" w:styleId="IntenseReference">
    <w:name w:val="Intense Reference"/>
    <w:uiPriority w:val="32"/>
    <w:qFormat/>
    <w:rsid w:val="000D74B9"/>
    <w:rPr>
      <w:b/>
      <w:bCs/>
      <w:smallCaps/>
      <w:color w:val="auto"/>
      <w:spacing w:val="5"/>
      <w:u w:val="single"/>
    </w:rPr>
  </w:style>
  <w:style w:type="paragraph" w:customStyle="1" w:styleId="2ColumnHeading">
    <w:name w:val="2Column Heading"/>
    <w:basedOn w:val="BodyText"/>
    <w:qFormat/>
    <w:rsid w:val="000D74B9"/>
    <w:pPr>
      <w:spacing w:after="60"/>
      <w:ind w:left="-2268"/>
    </w:pPr>
    <w:rPr>
      <w:b/>
    </w:rPr>
  </w:style>
  <w:style w:type="paragraph" w:customStyle="1" w:styleId="Heading1TOC">
    <w:name w:val="Heading1 TOC"/>
    <w:basedOn w:val="Normal"/>
    <w:qFormat/>
    <w:rsid w:val="000D74B9"/>
    <w:pPr>
      <w:spacing w:before="240" w:after="120"/>
    </w:pPr>
    <w:rPr>
      <w:rFonts w:ascii="Times New Roman" w:hAnsi="Times New Roman"/>
      <w:b/>
      <w:sz w:val="32"/>
    </w:rPr>
  </w:style>
  <w:style w:type="paragraph" w:customStyle="1" w:styleId="Heading2TOC">
    <w:name w:val="Heading2 TOC"/>
    <w:basedOn w:val="Normal"/>
    <w:qFormat/>
    <w:rsid w:val="000D74B9"/>
    <w:pPr>
      <w:spacing w:before="240" w:after="60"/>
    </w:pPr>
    <w:rPr>
      <w:rFonts w:ascii="Times New Roman" w:hAnsi="Times New Roman"/>
      <w:b/>
      <w:sz w:val="28"/>
    </w:rPr>
  </w:style>
  <w:style w:type="character" w:customStyle="1" w:styleId="Underline">
    <w:name w:val="Underline"/>
    <w:qFormat/>
    <w:rsid w:val="000D74B9"/>
    <w:rPr>
      <w:u w:val="single"/>
    </w:rPr>
  </w:style>
  <w:style w:type="paragraph" w:styleId="BalloonText">
    <w:name w:val="Balloon Text"/>
    <w:basedOn w:val="Normal"/>
    <w:link w:val="BalloonTextChar"/>
    <w:rsid w:val="000D74B9"/>
    <w:rPr>
      <w:rFonts w:ascii="Tahoma" w:hAnsi="Tahoma" w:cs="Tahoma"/>
      <w:sz w:val="16"/>
      <w:szCs w:val="16"/>
    </w:rPr>
  </w:style>
  <w:style w:type="character" w:customStyle="1" w:styleId="BalloonTextChar">
    <w:name w:val="Balloon Text Char"/>
    <w:link w:val="BalloonText"/>
    <w:rsid w:val="000D74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D74B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D74B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1527</Words>
  <Characters>9603</Characters>
  <Application>Microsoft Office Word</Application>
  <DocSecurity>0</DocSecurity>
  <Lines>330</Lines>
  <Paragraphs>214</Paragraphs>
  <ScaleCrop>false</ScaleCrop>
  <Company>Author-it Software Corporation Ltd.</Company>
  <LinksUpToDate>false</LinksUpToDate>
  <CharactersWithSpaces>11078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CUVCER403A Experiment with ceramic surface treatments</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2012-05-26T15:37:00Z</dcterms:created>
  <dcterms:modified xsi:type="dcterms:W3CDTF">2012-05-26T15:37:00Z</dcterms:modified>
</cp:coreProperties>
</file>