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5114" w:rsidP="00315114">
      <w:pPr>
        <w:pStyle w:val="Title"/>
      </w:pPr>
      <w:r>
        <w:fldChar w:fldCharType="begin"/>
      </w:r>
      <w:r>
        <w:instrText xml:space="preserve"> TITLE   \* MERGEFORMAT </w:instrText>
      </w:r>
      <w:r>
        <w:fldChar w:fldCharType="separate"/>
      </w:r>
      <w:r>
        <w:t>CUVCER402A Experiment with throwing techniques</w:t>
      </w:r>
      <w:r>
        <w:fldChar w:fldCharType="end"/>
      </w:r>
    </w:p>
    <w:p w:rsidR="00315114" w:rsidP="00315114">
      <w:pPr>
        <w:pStyle w:val="Version"/>
        <w:sectPr w:rsidSect="007501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1AD" w:rsidP="007501AD">
      <w:pPr>
        <w:pStyle w:val="SuperHeading"/>
      </w:pPr>
      <w:r w:rsidRPr="007501AD">
        <w:t>CUVCER402A Experiment with throwing techniques</w:t>
      </w:r>
    </w:p>
    <w:p w:rsidR="00000000" w:rsidRPr="007501AD" w:rsidP="007501AD">
      <w:pPr>
        <w:pStyle w:val="Heading1"/>
      </w:pPr>
      <w:bookmarkStart w:id="1" w:name="O_353847"/>
      <w:bookmarkEnd w:id="1"/>
      <w:r w:rsidRPr="007501AD">
        <w:t>Modification History</w:t>
      </w:r>
    </w:p>
    <w:tbl>
      <w:tblPr>
        <w:tblW w:w="0" w:type="auto"/>
        <w:tblLayout w:type="fixed"/>
        <w:tblCellMar>
          <w:left w:w="62" w:type="dxa"/>
          <w:right w:w="62" w:type="dxa"/>
        </w:tblCellMar>
        <w:tblLook w:val="0000"/>
      </w:tblPr>
      <w:tblGrid>
        <w:gridCol w:w="3153"/>
        <w:gridCol w:w="5873"/>
      </w:tblGrid>
      <w:tr w:rsidTr="007501A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BodyText"/>
            </w:pPr>
            <w:r w:rsidRPr="007501AD">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rPr>
                <w:rStyle w:val="SpecialBold"/>
              </w:rPr>
              <w:t>Comments</w:t>
            </w:r>
          </w:p>
        </w:tc>
      </w:tr>
      <w:tr w:rsidTr="007501AD">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t>CUVCER402A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BodyText"/>
            </w:pPr>
            <w:r w:rsidRPr="007501AD">
              <w:t xml:space="preserve">This version first released with </w:t>
            </w:r>
            <w:r w:rsidRPr="007501AD">
              <w:rPr>
                <w:rStyle w:val="Emphasis"/>
              </w:rPr>
              <w:t>CUV11 Visual Arts, Craft and Design Training Package version 1.0</w:t>
            </w:r>
          </w:p>
        </w:tc>
      </w:tr>
    </w:tbl>
    <w:p w:rsidR="00000000" w:rsidRPr="007501AD" w:rsidP="007501AD">
      <w:pPr>
        <w:pStyle w:val="BodyText"/>
      </w:pPr>
    </w:p>
    <w:p w:rsidR="00000000" w:rsidRPr="007501AD" w:rsidP="007501AD">
      <w:pPr>
        <w:pStyle w:val="AllowPageBreak"/>
      </w:pPr>
    </w:p>
    <w:p w:rsidR="00000000" w:rsidRPr="007501AD" w:rsidP="007501AD">
      <w:pPr>
        <w:pStyle w:val="Heading1"/>
      </w:pPr>
      <w:bookmarkStart w:id="2" w:name="O_353848"/>
      <w:bookmarkEnd w:id="2"/>
      <w:r w:rsidRPr="007501AD">
        <w:t>Unit Descriptor</w:t>
      </w:r>
    </w:p>
    <w:p w:rsidR="00000000" w:rsidRPr="007501AD" w:rsidP="007501AD">
      <w:pPr>
        <w:pStyle w:val="BodyText"/>
      </w:pPr>
      <w:r w:rsidRPr="007501AD">
        <w:t>This unit describes the performance outcomes, skills and knowledge required to develop technical throwing skills through experimentation and practice on the wheel.</w:t>
      </w:r>
    </w:p>
    <w:p w:rsidR="00000000" w:rsidRPr="007501AD" w:rsidP="007501AD">
      <w:pPr>
        <w:pStyle w:val="AllowPageBreak"/>
      </w:pPr>
    </w:p>
    <w:p w:rsidR="00000000" w:rsidRPr="007501AD" w:rsidP="007501AD">
      <w:pPr>
        <w:pStyle w:val="Heading1"/>
      </w:pPr>
      <w:bookmarkStart w:id="3" w:name="O_353849"/>
      <w:bookmarkEnd w:id="3"/>
      <w:r w:rsidRPr="007501AD">
        <w:t>Application of the Unit</w:t>
      </w:r>
    </w:p>
    <w:p w:rsidR="00000000" w:rsidRPr="007501AD" w:rsidP="007501AD">
      <w:pPr>
        <w:pStyle w:val="BodyText"/>
      </w:pPr>
      <w:r w:rsidRPr="007501AD">
        <w:t>Ceramicists developing their professional practice apply the skills and knowledge in this unit. At this level, they are able to throw a range of objects that could be sold in outlets such as markets, and are beginning to demonstrate some skill and confiden</w:t>
      </w:r>
      <w:r w:rsidRPr="007501AD">
        <w:t>ce in an area of ceramics that requires extensive time and practice to achieve a professional standard.</w:t>
      </w:r>
    </w:p>
    <w:p w:rsidR="00000000" w:rsidRPr="007501AD" w:rsidP="007501AD">
      <w:pPr>
        <w:pStyle w:val="BodyText"/>
      </w:pPr>
      <w:r w:rsidRPr="007501AD">
        <w:t>Work is carried out independently with supervision and guidance available as required.</w:t>
      </w:r>
    </w:p>
    <w:p w:rsidR="00000000" w:rsidRPr="007501AD" w:rsidP="007501AD">
      <w:pPr>
        <w:pStyle w:val="AllowPageBreak"/>
      </w:pPr>
    </w:p>
    <w:p w:rsidR="00000000" w:rsidRPr="007501AD" w:rsidP="007501AD">
      <w:pPr>
        <w:pStyle w:val="Heading1"/>
      </w:pPr>
      <w:bookmarkStart w:id="4" w:name="O_353850"/>
      <w:bookmarkEnd w:id="4"/>
      <w:r w:rsidRPr="007501AD">
        <w:t>Licensing/Regulatory Information</w:t>
      </w:r>
    </w:p>
    <w:p w:rsidR="00000000" w:rsidRPr="007501AD" w:rsidP="007501AD">
      <w:pPr>
        <w:pStyle w:val="BodyText"/>
      </w:pPr>
      <w:r w:rsidRPr="007501AD">
        <w:t>No licensing, l</w:t>
      </w:r>
      <w:r w:rsidRPr="007501AD">
        <w:t>egislative, regulatory or certification requirements apply to this unit at the time of endorsement.</w:t>
      </w:r>
    </w:p>
    <w:p w:rsidR="00000000" w:rsidRPr="007501AD" w:rsidP="007501AD">
      <w:pPr>
        <w:pStyle w:val="AllowPageBreak"/>
      </w:pPr>
    </w:p>
    <w:p w:rsidR="00000000" w:rsidRPr="007501AD" w:rsidP="007501AD">
      <w:pPr>
        <w:pStyle w:val="Heading1"/>
      </w:pPr>
      <w:bookmarkStart w:id="5" w:name="O_353851"/>
      <w:bookmarkEnd w:id="5"/>
      <w:r w:rsidRPr="007501AD">
        <w:t>Pre-Requisites</w:t>
      </w:r>
    </w:p>
    <w:p w:rsidR="00000000" w:rsidRPr="007501AD" w:rsidP="007501AD">
      <w:pPr>
        <w:pStyle w:val="BodyText"/>
      </w:pPr>
      <w:r w:rsidRPr="007501AD">
        <w:t>Not applicable.</w:t>
      </w:r>
    </w:p>
    <w:p w:rsidR="00000000" w:rsidRPr="007501AD" w:rsidP="007501AD">
      <w:pPr>
        <w:pStyle w:val="AllowPageBreak"/>
      </w:pPr>
    </w:p>
    <w:p w:rsidR="00000000" w:rsidRPr="007501AD" w:rsidP="007501AD">
      <w:pPr>
        <w:pStyle w:val="Heading1"/>
      </w:pPr>
      <w:bookmarkStart w:id="6" w:name="O_353852"/>
      <w:bookmarkEnd w:id="6"/>
      <w:r w:rsidRPr="007501AD">
        <w:t>Employability Skills Information</w:t>
      </w:r>
    </w:p>
    <w:p w:rsidR="00000000" w:rsidRPr="007501AD" w:rsidP="007501AD">
      <w:pPr>
        <w:pStyle w:val="BodyText"/>
      </w:pPr>
      <w:r w:rsidRPr="007501AD">
        <w:t>This unit contains employability skills.</w:t>
      </w:r>
    </w:p>
    <w:p w:rsidR="00000000" w:rsidRPr="007501AD" w:rsidP="007501AD">
      <w:pPr>
        <w:pStyle w:val="AllowPageBreak"/>
      </w:pPr>
    </w:p>
    <w:p w:rsidR="00000000" w:rsidRPr="007501AD" w:rsidP="007501AD">
      <w:pPr>
        <w:pStyle w:val="Heading1"/>
      </w:pPr>
      <w:bookmarkStart w:id="7" w:name="O_353853"/>
      <w:bookmarkEnd w:id="7"/>
      <w:r w:rsidRPr="007501AD">
        <w:t>Elements and Performance Criteria Pre-Content</w:t>
      </w:r>
    </w:p>
    <w:tbl>
      <w:tblPr>
        <w:tblW w:w="0" w:type="auto"/>
        <w:tblLayout w:type="fixed"/>
        <w:tblCellMar>
          <w:left w:w="62" w:type="dxa"/>
          <w:right w:w="62" w:type="dxa"/>
        </w:tblCellMar>
        <w:tblLook w:val="0000"/>
      </w:tblPr>
      <w:tblGrid>
        <w:gridCol w:w="4327"/>
        <w:gridCol w:w="4327"/>
      </w:tblGrid>
      <w:tr w:rsidTr="0031511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AD" w:rsidP="007501AD">
            <w:pPr>
              <w:pStyle w:val="BodyText"/>
            </w:pPr>
            <w:r w:rsidRPr="007501AD">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1AD">
            <w:pPr>
              <w:pStyle w:val="BodyText"/>
              <w:rPr>
                <w:lang w:val="en-NZ"/>
              </w:rPr>
            </w:pPr>
            <w:r w:rsidRPr="007501AD">
              <w:rPr>
                <w:rStyle w:val="SpecialBold"/>
              </w:rPr>
              <w:t>Performance Criteria</w:t>
            </w:r>
          </w:p>
        </w:tc>
      </w:tr>
      <w:tr w:rsidTr="00315114">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AD" w:rsidP="007501AD">
            <w:pPr>
              <w:pStyle w:val="BodyText"/>
            </w:pPr>
            <w:r w:rsidRPr="007501AD">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1AD" w:rsidP="007501AD">
            <w:pPr>
              <w:pStyle w:val="BodyText"/>
            </w:pPr>
            <w:r w:rsidRPr="007501AD">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501AD">
              <w:rPr>
                <w:rStyle w:val="Emphasis"/>
              </w:rPr>
              <w:t>nce is to be consistent with the evidence guide.</w:t>
            </w:r>
          </w:p>
        </w:tc>
      </w:tr>
    </w:tbl>
    <w:p w:rsidR="00000000" w:rsidRPr="007501AD" w:rsidP="007501AD">
      <w:pPr>
        <w:pStyle w:val="BodyText"/>
      </w:pPr>
    </w:p>
    <w:p w:rsidR="00000000" w:rsidRPr="007501AD" w:rsidP="007501AD">
      <w:pPr>
        <w:pStyle w:val="AllowPageBreak"/>
      </w:pPr>
    </w:p>
    <w:p w:rsidR="00000000" w:rsidRPr="007501AD" w:rsidP="007501AD">
      <w:pPr>
        <w:pStyle w:val="Heading1"/>
      </w:pPr>
      <w:bookmarkStart w:id="8" w:name="O_353854"/>
      <w:bookmarkEnd w:id="8"/>
      <w:r w:rsidRPr="007501AD">
        <w:t>Elements and Performance Criteria</w:t>
      </w:r>
    </w:p>
    <w:tbl>
      <w:tblPr>
        <w:tblW w:w="0" w:type="auto"/>
        <w:tblLayout w:type="fixed"/>
        <w:tblCellMar>
          <w:left w:w="62" w:type="dxa"/>
          <w:right w:w="62" w:type="dxa"/>
        </w:tblCellMar>
        <w:tblLook w:val="0000"/>
      </w:tblPr>
      <w:tblGrid>
        <w:gridCol w:w="2425"/>
        <w:gridCol w:w="6230"/>
      </w:tblGrid>
      <w:tr w:rsidTr="007501AD">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t>1. Develop ideas for thrown work</w:t>
            </w:r>
          </w:p>
        </w:tc>
        <w:tc>
          <w:tcPr>
            <w:tcW w:w="6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BodyText"/>
            </w:pPr>
            <w:r w:rsidRPr="007501AD">
              <w:t xml:space="preserve">1.1 Apply knowledge of different throwing techniques to inform </w:t>
            </w:r>
            <w:r w:rsidRPr="007501AD">
              <w:rPr>
                <w:rStyle w:val="BoldandItalics"/>
              </w:rPr>
              <w:t>ideas</w:t>
            </w:r>
          </w:p>
          <w:p w:rsidR="00000000" w:rsidRPr="007501AD" w:rsidP="007501AD">
            <w:pPr>
              <w:pStyle w:val="BodyText"/>
            </w:pPr>
            <w:r w:rsidRPr="007501AD">
              <w:t xml:space="preserve">1.2 </w:t>
            </w:r>
            <w:r w:rsidRPr="007501AD">
              <w:rPr>
                <w:rStyle w:val="BoldandItalics"/>
              </w:rPr>
              <w:t>Research</w:t>
            </w:r>
            <w:r w:rsidRPr="007501AD">
              <w:t>, adapt and use relevant ideas and appro</w:t>
            </w:r>
            <w:r w:rsidRPr="007501AD">
              <w:t xml:space="preserve">aches from other practitioners with consideration of </w:t>
            </w:r>
            <w:r w:rsidRPr="007501AD">
              <w:rPr>
                <w:rStyle w:val="BoldandItalics"/>
              </w:rPr>
              <w:t>intellectual property requirements</w:t>
            </w:r>
          </w:p>
          <w:p w:rsidR="00000000" w:rsidRPr="007501AD" w:rsidP="007501AD">
            <w:pPr>
              <w:pStyle w:val="BodyText"/>
            </w:pPr>
            <w:r w:rsidRPr="007501AD">
              <w:t>1.3 Allow techniques and ideas to work together to inform each other</w:t>
            </w:r>
          </w:p>
          <w:p w:rsidR="00000000" w:rsidRPr="007501AD" w:rsidP="007501AD">
            <w:pPr>
              <w:pStyle w:val="BodyText"/>
            </w:pPr>
            <w:r w:rsidRPr="007501AD">
              <w:t xml:space="preserve">1.4 Consider the </w:t>
            </w:r>
            <w:r w:rsidRPr="007501AD">
              <w:rPr>
                <w:rStyle w:val="BoldandItalics"/>
              </w:rPr>
              <w:t>professional potential</w:t>
            </w:r>
            <w:r w:rsidRPr="007501AD">
              <w:t xml:space="preserve"> and other </w:t>
            </w:r>
            <w:r w:rsidRPr="007501AD">
              <w:rPr>
                <w:rStyle w:val="BoldandItalics"/>
              </w:rPr>
              <w:t>criteria</w:t>
            </w:r>
            <w:r w:rsidRPr="007501AD">
              <w:t xml:space="preserve"> for </w:t>
            </w:r>
            <w:r w:rsidRPr="007501AD">
              <w:rPr>
                <w:rStyle w:val="BoldandItalics"/>
              </w:rPr>
              <w:t>thrown ceramic work</w:t>
            </w:r>
            <w:r w:rsidRPr="007501AD">
              <w:t xml:space="preserve"> when developing </w:t>
            </w:r>
            <w:r w:rsidRPr="007501AD">
              <w:t>ideas</w:t>
            </w:r>
          </w:p>
          <w:p w:rsidR="00000000" w:rsidP="007501AD">
            <w:pPr>
              <w:pStyle w:val="BodyText"/>
              <w:rPr>
                <w:lang w:val="en-NZ"/>
              </w:rPr>
            </w:pPr>
            <w:r w:rsidRPr="007501AD">
              <w:t>1.5 Refine and confirm ideas based on experimentation, research and collaboration with others</w:t>
            </w:r>
          </w:p>
        </w:tc>
      </w:tr>
      <w:tr w:rsidTr="007501AD">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t xml:space="preserve">2. Extend throwing skills </w:t>
            </w:r>
          </w:p>
        </w:tc>
        <w:tc>
          <w:tcPr>
            <w:tcW w:w="6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BodyText"/>
            </w:pPr>
            <w:r w:rsidRPr="007501AD">
              <w:t xml:space="preserve">2.1 Evaluate the potential for new approaches to throwing based on capabilities of </w:t>
            </w:r>
            <w:r w:rsidRPr="007501AD">
              <w:rPr>
                <w:rStyle w:val="BoldandItalics"/>
              </w:rPr>
              <w:t>techniques</w:t>
            </w:r>
            <w:r w:rsidRPr="007501AD">
              <w:t xml:space="preserve"> already used</w:t>
            </w:r>
          </w:p>
          <w:p w:rsidR="00000000" w:rsidRPr="007501AD" w:rsidP="007501AD">
            <w:pPr>
              <w:pStyle w:val="BodyText"/>
            </w:pPr>
            <w:r w:rsidRPr="007501AD">
              <w:t xml:space="preserve">2.2 Adapt or introduce new </w:t>
            </w:r>
            <w:r w:rsidRPr="007501AD">
              <w:rPr>
                <w:rStyle w:val="BoldandItalics"/>
              </w:rPr>
              <w:t>tools, equipment</w:t>
            </w:r>
            <w:r w:rsidRPr="007501AD">
              <w:t xml:space="preserve"> and </w:t>
            </w:r>
            <w:r w:rsidRPr="007501AD">
              <w:rPr>
                <w:rStyle w:val="BoldandItalics"/>
              </w:rPr>
              <w:t>materials</w:t>
            </w:r>
            <w:r w:rsidRPr="007501AD">
              <w:t xml:space="preserve"> to achieve different effects</w:t>
            </w:r>
          </w:p>
          <w:p w:rsidR="00000000" w:rsidRPr="007501AD" w:rsidP="007501AD">
            <w:pPr>
              <w:pStyle w:val="BodyText"/>
            </w:pPr>
            <w:r w:rsidRPr="007501AD">
              <w:t>2.3 Extend the capabilities of throwing techniques through experimentation</w:t>
            </w:r>
          </w:p>
          <w:p w:rsidR="00000000" w:rsidP="007501AD">
            <w:pPr>
              <w:pStyle w:val="BodyText"/>
              <w:rPr>
                <w:lang w:val="en-NZ"/>
              </w:rPr>
            </w:pPr>
            <w:r w:rsidRPr="007501AD">
              <w:t xml:space="preserve">2.4 Take account of the </w:t>
            </w:r>
            <w:r w:rsidRPr="007501AD">
              <w:rPr>
                <w:rStyle w:val="BoldandItalics"/>
              </w:rPr>
              <w:t xml:space="preserve">safety and sustainability considerations </w:t>
            </w:r>
            <w:r w:rsidRPr="007501AD">
              <w:t>in thrown work</w:t>
            </w:r>
          </w:p>
        </w:tc>
      </w:tr>
      <w:tr w:rsidTr="007501AD">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t xml:space="preserve">3. Create finished thrown ceramic work </w:t>
            </w:r>
          </w:p>
        </w:tc>
        <w:tc>
          <w:tcPr>
            <w:tcW w:w="6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BodyText"/>
            </w:pPr>
            <w:r w:rsidRPr="007501AD">
              <w:t>3.1 Set up or coordinate resource requirements according to safety or other workplace requirements</w:t>
            </w:r>
          </w:p>
          <w:p w:rsidR="00000000" w:rsidRPr="007501AD" w:rsidP="007501AD">
            <w:pPr>
              <w:pStyle w:val="BodyText"/>
            </w:pPr>
            <w:r w:rsidRPr="007501AD">
              <w:t>3.2 Create thrown ceramic work using techniques and media selected from research and experimentation</w:t>
            </w:r>
          </w:p>
          <w:p w:rsidR="00000000" w:rsidRPr="007501AD" w:rsidP="007501AD">
            <w:pPr>
              <w:pStyle w:val="BodyText"/>
            </w:pPr>
            <w:r w:rsidRPr="007501AD">
              <w:t>3.3 Review and r</w:t>
            </w:r>
            <w:r w:rsidRPr="007501AD">
              <w:t>efine ideas and approaches based on ongoing experiences with the production of work</w:t>
            </w:r>
          </w:p>
          <w:p w:rsidR="00000000" w:rsidP="007501AD">
            <w:pPr>
              <w:pStyle w:val="BodyText"/>
              <w:rPr>
                <w:lang w:val="en-NZ"/>
              </w:rPr>
            </w:pPr>
            <w:r w:rsidRPr="007501AD">
              <w:t>3.4 Use safe and sustainable work practices throughout the production of thrown ceramic work</w:t>
            </w:r>
          </w:p>
        </w:tc>
      </w:tr>
      <w:tr w:rsidTr="007501AD">
        <w:tblPrEx>
          <w:tblW w:w="0" w:type="auto"/>
          <w:tblLayout w:type="fixed"/>
          <w:tblCellMar>
            <w:left w:w="62" w:type="dxa"/>
            <w:right w:w="62" w:type="dxa"/>
          </w:tblCellMar>
          <w:tblLook w:val="0000"/>
        </w:tblPrEx>
        <w:tc>
          <w:tcPr>
            <w:tcW w:w="2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t>4. Evaluate own thrown ceramic work</w:t>
            </w:r>
          </w:p>
        </w:tc>
        <w:tc>
          <w:tcPr>
            <w:tcW w:w="62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BodyText"/>
            </w:pPr>
            <w:r w:rsidRPr="007501AD">
              <w:t>4.1 Reflect on own work in terms of concep</w:t>
            </w:r>
            <w:r w:rsidRPr="007501AD">
              <w:t>tual development and technical execution</w:t>
            </w:r>
          </w:p>
          <w:p w:rsidR="00000000" w:rsidRPr="007501AD" w:rsidP="007501AD">
            <w:pPr>
              <w:pStyle w:val="BodyText"/>
            </w:pPr>
            <w:r w:rsidRPr="007501AD">
              <w:t>4.2 Identify areas for future improvement especially in terms of own skill development</w:t>
            </w:r>
          </w:p>
          <w:p w:rsidR="00000000" w:rsidRPr="007501AD" w:rsidP="007501AD">
            <w:pPr>
              <w:pStyle w:val="BodyText"/>
            </w:pPr>
            <w:r w:rsidRPr="007501AD">
              <w:t>4.3 Discuss completed work with others and respond positively to feedback</w:t>
            </w:r>
          </w:p>
        </w:tc>
      </w:tr>
    </w:tbl>
    <w:p w:rsidR="00000000" w:rsidRPr="007501AD" w:rsidP="007501AD">
      <w:pPr>
        <w:pStyle w:val="BodyText"/>
      </w:pPr>
    </w:p>
    <w:p w:rsidR="00000000" w:rsidRPr="007501AD" w:rsidP="007501AD">
      <w:pPr>
        <w:pStyle w:val="AllowPageBreak"/>
      </w:pPr>
    </w:p>
    <w:p w:rsidR="00000000" w:rsidRPr="007501AD" w:rsidP="007501AD">
      <w:pPr>
        <w:pStyle w:val="Heading1"/>
      </w:pPr>
      <w:bookmarkStart w:id="9" w:name="O_353855"/>
      <w:bookmarkEnd w:id="9"/>
      <w:r w:rsidRPr="007501AD">
        <w:t>Required Skills and Knowledge</w:t>
      </w:r>
    </w:p>
    <w:p w:rsidR="00000000" w:rsidRPr="007501AD" w:rsidP="007501AD">
      <w:pPr>
        <w:pStyle w:val="BodyText"/>
      </w:pPr>
      <w:r w:rsidRPr="007501AD">
        <w:rPr>
          <w:rStyle w:val="Emphasis"/>
        </w:rPr>
        <w:t xml:space="preserve">This </w:t>
      </w:r>
      <w:r w:rsidRPr="007501AD">
        <w:rPr>
          <w:rStyle w:val="Emphasis"/>
        </w:rPr>
        <w:t>section describes the skills and knowledge required for this unit.</w:t>
      </w:r>
    </w:p>
    <w:p w:rsidR="00000000" w:rsidRPr="007501AD" w:rsidP="007501AD">
      <w:pPr>
        <w:pStyle w:val="BodyText"/>
      </w:pPr>
    </w:p>
    <w:p w:rsidR="00000000" w:rsidRPr="007501AD" w:rsidP="007501AD">
      <w:pPr>
        <w:pStyle w:val="BodyText"/>
      </w:pPr>
      <w:r w:rsidRPr="007501AD">
        <w:rPr>
          <w:rStyle w:val="SpecialBold"/>
        </w:rPr>
        <w:t>Required skills</w:t>
      </w:r>
    </w:p>
    <w:p w:rsidR="00000000" w:rsidRPr="007501AD" w:rsidP="007501AD">
      <w:pPr>
        <w:pStyle w:val="ListBullet"/>
      </w:pPr>
      <w:r w:rsidRPr="007501AD">
        <w:t>communication skills to:</w:t>
      </w:r>
    </w:p>
    <w:p w:rsidR="00000000" w:rsidRPr="007501AD" w:rsidP="007501AD">
      <w:pPr>
        <w:pStyle w:val="ListBullet2"/>
      </w:pPr>
      <w:r w:rsidRPr="007501AD">
        <w:t>discuss creative work from a technical and conceptual perspective</w:t>
      </w:r>
    </w:p>
    <w:p w:rsidR="00000000" w:rsidRPr="007501AD" w:rsidP="007501AD">
      <w:pPr>
        <w:pStyle w:val="ListBullet2"/>
      </w:pPr>
      <w:r w:rsidRPr="007501AD">
        <w:t>create a record of the thrown ceramic work</w:t>
      </w:r>
    </w:p>
    <w:p w:rsidR="00000000" w:rsidRPr="007501AD" w:rsidP="007501AD">
      <w:pPr>
        <w:pStyle w:val="ListBullet"/>
      </w:pPr>
      <w:r w:rsidRPr="007501AD">
        <w:t>initiative and enterprise skills to:</w:t>
      </w:r>
    </w:p>
    <w:p w:rsidR="00000000" w:rsidRPr="007501AD" w:rsidP="007501AD">
      <w:pPr>
        <w:pStyle w:val="ListBullet2"/>
      </w:pPr>
      <w:r w:rsidRPr="007501AD">
        <w:t>experiment with throwing techniques to enhance final wheel-formed ceramic work</w:t>
      </w:r>
    </w:p>
    <w:p w:rsidR="00000000" w:rsidRPr="007501AD" w:rsidP="007501AD">
      <w:pPr>
        <w:pStyle w:val="ListBullet2"/>
      </w:pPr>
      <w:r w:rsidRPr="007501AD">
        <w:t>apply critical thinking and analytical skills when developing ideas for wheel-formed ceramic work</w:t>
      </w:r>
    </w:p>
    <w:p w:rsidR="00000000" w:rsidRPr="007501AD" w:rsidP="007501AD">
      <w:pPr>
        <w:pStyle w:val="ListBullet"/>
      </w:pPr>
      <w:r w:rsidRPr="007501AD">
        <w:t>learning skills to:</w:t>
      </w:r>
    </w:p>
    <w:p w:rsidR="00000000" w:rsidRPr="007501AD" w:rsidP="007501AD">
      <w:pPr>
        <w:pStyle w:val="ListBullet2"/>
      </w:pPr>
      <w:r w:rsidRPr="007501AD">
        <w:t xml:space="preserve">refine and improve </w:t>
      </w:r>
      <w:r w:rsidRPr="007501AD">
        <w:t>a range of techniques</w:t>
      </w:r>
    </w:p>
    <w:p w:rsidR="00000000" w:rsidRPr="007501AD" w:rsidP="007501AD">
      <w:pPr>
        <w:pStyle w:val="ListBullet2"/>
      </w:pPr>
      <w:r w:rsidRPr="007501AD">
        <w:t>evaluate quality of own work and identify ways to enhance own practice</w:t>
      </w:r>
    </w:p>
    <w:p w:rsidR="00000000" w:rsidRPr="007501AD" w:rsidP="007501AD">
      <w:pPr>
        <w:pStyle w:val="ListBullet"/>
      </w:pPr>
      <w:r w:rsidRPr="007501AD">
        <w:t>literacy skills to undertake research about the work of other throwing artists and arts practitioners</w:t>
      </w:r>
    </w:p>
    <w:p w:rsidR="00000000" w:rsidRPr="007501AD" w:rsidP="007501AD">
      <w:pPr>
        <w:pStyle w:val="ListBullet"/>
      </w:pPr>
      <w:r w:rsidRPr="007501AD">
        <w:t xml:space="preserve">numeracy skills to: </w:t>
      </w:r>
    </w:p>
    <w:p w:rsidR="00000000" w:rsidRPr="007501AD" w:rsidP="007501AD">
      <w:pPr>
        <w:pStyle w:val="ListBullet2"/>
      </w:pPr>
      <w:r w:rsidRPr="007501AD">
        <w:t xml:space="preserve">evaluate resource costs </w:t>
      </w:r>
    </w:p>
    <w:p w:rsidR="00000000" w:rsidRPr="007501AD" w:rsidP="007501AD">
      <w:pPr>
        <w:pStyle w:val="ListBullet2"/>
      </w:pPr>
      <w:r w:rsidRPr="007501AD">
        <w:t>calculate material requirements</w:t>
      </w:r>
    </w:p>
    <w:p w:rsidR="00000000" w:rsidRPr="007501AD" w:rsidP="007501AD">
      <w:pPr>
        <w:pStyle w:val="ListBullet"/>
      </w:pPr>
      <w:r w:rsidRPr="007501AD">
        <w:t xml:space="preserve">planning and organising skills to plan work tasks and resources </w:t>
      </w:r>
    </w:p>
    <w:p w:rsidR="00000000" w:rsidRPr="007501AD" w:rsidP="007501AD">
      <w:pPr>
        <w:pStyle w:val="ListBullet"/>
      </w:pPr>
      <w:r w:rsidRPr="007501AD">
        <w:t>problem-solving skills to identify and resolve technical and conceptual issues in throwing work</w:t>
      </w:r>
    </w:p>
    <w:p w:rsidR="00000000" w:rsidRPr="007501AD" w:rsidP="007501AD">
      <w:pPr>
        <w:pStyle w:val="ListBullet"/>
      </w:pPr>
      <w:r w:rsidRPr="007501AD">
        <w:t>technology skills to use the internet as a research tool.</w:t>
      </w:r>
    </w:p>
    <w:p w:rsidR="00000000" w:rsidRPr="007501AD" w:rsidP="007501AD">
      <w:pPr>
        <w:pStyle w:val="BodyText"/>
      </w:pPr>
    </w:p>
    <w:p w:rsidR="00000000" w:rsidRPr="007501AD" w:rsidP="007501AD">
      <w:pPr>
        <w:pStyle w:val="BodyText"/>
      </w:pPr>
      <w:r w:rsidRPr="007501AD">
        <w:rPr>
          <w:rStyle w:val="SpecialBold"/>
        </w:rPr>
        <w:t>Req</w:t>
      </w:r>
      <w:r w:rsidRPr="007501AD">
        <w:rPr>
          <w:rStyle w:val="SpecialBold"/>
        </w:rPr>
        <w:t>uired knowledge</w:t>
      </w:r>
    </w:p>
    <w:p w:rsidR="00000000" w:rsidRPr="007501AD" w:rsidP="007501AD">
      <w:pPr>
        <w:pStyle w:val="ListBullet"/>
      </w:pPr>
      <w:r w:rsidRPr="007501AD">
        <w:t xml:space="preserve">ways to adapt, extend and combine the capabilities of a range of throwing materials and techniques </w:t>
      </w:r>
    </w:p>
    <w:p w:rsidR="00000000" w:rsidRPr="007501AD" w:rsidP="007501AD">
      <w:pPr>
        <w:pStyle w:val="ListBullet"/>
      </w:pPr>
      <w:r w:rsidRPr="007501AD">
        <w:t>physical properties and capabilities of a range of materials and tools used in throwing</w:t>
      </w:r>
    </w:p>
    <w:p w:rsidR="00000000" w:rsidRPr="007501AD" w:rsidP="007501AD">
      <w:pPr>
        <w:pStyle w:val="ListBullet"/>
      </w:pPr>
      <w:r w:rsidRPr="007501AD">
        <w:t>characteristics of different materials under differ</w:t>
      </w:r>
      <w:r w:rsidRPr="007501AD">
        <w:t>ent treatments and the potential of these characteristics to achieve different effects</w:t>
      </w:r>
    </w:p>
    <w:p w:rsidR="00000000" w:rsidRPr="007501AD" w:rsidP="007501AD">
      <w:pPr>
        <w:pStyle w:val="ListBullet"/>
      </w:pPr>
      <w:r w:rsidRPr="007501AD">
        <w:t>formal elements and principles of design and how they may be used, adapted and challenged in throwing work</w:t>
      </w:r>
    </w:p>
    <w:p w:rsidR="00000000" w:rsidRPr="007501AD" w:rsidP="007501AD">
      <w:pPr>
        <w:pStyle w:val="ListBullet"/>
      </w:pPr>
      <w:r w:rsidRPr="007501AD">
        <w:t xml:space="preserve">research methodologies used by artists </w:t>
      </w:r>
    </w:p>
    <w:p w:rsidR="00000000" w:rsidRPr="007501AD" w:rsidP="007501AD">
      <w:pPr>
        <w:pStyle w:val="ListBullet"/>
      </w:pPr>
      <w:r w:rsidRPr="007501AD">
        <w:t>historical and theoret</w:t>
      </w:r>
      <w:r w:rsidRPr="007501AD">
        <w:t>ical contexts for throwing and how they may be used to inform individual practice</w:t>
      </w:r>
    </w:p>
    <w:p w:rsidR="00000000" w:rsidRPr="007501AD" w:rsidP="007501AD">
      <w:pPr>
        <w:pStyle w:val="ListBullet"/>
      </w:pPr>
      <w:r w:rsidRPr="007501AD">
        <w:t>sources of resources for throwing</w:t>
      </w:r>
    </w:p>
    <w:p w:rsidR="00000000" w:rsidRPr="007501AD" w:rsidP="007501AD">
      <w:pPr>
        <w:pStyle w:val="ListBullet"/>
      </w:pPr>
      <w:r w:rsidRPr="007501AD">
        <w:t xml:space="preserve">intellectual property issues and legislation to be considered by independent arts practitioners </w:t>
      </w:r>
    </w:p>
    <w:p w:rsidR="00000000" w:rsidRPr="007501AD" w:rsidP="007501AD">
      <w:pPr>
        <w:pStyle w:val="ListBullet"/>
      </w:pPr>
      <w:r w:rsidRPr="007501AD">
        <w:t>sustainability considerations for the professional operation of a ceramics practice</w:t>
      </w:r>
    </w:p>
    <w:p w:rsidR="00000000" w:rsidRPr="007501AD" w:rsidP="007501AD">
      <w:pPr>
        <w:pStyle w:val="ListBullet"/>
      </w:pPr>
      <w:r w:rsidRPr="007501AD">
        <w:t>OHS requirements for the set-up and operation of throwing work space.</w:t>
      </w:r>
    </w:p>
    <w:p w:rsidR="00000000" w:rsidRPr="007501AD" w:rsidP="007501AD">
      <w:pPr>
        <w:pStyle w:val="AllowPageBreak"/>
      </w:pPr>
    </w:p>
    <w:p w:rsidR="00000000" w:rsidRPr="007501AD" w:rsidP="007501AD">
      <w:pPr>
        <w:pStyle w:val="Heading1"/>
      </w:pPr>
      <w:bookmarkStart w:id="10" w:name="O_353856"/>
      <w:bookmarkEnd w:id="10"/>
      <w:r w:rsidRPr="007501AD">
        <w:t>Evidence Guide</w:t>
      </w:r>
    </w:p>
    <w:p w:rsidR="00000000" w:rsidRPr="007501AD" w:rsidP="007501AD">
      <w:pPr>
        <w:pStyle w:val="BodyText"/>
      </w:pPr>
      <w:r w:rsidRPr="007501AD">
        <w:rPr>
          <w:rStyle w:val="Emphasis"/>
        </w:rPr>
        <w:t>The evidence guide provides advice on assessment and must be read in c</w:t>
      </w:r>
      <w:r w:rsidRPr="007501AD">
        <w:rPr>
          <w:rStyle w:val="Emphasis"/>
        </w:rPr>
        <w:t>onjunction with the performance criteria, required skills and knowledge, range statement and the Assessment Guidelines for the Training Package.</w:t>
      </w:r>
    </w:p>
    <w:p w:rsidR="00000000" w:rsidRPr="007501AD" w:rsidP="007501AD">
      <w:pPr>
        <w:pStyle w:val="BodyText"/>
      </w:pPr>
    </w:p>
    <w:tbl>
      <w:tblPr>
        <w:tblW w:w="0" w:type="auto"/>
        <w:tblLayout w:type="fixed"/>
        <w:tblCellMar>
          <w:left w:w="62" w:type="dxa"/>
          <w:right w:w="62" w:type="dxa"/>
        </w:tblCellMar>
        <w:tblLook w:val="0000"/>
      </w:tblPr>
      <w:tblGrid>
        <w:gridCol w:w="2481"/>
        <w:gridCol w:w="6174"/>
      </w:tblGrid>
      <w:tr w:rsidTr="007501AD">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rPr>
                <w:rStyle w:val="SpecialBold"/>
              </w:rPr>
              <w:t>Overview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p>
        </w:tc>
      </w:tr>
      <w:tr w:rsidTr="007501AD">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rPr>
                <w:rStyle w:val="SpecialBold"/>
              </w:rPr>
              <w:t>Critical aspects for assessment and evidence required to demonstrate competency in th</w:t>
            </w:r>
            <w:r w:rsidRPr="007501AD">
              <w:rPr>
                <w:rStyle w:val="SpecialBold"/>
              </w:rPr>
              <w:t>is unit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BodyText"/>
            </w:pPr>
            <w:r w:rsidRPr="007501AD">
              <w:t>Evidence of the ability to:</w:t>
            </w:r>
          </w:p>
          <w:p w:rsidR="00000000" w:rsidRPr="007501AD" w:rsidP="007501AD">
            <w:pPr>
              <w:pStyle w:val="ListBullet"/>
            </w:pPr>
            <w:r w:rsidRPr="007501AD">
              <w:t>develop ideas and techniques through a process of research and experimentation</w:t>
            </w:r>
          </w:p>
          <w:p w:rsidR="00000000" w:rsidRPr="007501AD" w:rsidP="007501AD">
            <w:pPr>
              <w:pStyle w:val="ListBullet"/>
            </w:pPr>
            <w:r w:rsidRPr="007501AD">
              <w:t xml:space="preserve">produce multiple finished thrown ceramic objects that demonstrate a command of techniques </w:t>
            </w:r>
          </w:p>
          <w:p w:rsidR="00000000" w:rsidP="007501AD">
            <w:pPr>
              <w:pStyle w:val="ListBullet"/>
              <w:rPr>
                <w:lang w:val="en-NZ"/>
              </w:rPr>
            </w:pPr>
            <w:r w:rsidRPr="007501AD">
              <w:t>apply knowledge of throwing techniques, equipment and materials.</w:t>
            </w:r>
          </w:p>
        </w:tc>
      </w:tr>
      <w:tr w:rsidTr="007501AD">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rPr>
                <w:rStyle w:val="SpecialBold"/>
              </w:rPr>
              <w:t>Context of and specific resources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BodyText"/>
            </w:pPr>
            <w:r w:rsidRPr="007501AD">
              <w:t>Assessment must ensure access to:</w:t>
            </w:r>
          </w:p>
          <w:p w:rsidR="00000000" w:rsidP="007501AD">
            <w:pPr>
              <w:pStyle w:val="ListBullet"/>
              <w:rPr>
                <w:lang w:val="en-NZ"/>
              </w:rPr>
            </w:pPr>
            <w:r w:rsidRPr="007501AD">
              <w:t>materials, tools and equipment needed for throwing work.</w:t>
            </w:r>
          </w:p>
        </w:tc>
      </w:tr>
      <w:tr w:rsidTr="007501AD">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rPr>
                <w:rStyle w:val="SpecialBold"/>
              </w:rPr>
              <w:t>Method of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BodyText"/>
            </w:pPr>
            <w:r w:rsidRPr="007501AD">
              <w:t>A range of assessment metho</w:t>
            </w:r>
            <w:r w:rsidRPr="007501AD">
              <w:t>ds should be used to assess practical skills and knowledge. The following examples are appropriate for this unit:</w:t>
            </w:r>
          </w:p>
          <w:p w:rsidR="00000000" w:rsidRPr="007501AD" w:rsidP="007501AD">
            <w:pPr>
              <w:pStyle w:val="ListBullet"/>
            </w:pPr>
            <w:r w:rsidRPr="007501AD">
              <w:t>evaluation of technical execution of work pieces produced by the candidate</w:t>
            </w:r>
          </w:p>
          <w:p w:rsidR="00000000" w:rsidRPr="007501AD" w:rsidP="007501AD">
            <w:pPr>
              <w:pStyle w:val="ListBullet"/>
            </w:pPr>
            <w:r w:rsidRPr="007501AD">
              <w:t xml:space="preserve">direct observation of throwing in progress, including exploration </w:t>
            </w:r>
            <w:r w:rsidRPr="007501AD">
              <w:t>of, and experimentation with, techniques</w:t>
            </w:r>
          </w:p>
          <w:p w:rsidR="00000000" w:rsidRPr="007501AD" w:rsidP="007501AD">
            <w:pPr>
              <w:pStyle w:val="ListBullet"/>
            </w:pPr>
            <w:r w:rsidRPr="007501AD">
              <w:t>questioning and discussion about candidate’s intentions and the work outcome</w:t>
            </w:r>
          </w:p>
          <w:p w:rsidR="00000000" w:rsidRPr="007501AD" w:rsidP="007501AD">
            <w:pPr>
              <w:pStyle w:val="ListBullet"/>
            </w:pPr>
            <w:r w:rsidRPr="007501AD">
              <w:t xml:space="preserve">review of portfolios of evidence </w:t>
            </w:r>
          </w:p>
          <w:p w:rsidR="00000000" w:rsidRPr="007501AD" w:rsidP="007501AD">
            <w:pPr>
              <w:pStyle w:val="ListBullet"/>
            </w:pPr>
            <w:r w:rsidRPr="007501AD">
              <w:t>review of third-party reports from experienced practitioners.</w:t>
            </w:r>
          </w:p>
          <w:p w:rsidR="00000000" w:rsidP="007501AD">
            <w:pPr>
              <w:pStyle w:val="BodyText"/>
              <w:rPr>
                <w:lang w:val="en-NZ"/>
              </w:rPr>
            </w:pPr>
            <w:r w:rsidRPr="007501AD">
              <w:t xml:space="preserve">Assessment methods should closely reflect </w:t>
            </w:r>
            <w:r w:rsidRPr="007501AD">
              <w:t xml:space="preserve">workplace demands (e.g. literacy) and the needs of particular groups (e.g. people with disabilities, and people who may have literacy or numeracy difficulties, such as speakers of languages other than English, remote communities and those with interrupted </w:t>
            </w:r>
            <w:r w:rsidRPr="007501AD">
              <w:t>schooling).</w:t>
            </w:r>
          </w:p>
        </w:tc>
      </w:tr>
      <w:tr w:rsidTr="007501AD">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rPr>
                <w:rStyle w:val="SpecialBold"/>
              </w:rPr>
              <w:t>Guidance information for assessment</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BodyText"/>
            </w:pPr>
            <w:r w:rsidRPr="007501AD">
              <w:t>Holistic assessment with other units relevant to the industry sector, workplace and job role is recommended.</w:t>
            </w:r>
          </w:p>
        </w:tc>
      </w:tr>
    </w:tbl>
    <w:p w:rsidR="00000000" w:rsidRPr="007501AD" w:rsidP="007501AD">
      <w:pPr>
        <w:pStyle w:val="BodyText"/>
      </w:pPr>
    </w:p>
    <w:p w:rsidR="00000000" w:rsidRPr="007501AD" w:rsidP="007501AD">
      <w:pPr>
        <w:pStyle w:val="AllowPageBreak"/>
      </w:pPr>
    </w:p>
    <w:p w:rsidR="00000000" w:rsidRPr="007501AD" w:rsidP="007501AD">
      <w:pPr>
        <w:pStyle w:val="Heading1"/>
      </w:pPr>
      <w:bookmarkStart w:id="11" w:name="O_353857"/>
      <w:bookmarkEnd w:id="11"/>
      <w:r w:rsidRPr="007501AD">
        <w:t>Range Statement</w:t>
      </w:r>
    </w:p>
    <w:p w:rsidR="00000000" w:rsidRPr="007501AD" w:rsidP="007501AD">
      <w:pPr>
        <w:pStyle w:val="BodyText"/>
      </w:pPr>
      <w:r w:rsidRPr="007501A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7501AD">
        <w:rPr>
          <w:rStyle w:val="Emphasis"/>
        </w:rPr>
        <w:t>ditions that may be present with training and assessment (depending on the work situation, needs of the candidate, accessibility of the item, and local industry and regional contexts) may also be included.</w:t>
      </w:r>
    </w:p>
    <w:p w:rsidR="00000000" w:rsidRPr="007501AD" w:rsidP="007501AD">
      <w:pPr>
        <w:pStyle w:val="BodyText"/>
      </w:pPr>
    </w:p>
    <w:tbl>
      <w:tblPr>
        <w:tblW w:w="0" w:type="auto"/>
        <w:tblLayout w:type="fixed"/>
        <w:tblCellMar>
          <w:left w:w="62" w:type="dxa"/>
          <w:right w:w="62" w:type="dxa"/>
        </w:tblCellMar>
        <w:tblLook w:val="0000"/>
      </w:tblPr>
      <w:tblGrid>
        <w:gridCol w:w="2490"/>
        <w:gridCol w:w="6165"/>
      </w:tblGrid>
      <w:tr w:rsidTr="007501AD">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rPr>
                <w:rStyle w:val="BoldandItalics"/>
              </w:rPr>
              <w:t>Ideas</w:t>
            </w:r>
            <w:r w:rsidRPr="007501AD">
              <w:t xml:space="preserve"> may be influenced by:</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ListBullet"/>
            </w:pPr>
            <w:r w:rsidRPr="007501AD">
              <w:t>artistic aspirations</w:t>
            </w:r>
          </w:p>
          <w:p w:rsidR="00000000" w:rsidRPr="007501AD" w:rsidP="007501AD">
            <w:pPr>
              <w:pStyle w:val="ListBullet"/>
            </w:pPr>
            <w:r w:rsidRPr="007501AD">
              <w:t>current capability with techniques</w:t>
            </w:r>
          </w:p>
          <w:p w:rsidR="00000000" w:rsidRPr="007501AD" w:rsidP="007501AD">
            <w:pPr>
              <w:pStyle w:val="ListBullet"/>
            </w:pPr>
            <w:r w:rsidRPr="007501AD">
              <w:t>historical and theoretical contexts</w:t>
            </w:r>
          </w:p>
          <w:p w:rsidR="00000000" w:rsidRPr="007501AD" w:rsidP="007501AD">
            <w:pPr>
              <w:pStyle w:val="ListBullet"/>
            </w:pPr>
            <w:r w:rsidRPr="007501AD">
              <w:t xml:space="preserve">subject matter or theme for the work, such as: </w:t>
            </w:r>
          </w:p>
          <w:p w:rsidR="00000000" w:rsidRPr="007501AD" w:rsidP="007501AD">
            <w:pPr>
              <w:pStyle w:val="ListBullet2"/>
            </w:pPr>
            <w:r w:rsidRPr="007501AD">
              <w:t>built environment</w:t>
            </w:r>
          </w:p>
          <w:p w:rsidR="00000000" w:rsidRPr="007501AD" w:rsidP="007501AD">
            <w:pPr>
              <w:pStyle w:val="ListBullet2"/>
            </w:pPr>
            <w:r w:rsidRPr="007501AD">
              <w:t>land and place</w:t>
            </w:r>
          </w:p>
          <w:p w:rsidR="00000000" w:rsidRPr="007501AD" w:rsidP="007501AD">
            <w:pPr>
              <w:pStyle w:val="ListBullet2"/>
            </w:pPr>
            <w:r w:rsidRPr="007501AD">
              <w:t>natural world</w:t>
            </w:r>
          </w:p>
          <w:p w:rsidR="00000000" w:rsidRPr="007501AD" w:rsidP="007501AD">
            <w:pPr>
              <w:pStyle w:val="ListBullet2"/>
            </w:pPr>
            <w:r w:rsidRPr="007501AD">
              <w:t>political, cultural and social issues</w:t>
            </w:r>
          </w:p>
          <w:p w:rsidR="00000000" w:rsidRPr="007501AD" w:rsidP="007501AD">
            <w:pPr>
              <w:pStyle w:val="ListBullet2"/>
            </w:pPr>
            <w:r w:rsidRPr="007501AD">
              <w:t>the body</w:t>
            </w:r>
          </w:p>
          <w:p w:rsidR="00000000" w:rsidP="007501AD">
            <w:pPr>
              <w:pStyle w:val="ListBullet"/>
              <w:rPr>
                <w:lang w:val="en-NZ"/>
              </w:rPr>
            </w:pPr>
            <w:r w:rsidRPr="007501AD">
              <w:t>spiritual concerns.</w:t>
            </w:r>
          </w:p>
        </w:tc>
      </w:tr>
      <w:tr w:rsidTr="007501AD">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rPr>
                <w:rStyle w:val="BoldandItalics"/>
              </w:rPr>
              <w:t>Research</w:t>
            </w:r>
            <w:r w:rsidRPr="007501AD">
              <w:t xml:space="preserve"> may involve: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ListBullet"/>
            </w:pPr>
            <w:r w:rsidRPr="007501AD">
              <w:t>approaching individuals with relevant expertise</w:t>
            </w:r>
          </w:p>
          <w:p w:rsidR="00000000" w:rsidRPr="007501AD" w:rsidP="007501AD">
            <w:pPr>
              <w:pStyle w:val="ListBullet"/>
            </w:pPr>
            <w:r w:rsidRPr="007501AD">
              <w:t xml:space="preserve">attending lectures and talks </w:t>
            </w:r>
          </w:p>
          <w:p w:rsidR="00000000" w:rsidRPr="007501AD" w:rsidP="007501AD">
            <w:pPr>
              <w:pStyle w:val="ListBullet"/>
            </w:pPr>
            <w:r w:rsidRPr="007501AD">
              <w:t xml:space="preserve">conducting material and technical experiments and tests </w:t>
            </w:r>
          </w:p>
          <w:p w:rsidR="00000000" w:rsidRPr="007501AD" w:rsidP="007501AD">
            <w:pPr>
              <w:pStyle w:val="ListBullet"/>
            </w:pPr>
            <w:r w:rsidRPr="007501AD">
              <w:t>searching the internet</w:t>
            </w:r>
          </w:p>
          <w:p w:rsidR="00000000" w:rsidRPr="007501AD" w:rsidP="007501AD">
            <w:pPr>
              <w:pStyle w:val="ListBullet"/>
            </w:pPr>
            <w:r w:rsidRPr="007501AD">
              <w:t>seeking out information in books, journals, newspapers and catalogues</w:t>
            </w:r>
          </w:p>
          <w:p w:rsidR="00000000" w:rsidP="007501AD">
            <w:pPr>
              <w:pStyle w:val="ListBullet"/>
              <w:rPr>
                <w:lang w:val="en-NZ"/>
              </w:rPr>
            </w:pPr>
            <w:r w:rsidRPr="007501AD">
              <w:t>visiting exhibitions and museums.</w:t>
            </w:r>
          </w:p>
        </w:tc>
      </w:tr>
      <w:tr w:rsidTr="007501AD">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rPr>
                <w:rStyle w:val="BoldandItalics"/>
              </w:rPr>
              <w:t>Intellectual property requirements</w:t>
            </w:r>
            <w:r w:rsidRPr="007501AD">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ListBullet"/>
            </w:pPr>
            <w:r w:rsidRPr="007501AD">
              <w:t>copyright</w:t>
            </w:r>
          </w:p>
          <w:p w:rsidR="00000000" w:rsidRPr="007501AD" w:rsidP="007501AD">
            <w:pPr>
              <w:pStyle w:val="ListBullet"/>
            </w:pPr>
            <w:r w:rsidRPr="007501AD">
              <w:t>extent to which the work may be used</w:t>
            </w:r>
          </w:p>
          <w:p w:rsidR="00000000" w:rsidRPr="007501AD" w:rsidP="007501AD">
            <w:pPr>
              <w:pStyle w:val="ListBullet"/>
            </w:pPr>
            <w:r w:rsidRPr="007501AD">
              <w:t>form of acknowledgement or credit</w:t>
            </w:r>
          </w:p>
          <w:p w:rsidR="00000000" w:rsidRPr="007501AD" w:rsidP="007501AD">
            <w:pPr>
              <w:pStyle w:val="ListBullet"/>
            </w:pPr>
            <w:r w:rsidRPr="007501AD">
              <w:t>moral rights</w:t>
            </w:r>
          </w:p>
          <w:p w:rsidR="00000000" w:rsidRPr="007501AD" w:rsidP="007501AD">
            <w:pPr>
              <w:pStyle w:val="ListBullet"/>
            </w:pPr>
            <w:r w:rsidRPr="007501AD">
              <w:t>procedures for seeking permission to use the work of others</w:t>
            </w:r>
          </w:p>
          <w:p w:rsidR="00000000" w:rsidP="007501AD">
            <w:pPr>
              <w:pStyle w:val="ListBullet"/>
              <w:rPr>
                <w:lang w:val="en-NZ"/>
              </w:rPr>
            </w:pPr>
            <w:r w:rsidRPr="007501AD">
              <w:t>protocols for th</w:t>
            </w:r>
            <w:r w:rsidRPr="007501AD">
              <w:t>e adaptation of work by others.</w:t>
            </w:r>
          </w:p>
        </w:tc>
      </w:tr>
      <w:tr w:rsidTr="007501AD">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rPr>
                <w:rStyle w:val="BoldandItalics"/>
              </w:rPr>
              <w:t>Professional potential</w:t>
            </w:r>
            <w:r w:rsidRPr="007501AD">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ListBullet"/>
            </w:pPr>
            <w:r w:rsidRPr="007501AD">
              <w:t>cost of production</w:t>
            </w:r>
          </w:p>
          <w:p w:rsidR="00000000" w:rsidRPr="007501AD" w:rsidP="007501AD">
            <w:pPr>
              <w:pStyle w:val="ListBullet"/>
            </w:pPr>
            <w:r w:rsidRPr="007501AD">
              <w:t>existence of an established market</w:t>
            </w:r>
          </w:p>
          <w:p w:rsidR="00000000" w:rsidRPr="007501AD" w:rsidP="007501AD">
            <w:pPr>
              <w:pStyle w:val="ListBullet"/>
            </w:pPr>
            <w:r w:rsidRPr="007501AD">
              <w:t xml:space="preserve">how to promote or sell the work </w:t>
            </w:r>
          </w:p>
          <w:p w:rsidR="00000000" w:rsidRPr="007501AD" w:rsidP="007501AD">
            <w:pPr>
              <w:pStyle w:val="ListBullet"/>
            </w:pPr>
            <w:r w:rsidRPr="007501AD">
              <w:t>market trends</w:t>
            </w:r>
          </w:p>
          <w:p w:rsidR="00000000" w:rsidP="007501AD">
            <w:pPr>
              <w:pStyle w:val="ListBullet"/>
              <w:rPr>
                <w:lang w:val="en-NZ"/>
              </w:rPr>
            </w:pPr>
            <w:r w:rsidRPr="007501AD">
              <w:t>professional development.</w:t>
            </w:r>
          </w:p>
        </w:tc>
      </w:tr>
      <w:tr w:rsidTr="007501AD">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rPr>
                <w:rStyle w:val="BoldandItalics"/>
              </w:rPr>
              <w:t>Criteria</w:t>
            </w:r>
            <w:r w:rsidRPr="007501AD">
              <w:t xml:space="preserve"> may relate to:</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ListBullet"/>
            </w:pPr>
            <w:r w:rsidRPr="007501AD">
              <w:t>access to materials, tools and equipment for the techniques</w:t>
            </w:r>
          </w:p>
          <w:p w:rsidR="00000000" w:rsidRPr="007501AD" w:rsidP="007501AD">
            <w:pPr>
              <w:pStyle w:val="ListBullet"/>
            </w:pPr>
            <w:r w:rsidRPr="007501AD">
              <w:t>consistency with the conceptual vision for the proposed wheel-formed ceramic work</w:t>
            </w:r>
          </w:p>
          <w:p w:rsidR="00000000" w:rsidRPr="007501AD" w:rsidP="007501AD">
            <w:pPr>
              <w:pStyle w:val="ListBullet"/>
            </w:pPr>
            <w:r w:rsidRPr="007501AD">
              <w:t>ease of application of the techniques</w:t>
            </w:r>
          </w:p>
          <w:p w:rsidR="00000000" w:rsidP="007501AD">
            <w:pPr>
              <w:pStyle w:val="ListBullet"/>
              <w:rPr>
                <w:lang w:val="en-NZ"/>
              </w:rPr>
            </w:pPr>
            <w:r w:rsidRPr="007501AD">
              <w:t>personal affinity with the techniques.</w:t>
            </w:r>
          </w:p>
        </w:tc>
      </w:tr>
      <w:tr w:rsidTr="007501AD">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rPr>
                <w:rStyle w:val="BoldandItalics"/>
              </w:rPr>
              <w:t>Thrown ceramic work</w:t>
            </w:r>
            <w:r w:rsidRPr="007501AD">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ListBullet"/>
            </w:pPr>
            <w:r w:rsidRPr="007501AD">
              <w:t>ar</w:t>
            </w:r>
            <w:r w:rsidRPr="007501AD">
              <w:t>chitectural ceramics</w:t>
            </w:r>
          </w:p>
          <w:p w:rsidR="00000000" w:rsidRPr="007501AD" w:rsidP="007501AD">
            <w:pPr>
              <w:pStyle w:val="ListBullet"/>
            </w:pPr>
            <w:r w:rsidRPr="007501AD">
              <w:t>jewellery</w:t>
            </w:r>
          </w:p>
          <w:p w:rsidR="00000000" w:rsidRPr="007501AD" w:rsidP="007501AD">
            <w:pPr>
              <w:pStyle w:val="ListBullet"/>
            </w:pPr>
            <w:r w:rsidRPr="007501AD">
              <w:t>platters</w:t>
            </w:r>
          </w:p>
          <w:p w:rsidR="00000000" w:rsidRPr="007501AD" w:rsidP="007501AD">
            <w:pPr>
              <w:pStyle w:val="ListBullet"/>
            </w:pPr>
            <w:r w:rsidRPr="007501AD">
              <w:t>sculptural work</w:t>
            </w:r>
          </w:p>
          <w:p w:rsidR="00000000" w:rsidRPr="007501AD" w:rsidP="007501AD">
            <w:pPr>
              <w:pStyle w:val="ListBullet"/>
            </w:pPr>
            <w:r w:rsidRPr="007501AD">
              <w:t>tableware</w:t>
            </w:r>
          </w:p>
          <w:p w:rsidR="00000000" w:rsidP="007501AD">
            <w:pPr>
              <w:pStyle w:val="ListBullet"/>
              <w:rPr>
                <w:lang w:val="en-NZ"/>
              </w:rPr>
            </w:pPr>
            <w:r w:rsidRPr="007501AD">
              <w:t>vessels.</w:t>
            </w:r>
          </w:p>
        </w:tc>
      </w:tr>
      <w:tr w:rsidTr="007501AD">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rPr>
                <w:rStyle w:val="BoldandItalics"/>
              </w:rPr>
              <w:t>Techniques</w:t>
            </w:r>
            <w:r w:rsidRPr="007501AD">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ListBullet"/>
            </w:pPr>
            <w:r w:rsidRPr="007501AD">
              <w:t>applied surface treatments:</w:t>
            </w:r>
          </w:p>
          <w:p w:rsidR="00000000" w:rsidRPr="007501AD" w:rsidP="007501AD">
            <w:pPr>
              <w:pStyle w:val="ListBullet2"/>
            </w:pPr>
            <w:r w:rsidRPr="007501AD">
              <w:t>inlay with other clays</w:t>
            </w:r>
          </w:p>
          <w:p w:rsidR="00000000" w:rsidRPr="007501AD" w:rsidP="007501AD">
            <w:pPr>
              <w:pStyle w:val="ListBullet2"/>
            </w:pPr>
            <w:r w:rsidRPr="007501AD">
              <w:t>oxides and glazes</w:t>
            </w:r>
          </w:p>
          <w:p w:rsidR="00000000" w:rsidRPr="007501AD" w:rsidP="007501AD">
            <w:pPr>
              <w:pStyle w:val="ListBullet"/>
            </w:pPr>
            <w:r w:rsidRPr="007501AD">
              <w:t>centring</w:t>
            </w:r>
          </w:p>
          <w:p w:rsidR="00000000" w:rsidRPr="007501AD" w:rsidP="007501AD">
            <w:pPr>
              <w:pStyle w:val="ListBullet"/>
            </w:pPr>
            <w:r w:rsidRPr="007501AD">
              <w:t>collaring</w:t>
            </w:r>
          </w:p>
          <w:p w:rsidR="00000000" w:rsidRPr="007501AD" w:rsidP="007501AD">
            <w:pPr>
              <w:pStyle w:val="ListBullet"/>
            </w:pPr>
            <w:r w:rsidRPr="007501AD">
              <w:t>distortion/exaggeration in thrown forms</w:t>
            </w:r>
          </w:p>
          <w:p w:rsidR="00000000" w:rsidRPr="007501AD" w:rsidP="007501AD">
            <w:pPr>
              <w:pStyle w:val="ListBullet"/>
            </w:pPr>
            <w:r w:rsidRPr="007501AD">
              <w:t>forming rims and lips</w:t>
            </w:r>
          </w:p>
          <w:p w:rsidR="00000000" w:rsidRPr="007501AD" w:rsidP="007501AD">
            <w:pPr>
              <w:pStyle w:val="ListBullet"/>
            </w:pPr>
            <w:r w:rsidRPr="007501AD">
              <w:t xml:space="preserve">making clay appendages, e.g. handles, spouts, knobs, lugs and spouts </w:t>
            </w:r>
          </w:p>
          <w:p w:rsidR="00000000" w:rsidRPr="007501AD" w:rsidP="007501AD">
            <w:pPr>
              <w:pStyle w:val="ListBullet"/>
            </w:pPr>
            <w:r w:rsidRPr="007501AD">
              <w:t>opening up forms</w:t>
            </w:r>
          </w:p>
          <w:p w:rsidR="00000000" w:rsidRPr="007501AD" w:rsidP="007501AD">
            <w:pPr>
              <w:pStyle w:val="ListBullet"/>
            </w:pPr>
            <w:r w:rsidRPr="007501AD">
              <w:t>pulling up walls</w:t>
            </w:r>
          </w:p>
          <w:p w:rsidR="00000000" w:rsidRPr="007501AD" w:rsidP="007501AD">
            <w:pPr>
              <w:pStyle w:val="ListBullet"/>
            </w:pPr>
            <w:r w:rsidRPr="007501AD">
              <w:t>structural and joining works using combined techniques of handbuilding and thrown forms and different media</w:t>
            </w:r>
          </w:p>
          <w:p w:rsidR="00000000" w:rsidRPr="007501AD" w:rsidP="007501AD">
            <w:pPr>
              <w:pStyle w:val="ListBullet"/>
            </w:pPr>
            <w:r w:rsidRPr="007501AD">
              <w:t>subtractive surface treatments, such as:</w:t>
            </w:r>
          </w:p>
          <w:p w:rsidR="00000000" w:rsidRPr="007501AD" w:rsidP="007501AD">
            <w:pPr>
              <w:pStyle w:val="ListBullet2"/>
            </w:pPr>
            <w:r w:rsidRPr="007501AD">
              <w:t>in</w:t>
            </w:r>
            <w:r w:rsidRPr="007501AD">
              <w:t>cising</w:t>
            </w:r>
          </w:p>
          <w:p w:rsidR="00000000" w:rsidRPr="007501AD" w:rsidP="007501AD">
            <w:pPr>
              <w:pStyle w:val="ListBullet2"/>
            </w:pPr>
            <w:r w:rsidRPr="007501AD">
              <w:t>impressing</w:t>
            </w:r>
          </w:p>
          <w:p w:rsidR="00000000" w:rsidRPr="007501AD" w:rsidP="007501AD">
            <w:pPr>
              <w:pStyle w:val="ListBullet2"/>
            </w:pPr>
            <w:r w:rsidRPr="007501AD">
              <w:t>stamping</w:t>
            </w:r>
          </w:p>
          <w:p w:rsidR="00000000" w:rsidRPr="007501AD" w:rsidP="007501AD">
            <w:pPr>
              <w:pStyle w:val="ListBullet2"/>
            </w:pPr>
            <w:r w:rsidRPr="007501AD">
              <w:t>piercing</w:t>
            </w:r>
          </w:p>
          <w:p w:rsidR="00000000" w:rsidP="007501AD">
            <w:pPr>
              <w:pStyle w:val="ListBullet"/>
              <w:rPr>
                <w:lang w:val="en-NZ"/>
              </w:rPr>
            </w:pPr>
            <w:r w:rsidRPr="007501AD">
              <w:t>turning of leather hard forms.</w:t>
            </w:r>
          </w:p>
        </w:tc>
      </w:tr>
      <w:tr w:rsidTr="007501AD">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rPr>
                <w:rStyle w:val="BoldandItalics"/>
              </w:rPr>
              <w:t>Tools and equipment</w:t>
            </w:r>
            <w:r w:rsidRPr="007501AD">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ListBullet"/>
            </w:pPr>
            <w:r w:rsidRPr="007501AD">
              <w:t>brushes and toothbrushes</w:t>
            </w:r>
          </w:p>
          <w:p w:rsidR="00000000" w:rsidRPr="007501AD" w:rsidP="007501AD">
            <w:pPr>
              <w:pStyle w:val="ListBullet"/>
            </w:pPr>
            <w:r w:rsidRPr="007501AD">
              <w:t>carving tools</w:t>
            </w:r>
          </w:p>
          <w:p w:rsidR="00000000" w:rsidRPr="007501AD" w:rsidP="007501AD">
            <w:pPr>
              <w:pStyle w:val="ListBullet"/>
            </w:pPr>
            <w:r w:rsidRPr="007501AD">
              <w:t>knives and blades</w:t>
            </w:r>
          </w:p>
          <w:p w:rsidR="00000000" w:rsidRPr="007501AD" w:rsidP="007501AD">
            <w:pPr>
              <w:pStyle w:val="ListBullet"/>
            </w:pPr>
            <w:r w:rsidRPr="007501AD">
              <w:t>rolling pins or other rollers</w:t>
            </w:r>
          </w:p>
          <w:p w:rsidR="00000000" w:rsidRPr="007501AD" w:rsidP="007501AD">
            <w:pPr>
              <w:pStyle w:val="ListBullet"/>
            </w:pPr>
            <w:r w:rsidRPr="007501AD">
              <w:t>spatulas</w:t>
            </w:r>
          </w:p>
          <w:p w:rsidR="00000000" w:rsidRPr="007501AD" w:rsidP="007501AD">
            <w:pPr>
              <w:pStyle w:val="ListBullet"/>
            </w:pPr>
            <w:r w:rsidRPr="007501AD">
              <w:t>tape measures</w:t>
            </w:r>
          </w:p>
          <w:p w:rsidR="00000000" w:rsidRPr="007501AD" w:rsidP="007501AD">
            <w:pPr>
              <w:pStyle w:val="ListBullet"/>
            </w:pPr>
            <w:r w:rsidRPr="007501AD">
              <w:t>turning tools</w:t>
            </w:r>
          </w:p>
          <w:p w:rsidR="00000000" w:rsidRPr="007501AD" w:rsidP="007501AD">
            <w:pPr>
              <w:pStyle w:val="ListBullet"/>
            </w:pPr>
            <w:r w:rsidRPr="007501AD">
              <w:t>banding wheel</w:t>
            </w:r>
          </w:p>
          <w:p w:rsidR="00000000" w:rsidRPr="007501AD" w:rsidP="007501AD">
            <w:pPr>
              <w:pStyle w:val="ListBullet"/>
            </w:pPr>
            <w:r w:rsidRPr="007501AD">
              <w:t>kilns: electric, gas, wood or raku</w:t>
            </w:r>
          </w:p>
          <w:p w:rsidR="00000000" w:rsidRPr="007501AD" w:rsidP="007501AD">
            <w:pPr>
              <w:pStyle w:val="ListBullet"/>
            </w:pPr>
            <w:r w:rsidRPr="007501AD">
              <w:t>kiln furniture and equipment</w:t>
            </w:r>
          </w:p>
          <w:p w:rsidR="00000000" w:rsidRPr="007501AD" w:rsidP="007501AD">
            <w:pPr>
              <w:pStyle w:val="ListBullet"/>
            </w:pPr>
            <w:r w:rsidRPr="007501AD">
              <w:t>protective clothing</w:t>
            </w:r>
          </w:p>
          <w:p w:rsidR="00000000" w:rsidP="007501AD">
            <w:pPr>
              <w:pStyle w:val="ListBullet"/>
              <w:rPr>
                <w:lang w:val="en-NZ"/>
              </w:rPr>
            </w:pPr>
            <w:r w:rsidRPr="007501AD">
              <w:t>wheels.</w:t>
            </w:r>
          </w:p>
        </w:tc>
      </w:tr>
      <w:tr w:rsidTr="007501AD">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rPr>
                <w:rStyle w:val="BoldandItalics"/>
              </w:rPr>
              <w:t>Materials</w:t>
            </w:r>
            <w:r w:rsidRPr="007501AD">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ListBullet"/>
            </w:pPr>
            <w:r w:rsidRPr="007501AD">
              <w:t>glazes</w:t>
            </w:r>
          </w:p>
          <w:p w:rsidR="00000000" w:rsidRPr="007501AD" w:rsidP="007501AD">
            <w:pPr>
              <w:pStyle w:val="ListBullet"/>
            </w:pPr>
            <w:r w:rsidRPr="007501AD">
              <w:t>other media, such as metal, wire, glass, fabric, timber, board, and other natural or synthetic materials</w:t>
            </w:r>
          </w:p>
          <w:p w:rsidR="00000000" w:rsidRPr="007501AD" w:rsidP="007501AD">
            <w:pPr>
              <w:pStyle w:val="ListBullet"/>
            </w:pPr>
            <w:r w:rsidRPr="007501AD">
              <w:t>oxides</w:t>
            </w:r>
          </w:p>
          <w:p w:rsidR="00000000" w:rsidP="007501AD">
            <w:pPr>
              <w:pStyle w:val="ListBullet"/>
              <w:rPr>
                <w:lang w:val="en-NZ"/>
              </w:rPr>
            </w:pPr>
            <w:r w:rsidRPr="007501AD">
              <w:t>range of clays.</w:t>
            </w:r>
          </w:p>
        </w:tc>
      </w:tr>
      <w:tr w:rsidTr="007501AD">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1AD">
            <w:pPr>
              <w:pStyle w:val="BodyText"/>
              <w:rPr>
                <w:lang w:val="en-NZ"/>
              </w:rPr>
            </w:pPr>
            <w:r w:rsidRPr="007501AD">
              <w:rPr>
                <w:rStyle w:val="BoldandItalics"/>
              </w:rPr>
              <w:t>Safety and sustainability considerations</w:t>
            </w:r>
            <w:r w:rsidRPr="007501AD">
              <w:t xml:space="preserve"> may include:</w:t>
            </w:r>
          </w:p>
        </w:tc>
        <w:tc>
          <w:tcPr>
            <w:tcW w:w="61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1AD" w:rsidP="007501AD">
            <w:pPr>
              <w:pStyle w:val="ListBullet"/>
            </w:pPr>
            <w:r w:rsidRPr="007501AD">
              <w:t>federal, state and territory legislation, regulations and standards</w:t>
            </w:r>
          </w:p>
          <w:p w:rsidR="00000000" w:rsidRPr="007501AD" w:rsidP="007501AD">
            <w:pPr>
              <w:pStyle w:val="ListBullet"/>
            </w:pPr>
            <w:r w:rsidRPr="007501AD">
              <w:t>personal protection</w:t>
            </w:r>
          </w:p>
          <w:p w:rsidR="00000000" w:rsidRPr="007501AD" w:rsidP="007501AD">
            <w:pPr>
              <w:pStyle w:val="ListBullet"/>
            </w:pPr>
            <w:r w:rsidRPr="007501AD">
              <w:t>recycling</w:t>
            </w:r>
          </w:p>
          <w:p w:rsidR="00000000" w:rsidRPr="007501AD" w:rsidP="007501AD">
            <w:pPr>
              <w:pStyle w:val="ListBullet"/>
            </w:pPr>
            <w:r w:rsidRPr="007501AD">
              <w:t>safe disposal of waste.</w:t>
            </w:r>
          </w:p>
        </w:tc>
      </w:tr>
    </w:tbl>
    <w:p w:rsidR="00000000" w:rsidRPr="007501AD" w:rsidP="007501AD">
      <w:pPr>
        <w:pStyle w:val="BodyText"/>
      </w:pPr>
    </w:p>
    <w:p w:rsidR="00000000" w:rsidRPr="007501AD" w:rsidP="007501AD">
      <w:pPr>
        <w:pStyle w:val="AllowPageBreak"/>
      </w:pPr>
    </w:p>
    <w:p w:rsidR="00000000" w:rsidRPr="007501AD" w:rsidP="007501AD">
      <w:pPr>
        <w:pStyle w:val="Heading1"/>
      </w:pPr>
      <w:bookmarkStart w:id="12" w:name="O_353858"/>
      <w:bookmarkEnd w:id="12"/>
      <w:r w:rsidRPr="007501AD">
        <w:t>Unit Sector(s)</w:t>
      </w:r>
    </w:p>
    <w:p w:rsidR="00000000" w:rsidRPr="007501AD" w:rsidP="007501AD">
      <w:pPr>
        <w:pStyle w:val="BodyText"/>
      </w:pPr>
      <w:r w:rsidRPr="007501AD">
        <w:t>Visual communication – ceramics</w:t>
      </w:r>
    </w:p>
    <w:p w:rsidR="00000000" w:rsidRPr="007501AD" w:rsidP="007501AD"/>
    <w:sectPr w:rsidSect="007501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5114" w:rsidP="003151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14" w:rsidP="007501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15114" w:rsidP="007501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5114" w:rsidP="007501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5114" w:rsidP="003151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1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114" w:rsidP="007501AD">
    <w:pPr>
      <w:pStyle w:val="Header"/>
      <w:framePr w:wrap="around"/>
    </w:pPr>
    <w:r>
      <w:fldChar w:fldCharType="begin"/>
    </w:r>
    <w:r>
      <w:instrText xml:space="preserve"> TITLE   \* MERGEFORMAT </w:instrText>
    </w:r>
    <w:r>
      <w:fldChar w:fldCharType="separate"/>
    </w:r>
    <w:r>
      <w:t>CUVCER402A Experiment with throwing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5114" w:rsidP="007501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F86E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207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EA1F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1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01AD"/>
    <w:pPr>
      <w:spacing w:before="360" w:after="60"/>
      <w:outlineLvl w:val="0"/>
    </w:pPr>
    <w:rPr>
      <w:sz w:val="32"/>
    </w:rPr>
  </w:style>
  <w:style w:type="paragraph" w:styleId="Heading2">
    <w:name w:val="heading 2"/>
    <w:basedOn w:val="HeadingBase"/>
    <w:next w:val="BodyText"/>
    <w:link w:val="Heading2Char"/>
    <w:qFormat/>
    <w:rsid w:val="007501AD"/>
    <w:pPr>
      <w:keepLines/>
      <w:spacing w:before="240" w:after="120"/>
      <w:outlineLvl w:val="1"/>
    </w:pPr>
    <w:rPr>
      <w:sz w:val="28"/>
      <w:szCs w:val="40"/>
    </w:rPr>
  </w:style>
  <w:style w:type="paragraph" w:styleId="Heading3">
    <w:name w:val="heading 3"/>
    <w:basedOn w:val="HeadingBase"/>
    <w:next w:val="BodyText"/>
    <w:link w:val="Heading3Char"/>
    <w:qFormat/>
    <w:rsid w:val="007501AD"/>
    <w:pPr>
      <w:spacing w:before="180" w:after="120"/>
      <w:outlineLvl w:val="2"/>
    </w:pPr>
    <w:rPr>
      <w:spacing w:val="-10"/>
      <w:kern w:val="32"/>
    </w:rPr>
  </w:style>
  <w:style w:type="paragraph" w:styleId="Heading4">
    <w:name w:val="heading 4"/>
    <w:basedOn w:val="HeadingBase"/>
    <w:next w:val="BodyText"/>
    <w:link w:val="Heading4Char"/>
    <w:qFormat/>
    <w:rsid w:val="007501AD"/>
    <w:pPr>
      <w:spacing w:before="160" w:after="120"/>
      <w:outlineLvl w:val="3"/>
    </w:pPr>
    <w:rPr>
      <w:sz w:val="22"/>
    </w:rPr>
  </w:style>
  <w:style w:type="paragraph" w:styleId="Heading5">
    <w:name w:val="heading 5"/>
    <w:basedOn w:val="HeadingBase"/>
    <w:next w:val="Normal"/>
    <w:link w:val="Heading5Char"/>
    <w:qFormat/>
    <w:rsid w:val="007501AD"/>
    <w:pPr>
      <w:spacing w:before="80"/>
      <w:outlineLvl w:val="4"/>
    </w:pPr>
    <w:rPr>
      <w:color w:val="918585"/>
      <w:sz w:val="20"/>
    </w:rPr>
  </w:style>
  <w:style w:type="paragraph" w:styleId="Heading6">
    <w:name w:val="heading 6"/>
    <w:basedOn w:val="HeadingBase"/>
    <w:next w:val="Normal"/>
    <w:link w:val="Heading6Char"/>
    <w:qFormat/>
    <w:rsid w:val="007501AD"/>
    <w:pPr>
      <w:spacing w:before="60"/>
      <w:outlineLvl w:val="5"/>
    </w:pPr>
    <w:rPr>
      <w:color w:val="918585"/>
      <w:sz w:val="20"/>
    </w:rPr>
  </w:style>
  <w:style w:type="paragraph" w:styleId="Heading7">
    <w:name w:val="heading 7"/>
    <w:basedOn w:val="Normal"/>
    <w:next w:val="Normal"/>
    <w:link w:val="Heading7Char"/>
    <w:qFormat/>
    <w:rsid w:val="007501AD"/>
    <w:pPr>
      <w:ind w:left="720"/>
      <w:outlineLvl w:val="6"/>
    </w:pPr>
    <w:rPr>
      <w:i/>
    </w:rPr>
  </w:style>
  <w:style w:type="paragraph" w:styleId="Heading8">
    <w:name w:val="heading 8"/>
    <w:basedOn w:val="Normal"/>
    <w:next w:val="Normal"/>
    <w:link w:val="Heading8Char"/>
    <w:qFormat/>
    <w:rsid w:val="007501AD"/>
    <w:pPr>
      <w:ind w:left="720"/>
      <w:outlineLvl w:val="7"/>
    </w:pPr>
    <w:rPr>
      <w:i/>
    </w:rPr>
  </w:style>
  <w:style w:type="paragraph" w:styleId="Heading9">
    <w:name w:val="heading 9"/>
    <w:basedOn w:val="Normal"/>
    <w:next w:val="Normal"/>
    <w:link w:val="Heading9Char"/>
    <w:qFormat/>
    <w:rsid w:val="007501AD"/>
    <w:pPr>
      <w:ind w:left="720"/>
      <w:outlineLvl w:val="8"/>
    </w:pPr>
    <w:rPr>
      <w:i/>
    </w:rPr>
  </w:style>
  <w:style w:type="character" w:default="1" w:styleId="DefaultParagraphFont">
    <w:name w:val="Default Paragraph Font"/>
    <w:uiPriority w:val="1"/>
    <w:unhideWhenUsed/>
    <w:rsid w:val="007501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1AD"/>
  </w:style>
  <w:style w:type="character" w:customStyle="1" w:styleId="Heading1Char">
    <w:name w:val="Heading 1 Char"/>
    <w:basedOn w:val="DefaultParagraphFont"/>
    <w:link w:val="Heading1"/>
    <w:rsid w:val="007501AD"/>
    <w:rPr>
      <w:rFonts w:ascii="Times New Roman" w:eastAsia="Times New Roman" w:hAnsi="Times New Roman" w:cs="Times New Roman"/>
      <w:b/>
      <w:sz w:val="32"/>
      <w:szCs w:val="20"/>
      <w:lang w:eastAsia="en-US"/>
    </w:rPr>
  </w:style>
  <w:style w:type="paragraph" w:styleId="BodyText">
    <w:name w:val="Body Text"/>
    <w:basedOn w:val="Normal"/>
    <w:link w:val="BodyTextChar"/>
    <w:rsid w:val="007501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01AD"/>
    <w:rPr>
      <w:rFonts w:ascii="Times New Roman" w:eastAsia="Times New Roman" w:hAnsi="Times New Roman" w:cs="Times New Roman"/>
      <w:sz w:val="24"/>
      <w:lang w:val="en-US" w:eastAsia="en-US"/>
    </w:rPr>
  </w:style>
  <w:style w:type="paragraph" w:styleId="Footer">
    <w:name w:val="footer"/>
    <w:basedOn w:val="Normal"/>
    <w:link w:val="FooterChar"/>
    <w:rsid w:val="007501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1AD"/>
    <w:rPr>
      <w:rFonts w:ascii="Times New Roman" w:eastAsia="Times New Roman" w:hAnsi="Times New Roman" w:cs="Times New Roman"/>
      <w:sz w:val="16"/>
      <w:lang w:val="en-US" w:eastAsia="en-US"/>
    </w:rPr>
  </w:style>
  <w:style w:type="paragraph" w:styleId="ListBullet">
    <w:name w:val="List Bullet"/>
    <w:basedOn w:val="List"/>
    <w:rsid w:val="007501AD"/>
    <w:pPr>
      <w:numPr>
        <w:numId w:val="13"/>
      </w:numPr>
      <w:tabs>
        <w:tab w:val="clear" w:pos="340"/>
      </w:tabs>
      <w:spacing w:before="40" w:after="40"/>
    </w:pPr>
  </w:style>
  <w:style w:type="character" w:customStyle="1" w:styleId="SpecialBold">
    <w:name w:val="Special Bold"/>
    <w:basedOn w:val="DefaultParagraphFont"/>
    <w:rsid w:val="007501AD"/>
    <w:rPr>
      <w:b/>
      <w:spacing w:val="0"/>
    </w:rPr>
  </w:style>
  <w:style w:type="paragraph" w:styleId="ListBullet2">
    <w:name w:val="List Bullet 2"/>
    <w:basedOn w:val="List2"/>
    <w:rsid w:val="007501AD"/>
    <w:pPr>
      <w:numPr>
        <w:numId w:val="14"/>
      </w:numPr>
      <w:tabs>
        <w:tab w:val="clear" w:pos="680"/>
      </w:tabs>
    </w:pPr>
  </w:style>
  <w:style w:type="paragraph" w:styleId="Header">
    <w:name w:val="header"/>
    <w:basedOn w:val="Normal"/>
    <w:link w:val="HeaderChar"/>
    <w:rsid w:val="007501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1A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501AD"/>
    <w:rPr>
      <w:i/>
    </w:rPr>
  </w:style>
  <w:style w:type="paragraph" w:customStyle="1" w:styleId="SuperHeading">
    <w:name w:val="SuperHeading"/>
    <w:basedOn w:val="Normal"/>
    <w:rsid w:val="007501AD"/>
    <w:pPr>
      <w:spacing w:before="240" w:after="120"/>
      <w:outlineLvl w:val="0"/>
    </w:pPr>
    <w:rPr>
      <w:rFonts w:ascii="Times New Roman" w:hAnsi="Times New Roman"/>
      <w:b/>
      <w:sz w:val="28"/>
    </w:rPr>
  </w:style>
  <w:style w:type="paragraph" w:customStyle="1" w:styleId="AllowPageBreak">
    <w:name w:val="AllowPageBreak"/>
    <w:rsid w:val="007501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501AD"/>
    <w:rPr>
      <w:b/>
      <w:i/>
      <w:u w:val="none"/>
    </w:rPr>
  </w:style>
  <w:style w:type="character" w:customStyle="1" w:styleId="Heading2Char">
    <w:name w:val="Heading 2 Char"/>
    <w:basedOn w:val="DefaultParagraphFont"/>
    <w:link w:val="Heading2"/>
    <w:rsid w:val="007501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1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1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1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1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1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01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01AD"/>
    <w:rPr>
      <w:rFonts w:ascii="Courier New" w:eastAsia="Times New Roman" w:hAnsi="Courier New" w:cs="Times New Roman"/>
      <w:i/>
      <w:szCs w:val="20"/>
      <w:lang w:val="en-US" w:eastAsia="en-US"/>
    </w:rPr>
  </w:style>
  <w:style w:type="paragraph" w:customStyle="1" w:styleId="HeadingBase">
    <w:name w:val="Heading Base"/>
    <w:rsid w:val="007501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1AD"/>
    <w:pPr>
      <w:tabs>
        <w:tab w:val="right" w:leader="dot" w:pos="9072"/>
      </w:tabs>
      <w:ind w:left="567"/>
    </w:pPr>
    <w:rPr>
      <w:szCs w:val="22"/>
    </w:rPr>
  </w:style>
  <w:style w:type="paragraph" w:customStyle="1" w:styleId="TOCBase">
    <w:name w:val="TOC Base"/>
    <w:rsid w:val="007501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1AD"/>
    <w:pPr>
      <w:tabs>
        <w:tab w:val="right" w:leader="dot" w:pos="9072"/>
      </w:tabs>
      <w:spacing w:before="40" w:after="40"/>
      <w:ind w:left="284"/>
    </w:pPr>
    <w:rPr>
      <w:rFonts w:ascii="Times New Roman" w:hAnsi="Times New Roman"/>
    </w:rPr>
  </w:style>
  <w:style w:type="paragraph" w:styleId="TOC1">
    <w:name w:val="toc 1"/>
    <w:basedOn w:val="TOCBase"/>
    <w:next w:val="Normal"/>
    <w:rsid w:val="007501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01AD"/>
    <w:pPr>
      <w:spacing w:before="5040"/>
      <w:jc w:val="center"/>
    </w:pPr>
    <w:rPr>
      <w:sz w:val="48"/>
      <w:szCs w:val="72"/>
      <w:lang w:val="en-US"/>
    </w:rPr>
  </w:style>
  <w:style w:type="character" w:customStyle="1" w:styleId="TitleChar">
    <w:name w:val="Title Char"/>
    <w:basedOn w:val="DefaultParagraphFont"/>
    <w:link w:val="Title"/>
    <w:rsid w:val="007501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1AD"/>
    <w:pPr>
      <w:tabs>
        <w:tab w:val="left" w:pos="3600"/>
        <w:tab w:val="left" w:pos="3958"/>
      </w:tabs>
    </w:pPr>
  </w:style>
  <w:style w:type="paragraph" w:styleId="List">
    <w:name w:val="List"/>
    <w:basedOn w:val="BodyText"/>
    <w:next w:val="BodyText"/>
    <w:rsid w:val="007501AD"/>
    <w:pPr>
      <w:tabs>
        <w:tab w:val="left" w:pos="340"/>
      </w:tabs>
      <w:spacing w:before="60" w:after="60"/>
      <w:ind w:left="340" w:hanging="340"/>
    </w:pPr>
  </w:style>
  <w:style w:type="paragraph" w:customStyle="1" w:styleId="Note">
    <w:name w:val="Note"/>
    <w:basedOn w:val="BodyText"/>
    <w:rsid w:val="007501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1AD"/>
    <w:pPr>
      <w:framePr w:wrap="auto" w:hAnchor="text" w:y="6049"/>
    </w:pPr>
    <w:rPr>
      <w:color w:val="000000"/>
      <w:sz w:val="40"/>
    </w:rPr>
  </w:style>
  <w:style w:type="paragraph" w:customStyle="1" w:styleId="TOCTitle">
    <w:name w:val="TOCTitle"/>
    <w:basedOn w:val="Heading1"/>
    <w:rsid w:val="007501AD"/>
    <w:pPr>
      <w:spacing w:after="240"/>
      <w:jc w:val="center"/>
      <w:outlineLvl w:val="9"/>
    </w:pPr>
    <w:rPr>
      <w:caps/>
    </w:rPr>
  </w:style>
  <w:style w:type="paragraph" w:customStyle="1" w:styleId="Version">
    <w:name w:val="Version"/>
    <w:rsid w:val="007501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1AD"/>
    <w:pPr>
      <w:keepNext w:val="0"/>
      <w:tabs>
        <w:tab w:val="right" w:pos="4176"/>
      </w:tabs>
      <w:ind w:left="198" w:hanging="198"/>
    </w:pPr>
    <w:rPr>
      <w:rFonts w:ascii="Garamond" w:hAnsi="Garamond"/>
    </w:rPr>
  </w:style>
  <w:style w:type="paragraph" w:styleId="IndexHeading">
    <w:name w:val="index heading"/>
    <w:basedOn w:val="Normal"/>
    <w:next w:val="Index1"/>
    <w:semiHidden/>
    <w:rsid w:val="007501AD"/>
    <w:pPr>
      <w:spacing w:before="120" w:after="120"/>
    </w:pPr>
    <w:rPr>
      <w:rFonts w:ascii="Arial" w:hAnsi="Arial"/>
      <w:b/>
      <w:color w:val="918585"/>
      <w:sz w:val="24"/>
    </w:rPr>
  </w:style>
  <w:style w:type="paragraph" w:customStyle="1" w:styleId="Chapter">
    <w:name w:val="Chapter"/>
    <w:basedOn w:val="Normal"/>
    <w:rsid w:val="007501AD"/>
    <w:pPr>
      <w:spacing w:before="240"/>
    </w:pPr>
    <w:rPr>
      <w:rFonts w:ascii="Times New Roman" w:hAnsi="Times New Roman"/>
      <w:smallCaps/>
      <w:spacing w:val="80"/>
      <w:sz w:val="28"/>
    </w:rPr>
  </w:style>
  <w:style w:type="paragraph" w:customStyle="1" w:styleId="InChapter">
    <w:name w:val="InChapter"/>
    <w:basedOn w:val="Heading3"/>
    <w:rsid w:val="007501AD"/>
    <w:pPr>
      <w:spacing w:after="240"/>
      <w:outlineLvl w:val="9"/>
    </w:pPr>
    <w:rPr>
      <w:noProof/>
    </w:rPr>
  </w:style>
  <w:style w:type="paragraph" w:styleId="Index2">
    <w:name w:val="index 2"/>
    <w:basedOn w:val="Normal"/>
    <w:next w:val="Normal"/>
    <w:semiHidden/>
    <w:rsid w:val="007501AD"/>
    <w:pPr>
      <w:tabs>
        <w:tab w:val="right" w:pos="4176"/>
      </w:tabs>
      <w:ind w:left="568" w:hanging="284"/>
    </w:pPr>
    <w:rPr>
      <w:rFonts w:ascii="Garamond" w:hAnsi="Garamond"/>
    </w:rPr>
  </w:style>
  <w:style w:type="paragraph" w:customStyle="1" w:styleId="Byline">
    <w:name w:val="Byline"/>
    <w:rsid w:val="007501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1AD"/>
    <w:pPr>
      <w:tabs>
        <w:tab w:val="clear" w:pos="3600"/>
        <w:tab w:val="clear" w:pos="3958"/>
      </w:tabs>
      <w:jc w:val="right"/>
    </w:pPr>
  </w:style>
  <w:style w:type="paragraph" w:styleId="Caption">
    <w:name w:val="caption"/>
    <w:basedOn w:val="BodyText"/>
    <w:next w:val="Normal"/>
    <w:qFormat/>
    <w:rsid w:val="007501AD"/>
    <w:pPr>
      <w:framePr w:w="2268" w:hSpace="181" w:vSpace="181" w:wrap="around" w:vAnchor="text" w:hAnchor="page" w:x="1135" w:y="285" w:anchorLock="1"/>
    </w:pPr>
    <w:rPr>
      <w:i/>
    </w:rPr>
  </w:style>
  <w:style w:type="paragraph" w:customStyle="1" w:styleId="MiniTOCTitle">
    <w:name w:val="MiniTOCTitle"/>
    <w:basedOn w:val="Heading4"/>
    <w:rsid w:val="007501AD"/>
    <w:pPr>
      <w:spacing w:before="240"/>
      <w:outlineLvl w:val="9"/>
    </w:pPr>
    <w:rPr>
      <w:noProof/>
      <w:sz w:val="24"/>
    </w:rPr>
  </w:style>
  <w:style w:type="paragraph" w:customStyle="1" w:styleId="MiniTOCItem">
    <w:name w:val="MiniTOCItem"/>
    <w:basedOn w:val="ListBullet"/>
    <w:rsid w:val="007501AD"/>
    <w:pPr>
      <w:numPr>
        <w:numId w:val="0"/>
      </w:numPr>
      <w:tabs>
        <w:tab w:val="right" w:leader="dot" w:pos="6521"/>
      </w:tabs>
      <w:spacing w:before="0" w:after="0"/>
    </w:pPr>
  </w:style>
  <w:style w:type="paragraph" w:customStyle="1" w:styleId="TOFTitle">
    <w:name w:val="TOFTitle"/>
    <w:basedOn w:val="TOCTitle"/>
    <w:rsid w:val="007501AD"/>
  </w:style>
  <w:style w:type="paragraph" w:styleId="TableofFigures">
    <w:name w:val="table of figures"/>
    <w:basedOn w:val="Normal"/>
    <w:next w:val="Normal"/>
    <w:semiHidden/>
    <w:rsid w:val="007501AD"/>
    <w:pPr>
      <w:tabs>
        <w:tab w:val="right" w:leader="dot" w:pos="9072"/>
      </w:tabs>
      <w:ind w:left="970" w:hanging="403"/>
    </w:pPr>
    <w:rPr>
      <w:rFonts w:ascii="Times New Roman" w:hAnsi="Times New Roman"/>
      <w:b/>
    </w:rPr>
  </w:style>
  <w:style w:type="paragraph" w:styleId="ListNumber">
    <w:name w:val="List Number"/>
    <w:basedOn w:val="List"/>
    <w:rsid w:val="007501AD"/>
    <w:pPr>
      <w:numPr>
        <w:numId w:val="11"/>
      </w:numPr>
    </w:pPr>
  </w:style>
  <w:style w:type="character" w:customStyle="1" w:styleId="WingdingSymbols">
    <w:name w:val="Wingding Symbols"/>
    <w:rsid w:val="007501AD"/>
    <w:rPr>
      <w:rFonts w:ascii="Wingdings" w:hAnsi="Wingdings"/>
    </w:rPr>
  </w:style>
  <w:style w:type="paragraph" w:customStyle="1" w:styleId="TableHeading">
    <w:name w:val="Table Heading"/>
    <w:basedOn w:val="HeadingBase"/>
    <w:rsid w:val="007501AD"/>
    <w:pPr>
      <w:keepLines/>
      <w:pBdr>
        <w:bottom w:val="single" w:sz="6" w:space="1" w:color="918585"/>
      </w:pBdr>
      <w:spacing w:before="240"/>
    </w:pPr>
  </w:style>
  <w:style w:type="character" w:customStyle="1" w:styleId="HotSpot">
    <w:name w:val="HotSpot"/>
    <w:rsid w:val="007501AD"/>
    <w:rPr>
      <w:color w:val="0033CC"/>
      <w:u w:val="none"/>
    </w:rPr>
  </w:style>
  <w:style w:type="paragraph" w:customStyle="1" w:styleId="BodyTextRight">
    <w:name w:val="Body Text Right"/>
    <w:basedOn w:val="BodyText"/>
    <w:rsid w:val="007501AD"/>
    <w:pPr>
      <w:spacing w:before="0" w:after="0"/>
      <w:jc w:val="right"/>
    </w:pPr>
  </w:style>
  <w:style w:type="paragraph" w:styleId="Index3">
    <w:name w:val="index 3"/>
    <w:basedOn w:val="ListNumber2"/>
    <w:next w:val="Normal"/>
    <w:semiHidden/>
    <w:rsid w:val="007501AD"/>
    <w:pPr>
      <w:numPr>
        <w:numId w:val="0"/>
      </w:numPr>
      <w:tabs>
        <w:tab w:val="right" w:leader="dot" w:pos="4176"/>
      </w:tabs>
    </w:pPr>
  </w:style>
  <w:style w:type="paragraph" w:styleId="ListNumber2">
    <w:name w:val="List Number 2"/>
    <w:basedOn w:val="List2"/>
    <w:rsid w:val="007501AD"/>
    <w:pPr>
      <w:numPr>
        <w:numId w:val="10"/>
      </w:numPr>
      <w:tabs>
        <w:tab w:val="clear" w:pos="1060"/>
      </w:tabs>
    </w:pPr>
  </w:style>
  <w:style w:type="paragraph" w:customStyle="1" w:styleId="MarginNote">
    <w:name w:val="Margin Note"/>
    <w:basedOn w:val="BodyText"/>
    <w:rsid w:val="007501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1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1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01AD"/>
    <w:rPr>
      <w:sz w:val="32"/>
    </w:rPr>
  </w:style>
  <w:style w:type="paragraph" w:customStyle="1" w:styleId="HeadingProcedure">
    <w:name w:val="Heading Procedure"/>
    <w:basedOn w:val="HeadingBase"/>
    <w:next w:val="Normal"/>
    <w:rsid w:val="007501AD"/>
    <w:pPr>
      <w:tabs>
        <w:tab w:val="left" w:pos="0"/>
      </w:tabs>
      <w:spacing w:before="120" w:after="60"/>
    </w:pPr>
    <w:rPr>
      <w:i/>
      <w:color w:val="918585"/>
      <w:sz w:val="22"/>
    </w:rPr>
  </w:style>
  <w:style w:type="paragraph" w:customStyle="1" w:styleId="TableBodyText">
    <w:name w:val="Table Body Text"/>
    <w:basedOn w:val="BodyText"/>
    <w:rsid w:val="007501AD"/>
    <w:pPr>
      <w:spacing w:before="60" w:after="60"/>
    </w:pPr>
  </w:style>
  <w:style w:type="paragraph" w:styleId="ListContinue">
    <w:name w:val="List Continue"/>
    <w:basedOn w:val="List"/>
    <w:rsid w:val="007501AD"/>
    <w:pPr>
      <w:ind w:firstLine="0"/>
    </w:pPr>
  </w:style>
  <w:style w:type="paragraph" w:customStyle="1" w:styleId="ListNote">
    <w:name w:val="List Note"/>
    <w:basedOn w:val="List"/>
    <w:rsid w:val="007501AD"/>
    <w:pPr>
      <w:pBdr>
        <w:top w:val="single" w:sz="6" w:space="2" w:color="918585"/>
        <w:bottom w:val="single" w:sz="6" w:space="2" w:color="918585"/>
      </w:pBdr>
      <w:tabs>
        <w:tab w:val="left" w:pos="1021"/>
      </w:tabs>
      <w:ind w:firstLine="0"/>
    </w:pPr>
  </w:style>
  <w:style w:type="paragraph" w:customStyle="1" w:styleId="Warning">
    <w:name w:val="Warning"/>
    <w:basedOn w:val="BodyText"/>
    <w:rsid w:val="007501AD"/>
    <w:pPr>
      <w:shd w:val="clear" w:color="auto" w:fill="D9D9D9"/>
      <w:tabs>
        <w:tab w:val="left" w:pos="992"/>
      </w:tabs>
      <w:ind w:left="119" w:right="119"/>
    </w:pPr>
    <w:rPr>
      <w:sz w:val="20"/>
    </w:rPr>
  </w:style>
  <w:style w:type="paragraph" w:customStyle="1" w:styleId="MarginIcons">
    <w:name w:val="Margin Icons"/>
    <w:basedOn w:val="BodyText"/>
    <w:rsid w:val="007501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1AD"/>
    <w:rPr>
      <w:rFonts w:ascii="Courier New" w:hAnsi="Courier New"/>
    </w:rPr>
  </w:style>
  <w:style w:type="paragraph" w:customStyle="1" w:styleId="NoteBullet">
    <w:name w:val="Note Bullet"/>
    <w:basedOn w:val="Note"/>
    <w:rsid w:val="007501AD"/>
    <w:pPr>
      <w:tabs>
        <w:tab w:val="clear" w:pos="680"/>
      </w:tabs>
      <w:spacing w:before="60" w:after="60"/>
    </w:pPr>
  </w:style>
  <w:style w:type="paragraph" w:customStyle="1" w:styleId="SubHeading2">
    <w:name w:val="SubHeading2"/>
    <w:basedOn w:val="HeadingBase"/>
    <w:rsid w:val="007501AD"/>
    <w:pPr>
      <w:spacing w:before="240" w:after="60"/>
    </w:pPr>
    <w:rPr>
      <w:sz w:val="20"/>
    </w:rPr>
  </w:style>
  <w:style w:type="paragraph" w:customStyle="1" w:styleId="SubHeading1">
    <w:name w:val="SubHeading1"/>
    <w:basedOn w:val="HeadingBase"/>
    <w:rsid w:val="007501AD"/>
    <w:pPr>
      <w:spacing w:before="240" w:after="60"/>
    </w:pPr>
    <w:rPr>
      <w:color w:val="918585"/>
      <w:sz w:val="22"/>
    </w:rPr>
  </w:style>
  <w:style w:type="paragraph" w:customStyle="1" w:styleId="SideHeading">
    <w:name w:val="Side Heading"/>
    <w:basedOn w:val="HeadingBase"/>
    <w:rsid w:val="007501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1AD"/>
    <w:pPr>
      <w:numPr>
        <w:numId w:val="12"/>
      </w:numPr>
    </w:pPr>
  </w:style>
  <w:style w:type="paragraph" w:styleId="PlainText">
    <w:name w:val="Plain Text"/>
    <w:basedOn w:val="Normal"/>
    <w:link w:val="PlainTextChar"/>
    <w:rsid w:val="007501AD"/>
    <w:rPr>
      <w:sz w:val="20"/>
    </w:rPr>
  </w:style>
  <w:style w:type="character" w:customStyle="1" w:styleId="PlainTextChar">
    <w:name w:val="Plain Text Char"/>
    <w:basedOn w:val="DefaultParagraphFont"/>
    <w:link w:val="PlainText"/>
    <w:rsid w:val="007501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01AD"/>
    <w:rPr>
      <w:b/>
      <w:smallCaps/>
    </w:rPr>
  </w:style>
  <w:style w:type="paragraph" w:customStyle="1" w:styleId="TableListNumber">
    <w:name w:val="Table List Number"/>
    <w:basedOn w:val="ListNumber"/>
    <w:rsid w:val="007501AD"/>
    <w:pPr>
      <w:numPr>
        <w:numId w:val="0"/>
      </w:numPr>
    </w:pPr>
  </w:style>
  <w:style w:type="paragraph" w:styleId="TOC4">
    <w:name w:val="toc 4"/>
    <w:basedOn w:val="TOCBase"/>
    <w:next w:val="Normal"/>
    <w:semiHidden/>
    <w:rsid w:val="007501AD"/>
    <w:pPr>
      <w:tabs>
        <w:tab w:val="right" w:leader="dot" w:pos="9071"/>
      </w:tabs>
      <w:ind w:left="1701"/>
    </w:pPr>
  </w:style>
  <w:style w:type="paragraph" w:customStyle="1" w:styleId="ListAlpha">
    <w:name w:val="List Alpha"/>
    <w:basedOn w:val="List"/>
    <w:rsid w:val="007501AD"/>
    <w:pPr>
      <w:numPr>
        <w:numId w:val="9"/>
      </w:numPr>
    </w:pPr>
  </w:style>
  <w:style w:type="paragraph" w:customStyle="1" w:styleId="ListAlpha2">
    <w:name w:val="List Alpha 2"/>
    <w:basedOn w:val="List2"/>
    <w:rsid w:val="007501AD"/>
    <w:pPr>
      <w:numPr>
        <w:numId w:val="8"/>
      </w:numPr>
    </w:pPr>
  </w:style>
  <w:style w:type="paragraph" w:styleId="List2">
    <w:name w:val="List 2"/>
    <w:basedOn w:val="BodyText"/>
    <w:rsid w:val="007501AD"/>
    <w:pPr>
      <w:tabs>
        <w:tab w:val="left" w:pos="680"/>
      </w:tabs>
      <w:spacing w:before="60" w:after="60"/>
      <w:ind w:left="680" w:hanging="340"/>
    </w:pPr>
  </w:style>
  <w:style w:type="paragraph" w:styleId="List3">
    <w:name w:val="List 3"/>
    <w:basedOn w:val="BodyText"/>
    <w:rsid w:val="007501AD"/>
    <w:pPr>
      <w:tabs>
        <w:tab w:val="left" w:pos="1021"/>
      </w:tabs>
      <w:spacing w:before="60" w:after="60"/>
      <w:ind w:left="1020" w:hanging="340"/>
    </w:pPr>
  </w:style>
  <w:style w:type="paragraph" w:styleId="List4">
    <w:name w:val="List 4"/>
    <w:basedOn w:val="BodyText"/>
    <w:rsid w:val="007501AD"/>
    <w:pPr>
      <w:tabs>
        <w:tab w:val="left" w:pos="1361"/>
      </w:tabs>
      <w:spacing w:before="60" w:after="60"/>
      <w:ind w:left="1361" w:hanging="340"/>
    </w:pPr>
  </w:style>
  <w:style w:type="paragraph" w:styleId="List5">
    <w:name w:val="List 5"/>
    <w:basedOn w:val="BodyText"/>
    <w:rsid w:val="007501AD"/>
    <w:pPr>
      <w:tabs>
        <w:tab w:val="left" w:pos="1701"/>
      </w:tabs>
      <w:spacing w:before="60" w:after="60"/>
      <w:ind w:left="1701" w:hanging="340"/>
    </w:pPr>
  </w:style>
  <w:style w:type="paragraph" w:styleId="ListBullet3">
    <w:name w:val="List Bullet 3"/>
    <w:basedOn w:val="List3"/>
    <w:rsid w:val="007501AD"/>
    <w:pPr>
      <w:numPr>
        <w:numId w:val="15"/>
      </w:numPr>
      <w:tabs>
        <w:tab w:val="clear" w:pos="1021"/>
      </w:tabs>
      <w:ind w:left="1037" w:hanging="357"/>
    </w:pPr>
  </w:style>
  <w:style w:type="paragraph" w:styleId="ListBullet4">
    <w:name w:val="List Bullet 4"/>
    <w:basedOn w:val="List4"/>
    <w:rsid w:val="007501AD"/>
    <w:pPr>
      <w:numPr>
        <w:numId w:val="3"/>
      </w:numPr>
    </w:pPr>
  </w:style>
  <w:style w:type="paragraph" w:styleId="ListBullet5">
    <w:name w:val="List Bullet 5"/>
    <w:basedOn w:val="List5"/>
    <w:rsid w:val="007501AD"/>
    <w:pPr>
      <w:numPr>
        <w:numId w:val="4"/>
      </w:numPr>
    </w:pPr>
  </w:style>
  <w:style w:type="paragraph" w:styleId="ListContinue2">
    <w:name w:val="List Continue 2"/>
    <w:basedOn w:val="List2"/>
    <w:rsid w:val="007501AD"/>
    <w:pPr>
      <w:ind w:firstLine="0"/>
    </w:pPr>
  </w:style>
  <w:style w:type="paragraph" w:styleId="ListContinue3">
    <w:name w:val="List Continue 3"/>
    <w:basedOn w:val="List3"/>
    <w:rsid w:val="007501AD"/>
    <w:pPr>
      <w:ind w:left="1021" w:firstLine="0"/>
    </w:pPr>
  </w:style>
  <w:style w:type="paragraph" w:styleId="ListContinue4">
    <w:name w:val="List Continue 4"/>
    <w:basedOn w:val="List4"/>
    <w:rsid w:val="007501AD"/>
    <w:pPr>
      <w:ind w:firstLine="0"/>
    </w:pPr>
  </w:style>
  <w:style w:type="paragraph" w:styleId="ListContinue5">
    <w:name w:val="List Continue 5"/>
    <w:basedOn w:val="List5"/>
    <w:rsid w:val="007501AD"/>
    <w:pPr>
      <w:ind w:firstLine="0"/>
    </w:pPr>
  </w:style>
  <w:style w:type="paragraph" w:styleId="ListNumber3">
    <w:name w:val="List Number 3"/>
    <w:basedOn w:val="List3"/>
    <w:rsid w:val="007501AD"/>
    <w:pPr>
      <w:numPr>
        <w:numId w:val="5"/>
      </w:numPr>
    </w:pPr>
  </w:style>
  <w:style w:type="paragraph" w:styleId="ListNumber4">
    <w:name w:val="List Number 4"/>
    <w:basedOn w:val="List4"/>
    <w:rsid w:val="007501AD"/>
    <w:pPr>
      <w:numPr>
        <w:numId w:val="6"/>
      </w:numPr>
    </w:pPr>
  </w:style>
  <w:style w:type="paragraph" w:styleId="ListNumber5">
    <w:name w:val="List Number 5"/>
    <w:basedOn w:val="List5"/>
    <w:rsid w:val="007501AD"/>
    <w:pPr>
      <w:numPr>
        <w:numId w:val="7"/>
      </w:numPr>
    </w:pPr>
  </w:style>
  <w:style w:type="paragraph" w:styleId="BlockText">
    <w:name w:val="Block Text"/>
    <w:basedOn w:val="Normal"/>
    <w:rsid w:val="007501AD"/>
    <w:pPr>
      <w:spacing w:after="120"/>
      <w:ind w:left="1440" w:right="1440"/>
    </w:pPr>
  </w:style>
  <w:style w:type="character" w:customStyle="1" w:styleId="Subscript">
    <w:name w:val="Subscript"/>
    <w:basedOn w:val="DefaultParagraphFont"/>
    <w:rsid w:val="007501AD"/>
    <w:rPr>
      <w:sz w:val="16"/>
      <w:vertAlign w:val="subscript"/>
    </w:rPr>
  </w:style>
  <w:style w:type="character" w:customStyle="1" w:styleId="Superscript">
    <w:name w:val="Superscript"/>
    <w:basedOn w:val="DefaultParagraphFont"/>
    <w:rsid w:val="007501AD"/>
    <w:rPr>
      <w:sz w:val="16"/>
      <w:vertAlign w:val="superscript"/>
    </w:rPr>
  </w:style>
  <w:style w:type="character" w:customStyle="1" w:styleId="Symbols">
    <w:name w:val="Symbols"/>
    <w:basedOn w:val="DefaultParagraphFont"/>
    <w:rsid w:val="007501AD"/>
    <w:rPr>
      <w:rFonts w:ascii="Symbol" w:hAnsi="Symbol"/>
    </w:rPr>
  </w:style>
  <w:style w:type="character" w:customStyle="1" w:styleId="MenuOptions">
    <w:name w:val="Menu Options"/>
    <w:basedOn w:val="DefaultParagraphFont"/>
    <w:rsid w:val="007501AD"/>
    <w:rPr>
      <w:rFonts w:ascii="Arial Narrow" w:hAnsi="Arial Narrow"/>
      <w:smallCaps/>
    </w:rPr>
  </w:style>
  <w:style w:type="character" w:customStyle="1" w:styleId="Buttons">
    <w:name w:val="Buttons"/>
    <w:basedOn w:val="DefaultParagraphFont"/>
    <w:rsid w:val="007501AD"/>
    <w:rPr>
      <w:b/>
    </w:rPr>
  </w:style>
  <w:style w:type="character" w:customStyle="1" w:styleId="Underlined">
    <w:name w:val="Underlined"/>
    <w:basedOn w:val="DefaultParagraphFont"/>
    <w:rsid w:val="007501AD"/>
    <w:rPr>
      <w:u w:val="single"/>
    </w:rPr>
  </w:style>
  <w:style w:type="paragraph" w:customStyle="1" w:styleId="TableBodyTextRight">
    <w:name w:val="Table Body Text Right"/>
    <w:basedOn w:val="TableBodyText"/>
    <w:rsid w:val="007501AD"/>
    <w:pPr>
      <w:widowControl w:val="0"/>
      <w:autoSpaceDE w:val="0"/>
      <w:autoSpaceDN w:val="0"/>
      <w:adjustRightInd w:val="0"/>
      <w:jc w:val="right"/>
    </w:pPr>
    <w:rPr>
      <w:rFonts w:cs="Arial"/>
      <w:szCs w:val="18"/>
    </w:rPr>
  </w:style>
  <w:style w:type="paragraph" w:customStyle="1" w:styleId="CopyrightText">
    <w:name w:val="Copyright Text"/>
    <w:basedOn w:val="BodyText"/>
    <w:rsid w:val="007501AD"/>
    <w:rPr>
      <w:sz w:val="18"/>
    </w:rPr>
  </w:style>
  <w:style w:type="paragraph" w:customStyle="1" w:styleId="BodySmallRight">
    <w:name w:val="Body Small Right"/>
    <w:basedOn w:val="BodyTextRight"/>
    <w:rsid w:val="007501AD"/>
    <w:rPr>
      <w:sz w:val="18"/>
      <w:szCs w:val="18"/>
    </w:rPr>
  </w:style>
  <w:style w:type="paragraph" w:customStyle="1" w:styleId="MarginEdition">
    <w:name w:val="Margin Edition"/>
    <w:basedOn w:val="MarginNote"/>
    <w:rsid w:val="007501AD"/>
    <w:pPr>
      <w:spacing w:before="0" w:after="0"/>
    </w:pPr>
    <w:rPr>
      <w:rFonts w:ascii="Times New Roman" w:hAnsi="Times New Roman"/>
      <w:color w:val="999999"/>
    </w:rPr>
  </w:style>
  <w:style w:type="paragraph" w:customStyle="1" w:styleId="Spacer">
    <w:name w:val="Spacer"/>
    <w:basedOn w:val="Normal"/>
    <w:rsid w:val="007501AD"/>
    <w:rPr>
      <w:sz w:val="2"/>
      <w:szCs w:val="2"/>
    </w:rPr>
  </w:style>
  <w:style w:type="character" w:customStyle="1" w:styleId="Small">
    <w:name w:val="Small"/>
    <w:basedOn w:val="DefaultParagraphFont"/>
    <w:rsid w:val="007501AD"/>
    <w:rPr>
      <w:sz w:val="16"/>
    </w:rPr>
  </w:style>
  <w:style w:type="paragraph" w:customStyle="1" w:styleId="WideTable">
    <w:name w:val="Wide Table"/>
    <w:basedOn w:val="Normal"/>
    <w:rsid w:val="007501AD"/>
    <w:pPr>
      <w:ind w:left="-1418"/>
    </w:pPr>
    <w:rPr>
      <w:sz w:val="2"/>
      <w:szCs w:val="2"/>
    </w:rPr>
  </w:style>
  <w:style w:type="character" w:styleId="PageNumber">
    <w:name w:val="page number"/>
    <w:basedOn w:val="DefaultParagraphFont"/>
    <w:rsid w:val="007501AD"/>
  </w:style>
  <w:style w:type="paragraph" w:styleId="Quote">
    <w:name w:val="Quote"/>
    <w:basedOn w:val="Heading1"/>
    <w:link w:val="QuoteChar"/>
    <w:qFormat/>
    <w:rsid w:val="007501AD"/>
    <w:rPr>
      <w:b w:val="0"/>
      <w:sz w:val="72"/>
      <w:szCs w:val="72"/>
      <w:lang w:val="en-NZ"/>
    </w:rPr>
  </w:style>
  <w:style w:type="character" w:customStyle="1" w:styleId="QuoteChar">
    <w:name w:val="Quote Char"/>
    <w:basedOn w:val="DefaultParagraphFont"/>
    <w:link w:val="Quote"/>
    <w:rsid w:val="007501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1AD"/>
    <w:pPr>
      <w:pageBreakBefore/>
    </w:pPr>
  </w:style>
  <w:style w:type="paragraph" w:customStyle="1" w:styleId="Border">
    <w:name w:val="Border"/>
    <w:basedOn w:val="Normal"/>
    <w:qFormat/>
    <w:rsid w:val="007501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1AD"/>
    <w:rPr>
      <w:b/>
      <w:bCs/>
      <w:i/>
      <w:iCs/>
      <w:color w:val="auto"/>
    </w:rPr>
  </w:style>
  <w:style w:type="paragraph" w:styleId="IntenseQuote">
    <w:name w:val="Intense Quote"/>
    <w:basedOn w:val="Normal"/>
    <w:next w:val="Normal"/>
    <w:link w:val="IntenseQuoteChar"/>
    <w:uiPriority w:val="30"/>
    <w:qFormat/>
    <w:rsid w:val="007501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1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01AD"/>
    <w:rPr>
      <w:smallCaps/>
      <w:color w:val="auto"/>
      <w:u w:val="single"/>
    </w:rPr>
  </w:style>
  <w:style w:type="character" w:styleId="IntenseReference">
    <w:name w:val="Intense Reference"/>
    <w:basedOn w:val="DefaultParagraphFont"/>
    <w:uiPriority w:val="32"/>
    <w:qFormat/>
    <w:rsid w:val="007501AD"/>
    <w:rPr>
      <w:b/>
      <w:bCs/>
      <w:smallCaps/>
      <w:color w:val="auto"/>
      <w:spacing w:val="5"/>
      <w:u w:val="single"/>
    </w:rPr>
  </w:style>
  <w:style w:type="paragraph" w:customStyle="1" w:styleId="2ColumnHeading">
    <w:name w:val="2Column Heading"/>
    <w:basedOn w:val="BodyText"/>
    <w:qFormat/>
    <w:rsid w:val="007501AD"/>
    <w:pPr>
      <w:spacing w:after="60"/>
      <w:ind w:left="-2268"/>
    </w:pPr>
    <w:rPr>
      <w:b/>
    </w:rPr>
  </w:style>
  <w:style w:type="paragraph" w:customStyle="1" w:styleId="Heading1TOC">
    <w:name w:val="Heading1 TOC"/>
    <w:basedOn w:val="Normal"/>
    <w:qFormat/>
    <w:rsid w:val="007501AD"/>
    <w:pPr>
      <w:spacing w:before="240" w:after="120"/>
    </w:pPr>
    <w:rPr>
      <w:rFonts w:ascii="Times New Roman" w:hAnsi="Times New Roman"/>
      <w:b/>
      <w:sz w:val="32"/>
    </w:rPr>
  </w:style>
  <w:style w:type="paragraph" w:customStyle="1" w:styleId="Heading2TOC">
    <w:name w:val="Heading2 TOC"/>
    <w:basedOn w:val="Normal"/>
    <w:qFormat/>
    <w:rsid w:val="007501AD"/>
    <w:pPr>
      <w:spacing w:before="240" w:after="60"/>
    </w:pPr>
    <w:rPr>
      <w:rFonts w:ascii="Times New Roman" w:hAnsi="Times New Roman"/>
      <w:b/>
      <w:sz w:val="28"/>
    </w:rPr>
  </w:style>
  <w:style w:type="character" w:customStyle="1" w:styleId="Underline">
    <w:name w:val="Underline"/>
    <w:basedOn w:val="DefaultParagraphFont"/>
    <w:qFormat/>
    <w:rsid w:val="007501AD"/>
    <w:rPr>
      <w:u w:val="single"/>
    </w:rPr>
  </w:style>
  <w:style w:type="paragraph" w:styleId="BalloonText">
    <w:name w:val="Balloon Text"/>
    <w:basedOn w:val="Normal"/>
    <w:link w:val="BalloonTextChar"/>
    <w:rsid w:val="007501AD"/>
    <w:rPr>
      <w:rFonts w:ascii="Tahoma" w:hAnsi="Tahoma" w:cs="Tahoma"/>
      <w:sz w:val="16"/>
      <w:szCs w:val="16"/>
    </w:rPr>
  </w:style>
  <w:style w:type="character" w:customStyle="1" w:styleId="BalloonTextChar">
    <w:name w:val="Balloon Text Char"/>
    <w:basedOn w:val="DefaultParagraphFont"/>
    <w:link w:val="BalloonText"/>
    <w:rsid w:val="007501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01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01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1385</Words>
  <Characters>8496</Characters>
  <Application>Microsoft Office Word</Application>
  <DocSecurity>0</DocSecurity>
  <Lines>298</Lines>
  <Paragraphs>184</Paragraphs>
  <ScaleCrop>false</ScaleCrop>
  <Company>Author-it Software Corporation Ltd.</Company>
  <LinksUpToDate>false</LinksUpToDate>
  <CharactersWithSpaces>9821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CUVCER402A Experiment with throwing techniques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2012-05-26T15:37:00Z</dcterms:created>
  <dcterms:modified xsi:type="dcterms:W3CDTF">2012-05-26T15:37:00Z</dcterms:modified>
</cp:coreProperties>
</file>