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3C1" w:rsidP="009233C1">
      <w:pPr>
        <w:pStyle w:val="Title"/>
      </w:pPr>
      <w:bookmarkStart w:id="0" w:name="_GoBack"/>
      <w:bookmarkEnd w:id="0"/>
      <w:r>
        <w:fldChar w:fldCharType="begin"/>
      </w:r>
      <w:r>
        <w:instrText xml:space="preserve"> TITLE   \* MERGEFORMAT </w:instrText>
      </w:r>
      <w:r>
        <w:fldChar w:fldCharType="separate"/>
      </w:r>
      <w:r>
        <w:t>CUVATS301A Develop and apply knowledge of Aboriginal or Torres Strait Islander cultural arts</w:t>
      </w:r>
      <w:r>
        <w:fldChar w:fldCharType="end"/>
      </w:r>
    </w:p>
    <w:p w:rsidR="009233C1" w:rsidP="009233C1">
      <w:pPr>
        <w:pStyle w:val="Version"/>
        <w:sectPr w:rsidSect="00490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1DE" w:rsidP="004901DE">
      <w:pPr>
        <w:pStyle w:val="SuperHeading"/>
      </w:pPr>
      <w:r w:rsidRPr="004901DE">
        <w:t>CUVATS301A Develop and apply knowledge of Aboriginal or Torres Strait Islander cultural arts</w:t>
      </w:r>
    </w:p>
    <w:p w:rsidR="00000000" w:rsidRPr="004901DE" w:rsidP="004901DE">
      <w:pPr>
        <w:pStyle w:val="Heading1"/>
      </w:pPr>
      <w:bookmarkStart w:id="1" w:name="O_348832"/>
      <w:bookmarkEnd w:id="1"/>
      <w:r w:rsidRPr="004901DE">
        <w:t>Modification History</w:t>
      </w:r>
    </w:p>
    <w:tbl>
      <w:tblPr>
        <w:tblW w:w="0" w:type="auto"/>
        <w:tblLayout w:type="fixed"/>
        <w:tblCellMar>
          <w:left w:w="62" w:type="dxa"/>
          <w:right w:w="62" w:type="dxa"/>
        </w:tblCellMar>
        <w:tblLook w:val="0000"/>
      </w:tblPr>
      <w:tblGrid>
        <w:gridCol w:w="3153"/>
        <w:gridCol w:w="5873"/>
      </w:tblGrid>
      <w:tr w:rsidTr="004901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Comments</w:t>
            </w:r>
          </w:p>
        </w:tc>
      </w:tr>
      <w:tr w:rsidTr="004901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t>CUVATS301A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This ve</w:t>
            </w:r>
            <w:r w:rsidRPr="004901DE">
              <w:t xml:space="preserve">rsion first released with </w:t>
            </w:r>
            <w:r w:rsidRPr="004901DE">
              <w:rPr>
                <w:rStyle w:val="Emphasis"/>
              </w:rPr>
              <w:t>CUV11 Visual Arts, Craft and Design Training Package version 1.0</w:t>
            </w:r>
          </w:p>
        </w:tc>
      </w:tr>
    </w:tbl>
    <w:p w:rsidR="00000000" w:rsidRPr="004901DE" w:rsidP="004901DE">
      <w:pPr>
        <w:pStyle w:val="BodyText"/>
      </w:pPr>
    </w:p>
    <w:p w:rsidR="00000000" w:rsidRPr="004901DE" w:rsidP="004901DE">
      <w:pPr>
        <w:pStyle w:val="AllowPageBreak"/>
      </w:pPr>
    </w:p>
    <w:p w:rsidR="00000000" w:rsidRPr="004901DE" w:rsidP="004901DE">
      <w:pPr>
        <w:pStyle w:val="Heading1"/>
      </w:pPr>
      <w:bookmarkStart w:id="2" w:name="O_348833"/>
      <w:bookmarkEnd w:id="2"/>
      <w:r w:rsidRPr="004901DE">
        <w:t>Unit Descriptor</w:t>
      </w:r>
    </w:p>
    <w:p w:rsidR="00000000" w:rsidRPr="004901DE" w:rsidP="004901DE">
      <w:pPr>
        <w:pStyle w:val="BodyText"/>
      </w:pPr>
      <w:r w:rsidRPr="004901DE">
        <w:t>This unit describes the performance outcomes, skills and knowledge required</w:t>
      </w:r>
      <w:r w:rsidRPr="004901DE">
        <w:t xml:space="preserve"> to develop and apply knowledge of cultural arts within a specific Aboriginal or Torres Strait Islander context.</w:t>
      </w:r>
    </w:p>
    <w:p w:rsidR="00000000" w:rsidRPr="004901DE" w:rsidP="004901DE">
      <w:pPr>
        <w:pStyle w:val="BodyText"/>
      </w:pPr>
      <w:r w:rsidRPr="004901DE">
        <w:t>The local cultural knowledge necessary to achieve competency in this unit may only be accessible to Aboriginal or Torres Strait Islander people</w:t>
      </w:r>
      <w:r w:rsidRPr="004901DE">
        <w:t>s. This unit also reflects the fact that there is no single Aboriginal or Torres Strait Islander culture.</w:t>
      </w:r>
    </w:p>
    <w:p w:rsidR="00000000" w:rsidRPr="004901DE" w:rsidP="004901DE">
      <w:pPr>
        <w:pStyle w:val="BodyText"/>
      </w:pPr>
      <w:r w:rsidRPr="004901DE">
        <w:t>This unit deals with complex and interrelated elements of Aboriginal or Torres Strait Islander cultures which are the cultural and intellectual proper</w:t>
      </w:r>
      <w:r w:rsidRPr="004901DE">
        <w:t>ties of specific communities. These may only be interpreted by appropriate persons, e.g. those recognised by the local Aboriginal or Torres Strait Islander community as an Elder or custodian of local cultural knowledge.</w:t>
      </w:r>
    </w:p>
    <w:p w:rsidR="009233C1" w:rsidP="004901DE">
      <w:pPr>
        <w:pStyle w:val="BodyText"/>
      </w:pPr>
      <w:r w:rsidRPr="004901DE">
        <w:t>Any organisation or individual plann</w:t>
      </w:r>
      <w:r w:rsidRPr="004901DE">
        <w:t>ing to train or assess this unit would be expected to work closely with the local Aboriginal or Torres Strait Islander community, for example through establishing a local Aboriginal or Torres Strait Islander reference group. In particular, it is vital to e</w:t>
      </w:r>
      <w:r w:rsidRPr="004901DE">
        <w:t>nsure respectful integration of any local cultural knowledge or protocols that will inform the implementation of the unit.</w:t>
      </w:r>
    </w:p>
    <w:p w:rsidR="009233C1" w:rsidP="004901DE">
      <w:pPr>
        <w:pStyle w:val="BodyText"/>
      </w:pPr>
    </w:p>
    <w:p w:rsidR="00000000" w:rsidRPr="004901DE" w:rsidP="004901DE">
      <w:pPr>
        <w:pStyle w:val="Heading1"/>
      </w:pPr>
      <w:bookmarkStart w:id="3" w:name="O_348834"/>
      <w:bookmarkEnd w:id="3"/>
      <w:r w:rsidRPr="004901DE">
        <w:t>Application of the Unit</w:t>
      </w:r>
    </w:p>
    <w:p w:rsidR="00000000" w:rsidRPr="004901DE" w:rsidP="004901DE">
      <w:pPr>
        <w:pStyle w:val="BodyText"/>
      </w:pPr>
      <w:r w:rsidRPr="004901DE">
        <w:t>Aboriginal and Torres Strait Islander people working in all areas of arts practice apply th</w:t>
      </w:r>
      <w:r w:rsidRPr="004901DE">
        <w:t>e skills and knowledge described in this unit. The effectiveness of any Indigenous creative arts activity is enhanced if it reflects an understanding of the scope and nature of local Indigenous arts practice, its cultural and economic significance, as well</w:t>
      </w:r>
      <w:r w:rsidRPr="004901DE">
        <w:t xml:space="preserve"> as business issues such as marketing and distribution.</w:t>
      </w:r>
    </w:p>
    <w:p w:rsidR="00000000" w:rsidRPr="004901DE" w:rsidP="004901DE">
      <w:pPr>
        <w:pStyle w:val="BodyText"/>
      </w:pPr>
      <w:r w:rsidRPr="004901DE">
        <w:t>Supervision and guidance would usually be provided by appropriate members of Aboriginal or Torres Strait Islander communities</w:t>
      </w:r>
    </w:p>
    <w:p w:rsidR="00000000" w:rsidRPr="004901DE" w:rsidP="004901DE">
      <w:pPr>
        <w:pStyle w:val="AllowPageBreak"/>
      </w:pPr>
    </w:p>
    <w:p w:rsidR="00000000" w:rsidRPr="004901DE" w:rsidP="004901DE">
      <w:pPr>
        <w:pStyle w:val="Heading1"/>
      </w:pPr>
      <w:bookmarkStart w:id="4" w:name="O_348835"/>
      <w:bookmarkEnd w:id="4"/>
      <w:r w:rsidRPr="004901DE">
        <w:t>Licensing/Regulatory Information</w:t>
      </w:r>
    </w:p>
    <w:p w:rsidR="00000000" w:rsidRPr="004901DE" w:rsidP="004901DE">
      <w:pPr>
        <w:pStyle w:val="BodyText"/>
      </w:pPr>
      <w:r w:rsidRPr="004901DE">
        <w:t>No licensing, legislativ</w:t>
      </w:r>
      <w:r w:rsidRPr="004901DE">
        <w:t>e, regulatory or certification requirements apply to this unit at the time of endorsement</w:t>
      </w:r>
    </w:p>
    <w:p w:rsidR="00000000" w:rsidRPr="004901DE" w:rsidP="004901DE">
      <w:pPr>
        <w:pStyle w:val="AllowPageBreak"/>
      </w:pPr>
    </w:p>
    <w:p w:rsidR="00000000" w:rsidRPr="004901DE" w:rsidP="004901DE">
      <w:pPr>
        <w:pStyle w:val="Heading1"/>
      </w:pPr>
      <w:bookmarkStart w:id="5" w:name="O_348836"/>
      <w:bookmarkEnd w:id="5"/>
      <w:r w:rsidRPr="004901DE">
        <w:t>Pre-Requisites</w:t>
      </w:r>
    </w:p>
    <w:p w:rsidR="00000000" w:rsidRPr="004901DE" w:rsidP="004901DE">
      <w:pPr>
        <w:pStyle w:val="BodyText"/>
      </w:pPr>
      <w:r w:rsidRPr="004901DE">
        <w:t>Not applicable.</w:t>
      </w:r>
    </w:p>
    <w:p w:rsidR="00000000" w:rsidRPr="004901DE" w:rsidP="004901DE">
      <w:pPr>
        <w:pStyle w:val="AllowPageBreak"/>
      </w:pPr>
    </w:p>
    <w:p w:rsidR="00000000" w:rsidRPr="004901DE" w:rsidP="004901DE">
      <w:pPr>
        <w:pStyle w:val="Heading1"/>
      </w:pPr>
      <w:bookmarkStart w:id="6" w:name="O_348837"/>
      <w:bookmarkEnd w:id="6"/>
      <w:r w:rsidRPr="004901DE">
        <w:t>Employability Skills Information</w:t>
      </w:r>
    </w:p>
    <w:p w:rsidR="00000000" w:rsidRPr="004901DE" w:rsidP="004901DE">
      <w:pPr>
        <w:pStyle w:val="BodyText"/>
      </w:pPr>
      <w:r w:rsidRPr="004901DE">
        <w:t>This unit contains employability skills.</w:t>
      </w:r>
    </w:p>
    <w:p w:rsidR="00000000" w:rsidRPr="004901DE" w:rsidP="004901DE">
      <w:pPr>
        <w:pStyle w:val="AllowPageBreak"/>
      </w:pPr>
    </w:p>
    <w:p w:rsidR="00000000" w:rsidRPr="004901DE" w:rsidP="004901DE">
      <w:pPr>
        <w:pStyle w:val="Heading1"/>
      </w:pPr>
      <w:bookmarkStart w:id="7" w:name="O_348838"/>
      <w:bookmarkEnd w:id="7"/>
      <w:r w:rsidRPr="004901DE">
        <w:t>Elements and Performance Criteria Pre-Content</w:t>
      </w:r>
    </w:p>
    <w:tbl>
      <w:tblPr>
        <w:tblW w:w="0" w:type="auto"/>
        <w:tblLayout w:type="fixed"/>
        <w:tblCellMar>
          <w:left w:w="62" w:type="dxa"/>
          <w:right w:w="62" w:type="dxa"/>
        </w:tblCellMar>
        <w:tblLook w:val="0000"/>
      </w:tblPr>
      <w:tblGrid>
        <w:gridCol w:w="4095"/>
        <w:gridCol w:w="4095"/>
      </w:tblGrid>
      <w:tr w:rsidTr="009233C1">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1DE" w:rsidP="004901DE">
            <w:pPr>
              <w:pStyle w:val="BodyText"/>
            </w:pPr>
            <w:r w:rsidRPr="004901DE">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1DE">
            <w:pPr>
              <w:pStyle w:val="BodyText"/>
              <w:rPr>
                <w:lang w:val="en-NZ"/>
              </w:rPr>
            </w:pPr>
            <w:r w:rsidRPr="004901DE">
              <w:rPr>
                <w:rStyle w:val="SpecialBold"/>
              </w:rPr>
              <w:t>Performance Criteria</w:t>
            </w:r>
          </w:p>
        </w:tc>
      </w:tr>
      <w:tr w:rsidTr="009233C1">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1DE" w:rsidP="004901DE">
            <w:pPr>
              <w:pStyle w:val="BodyText"/>
            </w:pPr>
            <w:r w:rsidRPr="004901DE">
              <w:rPr>
                <w:rStyle w:val="Emphasis"/>
              </w:rPr>
              <w:t>Elements describe the essential outcomes of a unit of competency.</w:t>
            </w:r>
          </w:p>
          <w:p w:rsidR="00000000" w:rsidRPr="004901DE">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1DE" w:rsidP="004901DE">
            <w:pPr>
              <w:pStyle w:val="BodyText"/>
            </w:pPr>
            <w:r w:rsidRPr="004901D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901DE">
              <w:rPr>
                <w:rStyle w:val="Emphasis"/>
              </w:rPr>
              <w:t>nce is to be consistent with the evidence guide.</w:t>
            </w:r>
          </w:p>
        </w:tc>
      </w:tr>
    </w:tbl>
    <w:p w:rsidR="00000000" w:rsidRPr="004901DE" w:rsidP="004901DE">
      <w:pPr>
        <w:pStyle w:val="BodyText"/>
      </w:pPr>
    </w:p>
    <w:p w:rsidR="00000000" w:rsidRPr="004901DE" w:rsidP="004901DE">
      <w:pPr>
        <w:pStyle w:val="AllowPageBreak"/>
      </w:pPr>
    </w:p>
    <w:p w:rsidR="00000000" w:rsidRPr="004901DE" w:rsidP="004901DE">
      <w:pPr>
        <w:pStyle w:val="Heading1"/>
      </w:pPr>
      <w:bookmarkStart w:id="8" w:name="O_348839"/>
      <w:bookmarkEnd w:id="8"/>
      <w:r w:rsidRPr="004901DE">
        <w:t>Elements and Performance Criteria</w:t>
      </w:r>
    </w:p>
    <w:tbl>
      <w:tblPr>
        <w:tblW w:w="0" w:type="auto"/>
        <w:tblLayout w:type="fixed"/>
        <w:tblCellMar>
          <w:left w:w="62" w:type="dxa"/>
          <w:right w:w="62" w:type="dxa"/>
        </w:tblCellMar>
        <w:tblLook w:val="0000"/>
      </w:tblPr>
      <w:tblGrid>
        <w:gridCol w:w="2592"/>
        <w:gridCol w:w="6408"/>
      </w:tblGrid>
      <w:tr w:rsidTr="004901D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t>1. Seek information on Aboriginal or Torres Strait Islander cultural arts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 xml:space="preserve">1.1 Identify and access relevant </w:t>
            </w:r>
            <w:r w:rsidRPr="004901DE">
              <w:rPr>
                <w:rStyle w:val="BoldandItalics"/>
              </w:rPr>
              <w:t>sources</w:t>
            </w:r>
            <w:r w:rsidRPr="004901DE">
              <w:t xml:space="preserve"> of </w:t>
            </w:r>
            <w:r w:rsidRPr="004901DE">
              <w:rPr>
                <w:rStyle w:val="BoldandItalics"/>
              </w:rPr>
              <w:t xml:space="preserve">information </w:t>
            </w:r>
            <w:r w:rsidRPr="004901DE">
              <w:t>on cultural arts practic</w:t>
            </w:r>
            <w:r w:rsidRPr="004901DE">
              <w:t>e within Aboriginal or Torres Strait Islander communities</w:t>
            </w:r>
          </w:p>
          <w:p w:rsidR="00000000" w:rsidRPr="004901DE" w:rsidP="004901DE">
            <w:pPr>
              <w:pStyle w:val="BodyText"/>
            </w:pPr>
            <w:r w:rsidRPr="004901DE">
              <w:t xml:space="preserve">1.2 Gather information on the </w:t>
            </w:r>
            <w:r w:rsidRPr="004901DE">
              <w:rPr>
                <w:rStyle w:val="BoldandItalics"/>
              </w:rPr>
              <w:t xml:space="preserve">cultural and economic significance </w:t>
            </w:r>
            <w:r w:rsidRPr="004901DE">
              <w:t>of Aboriginal or Torres Strait Islander arts practice</w:t>
            </w:r>
          </w:p>
          <w:p w:rsidR="00000000" w:rsidRPr="004901DE" w:rsidP="004901DE">
            <w:pPr>
              <w:pStyle w:val="BodyText"/>
            </w:pPr>
            <w:r w:rsidRPr="004901DE">
              <w:t>1.3 Gather information in a culturally appropriate way</w:t>
            </w:r>
          </w:p>
          <w:p w:rsidR="00000000" w:rsidP="004901DE">
            <w:pPr>
              <w:pStyle w:val="BodyText"/>
              <w:rPr>
                <w:lang w:val="en-NZ"/>
              </w:rPr>
            </w:pPr>
            <w:r w:rsidRPr="004901DE">
              <w:t>1.4 Conduct arts practic</w:t>
            </w:r>
            <w:r w:rsidRPr="004901DE">
              <w:t xml:space="preserve">e in a manner that takes account of relevant cultural </w:t>
            </w:r>
            <w:r w:rsidRPr="004901DE">
              <w:rPr>
                <w:rStyle w:val="BoldandItalics"/>
              </w:rPr>
              <w:t>protocols</w:t>
            </w:r>
          </w:p>
        </w:tc>
      </w:tr>
      <w:tr w:rsidTr="004901D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t>2. Work with stakeholders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2.1 Identify individuals and networks used in the context of Aboriginal or Torres Strait Islander cultural arts, both internal and external to the community</w:t>
            </w:r>
          </w:p>
          <w:p w:rsidR="00000000" w:rsidRPr="004901DE" w:rsidP="004901DE">
            <w:pPr>
              <w:pStyle w:val="BodyText"/>
            </w:pPr>
            <w:r w:rsidRPr="004901DE">
              <w:t>2.2 Access networks to enhance the quality of own arts practice</w:t>
            </w:r>
          </w:p>
          <w:p w:rsidR="00000000" w:rsidP="004901DE">
            <w:pPr>
              <w:pStyle w:val="BodyText"/>
              <w:rPr>
                <w:lang w:val="en-NZ"/>
              </w:rPr>
            </w:pPr>
            <w:r w:rsidRPr="004901DE">
              <w:t>2.3 Integrate cultural protocols into all stakeholder communication and business practices</w:t>
            </w:r>
          </w:p>
        </w:tc>
      </w:tr>
      <w:tr w:rsidTr="004901D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t>3. Update and maintain knowledge of Aboriginal or Torres Strait Islander cultural arts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 xml:space="preserve">3.1 Identify </w:t>
            </w:r>
            <w:r w:rsidRPr="004901DE">
              <w:t xml:space="preserve">and use relevant </w:t>
            </w:r>
            <w:r w:rsidRPr="004901DE">
              <w:rPr>
                <w:rStyle w:val="BoldandItalics"/>
              </w:rPr>
              <w:t>opportunities</w:t>
            </w:r>
            <w:r w:rsidRPr="004901DE">
              <w:t xml:space="preserve"> to update knowledge of Aboriginal or Torres Strait Islander cultural arts</w:t>
            </w:r>
          </w:p>
          <w:p w:rsidR="00000000" w:rsidRPr="004901DE" w:rsidP="004901DE">
            <w:pPr>
              <w:pStyle w:val="BodyText"/>
            </w:pPr>
            <w:r w:rsidRPr="004901DE">
              <w:t>3.2 Share updated knowledge with colleagues as required, and incorporate into day-to-day work activities</w:t>
            </w:r>
          </w:p>
        </w:tc>
      </w:tr>
    </w:tbl>
    <w:p w:rsidR="00000000" w:rsidRPr="004901DE" w:rsidP="004901DE">
      <w:pPr>
        <w:pStyle w:val="BodyText"/>
      </w:pPr>
    </w:p>
    <w:p w:rsidR="00000000" w:rsidRPr="004901DE" w:rsidP="004901DE">
      <w:pPr>
        <w:pStyle w:val="AllowPageBreak"/>
      </w:pPr>
    </w:p>
    <w:p w:rsidR="00000000" w:rsidRPr="004901DE" w:rsidP="004901DE">
      <w:pPr>
        <w:pStyle w:val="Heading1"/>
      </w:pPr>
      <w:bookmarkStart w:id="9" w:name="O_348840"/>
      <w:bookmarkEnd w:id="9"/>
      <w:r w:rsidRPr="004901DE">
        <w:t>Required Skills and Knowled</w:t>
      </w:r>
      <w:r w:rsidRPr="004901DE">
        <w:t>ge</w:t>
      </w:r>
    </w:p>
    <w:p w:rsidR="00000000" w:rsidRPr="004901DE" w:rsidP="004901DE">
      <w:pPr>
        <w:pStyle w:val="BodyText"/>
      </w:pPr>
      <w:r w:rsidRPr="004901DE">
        <w:rPr>
          <w:rStyle w:val="Emphasis"/>
        </w:rPr>
        <w:t>This section describes the skills and knowledge required for this unit.</w:t>
      </w:r>
    </w:p>
    <w:p w:rsidR="00000000" w:rsidRPr="004901DE" w:rsidP="004901DE">
      <w:pPr>
        <w:pStyle w:val="BodyText"/>
      </w:pPr>
    </w:p>
    <w:p w:rsidR="00000000" w:rsidRPr="004901DE" w:rsidP="004901DE">
      <w:pPr>
        <w:pStyle w:val="BodyText"/>
      </w:pPr>
      <w:r w:rsidRPr="004901DE">
        <w:rPr>
          <w:rStyle w:val="SpecialBold"/>
        </w:rPr>
        <w:t>Required skills</w:t>
      </w:r>
    </w:p>
    <w:p w:rsidR="00000000" w:rsidRPr="004901DE" w:rsidP="004901DE">
      <w:pPr>
        <w:pStyle w:val="ListBullet"/>
      </w:pPr>
      <w:r w:rsidRPr="004901DE">
        <w:t>communication skills to:</w:t>
      </w:r>
    </w:p>
    <w:p w:rsidR="00000000" w:rsidRPr="004901DE" w:rsidP="004901DE">
      <w:pPr>
        <w:pStyle w:val="ListBullet2"/>
      </w:pPr>
      <w:r w:rsidRPr="004901DE">
        <w:t>share information with colleagues</w:t>
      </w:r>
    </w:p>
    <w:p w:rsidR="00000000" w:rsidRPr="004901DE" w:rsidP="004901DE">
      <w:pPr>
        <w:pStyle w:val="ListBullet2"/>
      </w:pPr>
      <w:r w:rsidRPr="004901DE">
        <w:t>discuss issues associated with Aboriginal or Torres Strait Islander cultural arts with others</w:t>
      </w:r>
    </w:p>
    <w:p w:rsidR="00000000" w:rsidRPr="004901DE" w:rsidP="004901DE">
      <w:pPr>
        <w:pStyle w:val="ListBullet"/>
      </w:pPr>
      <w:r w:rsidRPr="004901DE">
        <w:t>initiative and enterprise skills to identify areas of own arts practice that could be enhanced by applying knowledge of Aboriginal or Torres Strait Islander cultural arts</w:t>
      </w:r>
    </w:p>
    <w:p w:rsidR="00000000" w:rsidRPr="004901DE" w:rsidP="004901DE">
      <w:pPr>
        <w:pStyle w:val="ListBullet"/>
      </w:pPr>
      <w:r w:rsidRPr="004901DE">
        <w:t>learning skills to keep up-to-date with information relevant to own arts practice</w:t>
      </w:r>
    </w:p>
    <w:p w:rsidR="00000000" w:rsidRPr="004901DE" w:rsidP="004901DE">
      <w:pPr>
        <w:pStyle w:val="ListBullet"/>
      </w:pPr>
      <w:r w:rsidRPr="004901DE">
        <w:t>org</w:t>
      </w:r>
      <w:r w:rsidRPr="004901DE">
        <w:t>anising skills to collect and review information on Aboriginal or Torres Strait Islander culture</w:t>
      </w:r>
    </w:p>
    <w:p w:rsidR="00000000" w:rsidRPr="004901DE" w:rsidP="004901DE">
      <w:pPr>
        <w:pStyle w:val="ListBullet"/>
      </w:pPr>
      <w:r w:rsidRPr="004901DE">
        <w:t>self-management skills to observe cultural protocols.</w:t>
      </w:r>
    </w:p>
    <w:p w:rsidR="00000000" w:rsidRPr="004901DE" w:rsidP="004901DE">
      <w:pPr>
        <w:pStyle w:val="BodyText"/>
      </w:pPr>
    </w:p>
    <w:p w:rsidR="00000000" w:rsidRPr="004901DE" w:rsidP="004901DE">
      <w:pPr>
        <w:pStyle w:val="BodyText"/>
      </w:pPr>
      <w:r w:rsidRPr="004901DE">
        <w:rPr>
          <w:rStyle w:val="SpecialBold"/>
        </w:rPr>
        <w:t>Required knowledge</w:t>
      </w:r>
    </w:p>
    <w:p w:rsidR="00000000" w:rsidRPr="004901DE" w:rsidP="004901DE">
      <w:pPr>
        <w:pStyle w:val="ListBullet"/>
      </w:pPr>
      <w:r w:rsidRPr="004901DE">
        <w:t>ways in which cultural arts practice operates within Aboriginal or Torres Strait Isla</w:t>
      </w:r>
      <w:r w:rsidRPr="004901DE">
        <w:t>nder communities, including various community structures and approaches</w:t>
      </w:r>
    </w:p>
    <w:p w:rsidR="00000000" w:rsidRPr="004901DE" w:rsidP="004901DE">
      <w:pPr>
        <w:pStyle w:val="ListBullet"/>
      </w:pPr>
      <w:r w:rsidRPr="004901DE">
        <w:t xml:space="preserve">scope of the different types of cultural art practice found within Aboriginal or Torres Strait Islander communities </w:t>
      </w:r>
    </w:p>
    <w:p w:rsidR="00000000" w:rsidRPr="004901DE" w:rsidP="004901DE">
      <w:pPr>
        <w:pStyle w:val="ListBullet"/>
      </w:pPr>
      <w:r w:rsidRPr="004901DE">
        <w:t>cultural protocols within Aboriginal or Torres Strait Islander arts</w:t>
      </w:r>
      <w:r w:rsidRPr="004901DE">
        <w:t xml:space="preserve"> practice</w:t>
      </w:r>
    </w:p>
    <w:p w:rsidR="00000000" w:rsidRPr="004901DE" w:rsidP="004901DE">
      <w:pPr>
        <w:pStyle w:val="ListBullet"/>
      </w:pPr>
      <w:r w:rsidRPr="004901DE">
        <w:t>marketing and distribution mechanisms specific to Aboriginal or Torres Strait Islander artworks, including networks and relevant organisations</w:t>
      </w:r>
    </w:p>
    <w:p w:rsidR="00000000" w:rsidRPr="004901DE" w:rsidP="004901DE">
      <w:pPr>
        <w:pStyle w:val="ListBullet"/>
      </w:pPr>
      <w:r w:rsidRPr="004901DE">
        <w:t>traditional law, ways in which traditional economies operate and their link to contemporary cultural ar</w:t>
      </w:r>
      <w:r w:rsidRPr="004901DE">
        <w:t>ts</w:t>
      </w:r>
    </w:p>
    <w:p w:rsidR="00000000" w:rsidRPr="004901DE" w:rsidP="004901DE">
      <w:pPr>
        <w:pStyle w:val="ListBullet"/>
      </w:pPr>
      <w:r w:rsidRPr="004901DE">
        <w:t>intellectual property issues and legislation relevant to Aboriginal and Torres Strait Islander cultural arts.</w:t>
      </w:r>
    </w:p>
    <w:p w:rsidR="00000000" w:rsidRPr="004901DE" w:rsidP="004901DE">
      <w:pPr>
        <w:pStyle w:val="AllowPageBreak"/>
      </w:pPr>
    </w:p>
    <w:p w:rsidR="00000000" w:rsidRPr="004901DE" w:rsidP="004901DE">
      <w:pPr>
        <w:pStyle w:val="Heading1"/>
      </w:pPr>
      <w:bookmarkStart w:id="10" w:name="O_348841"/>
      <w:bookmarkEnd w:id="10"/>
      <w:r w:rsidRPr="004901DE">
        <w:t>Evidence Guide</w:t>
      </w:r>
    </w:p>
    <w:p w:rsidR="00000000" w:rsidRPr="004901DE" w:rsidP="004901DE">
      <w:pPr>
        <w:pStyle w:val="BodyText"/>
      </w:pPr>
      <w:r w:rsidRPr="004901DE">
        <w:rPr>
          <w:rStyle w:val="Emphasis"/>
        </w:rPr>
        <w:t>The evidence guide provides advice on assessment and must be read in conjunction with the performance criteria,</w:t>
      </w:r>
      <w:r w:rsidRPr="004901DE">
        <w:rPr>
          <w:rStyle w:val="Emphasis"/>
        </w:rPr>
        <w:t xml:space="preserve"> required skills and knowledge, range statement and the Assessment Guidelines for the Training Package.</w:t>
      </w:r>
    </w:p>
    <w:p w:rsidR="00000000" w:rsidRPr="004901DE" w:rsidP="004901DE">
      <w:pPr>
        <w:pStyle w:val="BodyText"/>
      </w:pPr>
    </w:p>
    <w:tbl>
      <w:tblPr>
        <w:tblW w:w="0" w:type="auto"/>
        <w:tblLayout w:type="fixed"/>
        <w:tblCellMar>
          <w:left w:w="62" w:type="dxa"/>
          <w:right w:w="62" w:type="dxa"/>
        </w:tblCellMar>
        <w:tblLook w:val="0000"/>
      </w:tblPr>
      <w:tblGrid>
        <w:gridCol w:w="2586"/>
        <w:gridCol w:w="6414"/>
      </w:tblGrid>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Evidence of the ability to:</w:t>
            </w:r>
          </w:p>
          <w:p w:rsidR="00000000" w:rsidRPr="004901DE" w:rsidP="004901DE">
            <w:pPr>
              <w:pStyle w:val="ListBullet"/>
            </w:pPr>
            <w:r w:rsidRPr="004901DE">
              <w:t>gather information on the context and structure of cultural arts within Aboriginal or Torres Strait Islander communities relevant to specific community context</w:t>
            </w:r>
          </w:p>
          <w:p w:rsidR="00000000" w:rsidRPr="004901DE" w:rsidP="004901DE">
            <w:pPr>
              <w:pStyle w:val="ListBullet"/>
            </w:pPr>
            <w:r w:rsidRPr="004901DE">
              <w:t>access and use information in a culturally appropriate way</w:t>
            </w:r>
          </w:p>
          <w:p w:rsidR="00000000" w:rsidP="004901DE">
            <w:pPr>
              <w:pStyle w:val="ListBullet"/>
              <w:rPr>
                <w:lang w:val="en-NZ"/>
              </w:rPr>
            </w:pPr>
            <w:r w:rsidRPr="004901DE">
              <w:t xml:space="preserve">apply knowledge to own Aboriginal or </w:t>
            </w:r>
            <w:r w:rsidRPr="004901DE">
              <w:t>Torres Strait Islander arts practice.</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Assessment ensure:</w:t>
            </w:r>
          </w:p>
          <w:p w:rsidR="00000000" w:rsidRPr="004901DE" w:rsidP="004901DE">
            <w:pPr>
              <w:pStyle w:val="ListBullet"/>
            </w:pPr>
            <w:r w:rsidRPr="004901DE">
              <w:t>involvement of persons approved of by Elders of the relevant local community</w:t>
            </w:r>
          </w:p>
          <w:p w:rsidR="00000000" w:rsidP="004901DE">
            <w:pPr>
              <w:pStyle w:val="ListBullet"/>
              <w:rPr>
                <w:lang w:val="en-NZ"/>
              </w:rPr>
            </w:pPr>
            <w:r w:rsidRPr="004901DE">
              <w:t>access to information sources on cultural arts within Aboriginal or Torr</w:t>
            </w:r>
            <w:r w:rsidRPr="004901DE">
              <w:t>es Strait Islander communities.</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A range of assessment methods should be used to assess practical skills and knowledge. The following examples are appropriate for this unit:</w:t>
            </w:r>
          </w:p>
          <w:p w:rsidR="00000000" w:rsidRPr="004901DE" w:rsidP="004901DE">
            <w:pPr>
              <w:pStyle w:val="ListBullet"/>
            </w:pPr>
            <w:r w:rsidRPr="004901DE">
              <w:t>observation of candidate discussing issues with Elders and co</w:t>
            </w:r>
            <w:r w:rsidRPr="004901DE">
              <w:t>mmunity members</w:t>
            </w:r>
          </w:p>
          <w:p w:rsidR="00000000" w:rsidRPr="004901DE" w:rsidP="004901DE">
            <w:pPr>
              <w:pStyle w:val="ListBullet"/>
            </w:pPr>
            <w:r w:rsidRPr="004901DE">
              <w:t>evaluation of a project undertaken by the candidate to research arts practice in own community</w:t>
            </w:r>
          </w:p>
          <w:p w:rsidR="00000000" w:rsidRPr="004901DE" w:rsidP="004901DE">
            <w:pPr>
              <w:pStyle w:val="ListBullet"/>
            </w:pPr>
            <w:r w:rsidRPr="004901DE">
              <w:t>oral or written questioning to assess knowledge of cultural arts within an Aboriginal or Torres Strait Islander context</w:t>
            </w:r>
          </w:p>
          <w:p w:rsidR="00000000" w:rsidRPr="004901DE" w:rsidP="004901DE">
            <w:pPr>
              <w:pStyle w:val="ListBullet"/>
            </w:pPr>
            <w:r w:rsidRPr="004901DE">
              <w:t xml:space="preserve">review of portfolios of evidence </w:t>
            </w:r>
          </w:p>
          <w:p w:rsidR="00000000" w:rsidRPr="004901DE" w:rsidP="004901DE">
            <w:pPr>
              <w:pStyle w:val="ListBullet"/>
            </w:pPr>
            <w:r w:rsidRPr="004901DE">
              <w:t>review of third-party reports from experienced practitioners.</w:t>
            </w:r>
          </w:p>
          <w:p w:rsidR="00000000" w:rsidP="004901DE">
            <w:pPr>
              <w:pStyle w:val="BodyText"/>
              <w:rPr>
                <w:lang w:val="en-NZ"/>
              </w:rPr>
            </w:pPr>
            <w:r w:rsidRPr="004901DE">
              <w:t>Assessment methods should closely reflect workplace demands (e.g. literacy) and the needs of particular groups (e.g. people with disabilities, and people who ma</w:t>
            </w:r>
            <w:r w:rsidRPr="004901DE">
              <w:t>y have literacy or numeracy difficulties, such as speakers of languages other than English, remote communities and those with interrupted schooling).</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BodyText"/>
            </w:pPr>
            <w:r w:rsidRPr="004901DE">
              <w:t>Holistic assessment with other units relevant to the industry sector,</w:t>
            </w:r>
            <w:r w:rsidRPr="004901DE">
              <w:t xml:space="preserve"> workplace and job role is recommended.</w:t>
            </w:r>
          </w:p>
        </w:tc>
      </w:tr>
    </w:tbl>
    <w:p w:rsidR="00000000" w:rsidRPr="004901DE" w:rsidP="004901DE">
      <w:pPr>
        <w:pStyle w:val="BodyText"/>
      </w:pPr>
    </w:p>
    <w:p w:rsidR="00000000" w:rsidRPr="004901DE" w:rsidP="004901DE">
      <w:pPr>
        <w:pStyle w:val="AllowPageBreak"/>
      </w:pPr>
    </w:p>
    <w:p w:rsidR="00000000" w:rsidRPr="004901DE" w:rsidP="004901DE">
      <w:pPr>
        <w:pStyle w:val="Heading1"/>
      </w:pPr>
      <w:bookmarkStart w:id="11" w:name="O_348842"/>
      <w:bookmarkEnd w:id="11"/>
      <w:r w:rsidRPr="004901DE">
        <w:t>Range Statement</w:t>
      </w:r>
    </w:p>
    <w:p w:rsidR="00000000" w:rsidRPr="004901DE" w:rsidP="004901DE">
      <w:pPr>
        <w:pStyle w:val="BodyText"/>
      </w:pPr>
      <w:r w:rsidRPr="004901DE">
        <w:rPr>
          <w:rStyle w:val="Emphasis"/>
        </w:rPr>
        <w:t>The range statement relates to the unit of competency as a whole. It allows for different work environments and situations that may affect performance. Bold italicised wording, if u</w:t>
      </w:r>
      <w:r w:rsidRPr="004901DE">
        <w:rPr>
          <w:rStyle w:val="Emphasis"/>
        </w:rPr>
        <w:t>sed in the performance criteria, is detailed below. Essential operating conditions that may be present with training and assessment (depending on the work situation, needs of the candidate, accessibility of the item, and local industry and regional context</w:t>
      </w:r>
      <w:r w:rsidRPr="004901DE">
        <w:rPr>
          <w:rStyle w:val="Emphasis"/>
        </w:rPr>
        <w:t>s) may also be included.</w:t>
      </w:r>
    </w:p>
    <w:p w:rsidR="00000000" w:rsidRPr="004901DE" w:rsidP="004901DE">
      <w:pPr>
        <w:pStyle w:val="BodyText"/>
      </w:pPr>
    </w:p>
    <w:tbl>
      <w:tblPr>
        <w:tblW w:w="0" w:type="auto"/>
        <w:tblLayout w:type="fixed"/>
        <w:tblCellMar>
          <w:left w:w="62" w:type="dxa"/>
          <w:right w:w="62" w:type="dxa"/>
        </w:tblCellMar>
        <w:tblLook w:val="0000"/>
      </w:tblPr>
      <w:tblGrid>
        <w:gridCol w:w="2586"/>
        <w:gridCol w:w="6324"/>
      </w:tblGrid>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Sources</w:t>
            </w:r>
            <w:r w:rsidRPr="004901D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ListBullet"/>
            </w:pPr>
            <w:r w:rsidRPr="004901DE">
              <w:t>community arts organisations</w:t>
            </w:r>
          </w:p>
          <w:p w:rsidR="00000000" w:rsidRPr="004901DE" w:rsidP="004901DE">
            <w:pPr>
              <w:pStyle w:val="ListBullet"/>
            </w:pPr>
            <w:r w:rsidRPr="004901DE">
              <w:t>directories or other references</w:t>
            </w:r>
          </w:p>
          <w:p w:rsidR="00000000" w:rsidRPr="004901DE" w:rsidP="004901DE">
            <w:pPr>
              <w:pStyle w:val="ListBullet"/>
            </w:pPr>
            <w:r w:rsidRPr="004901DE">
              <w:t>funding bodies</w:t>
            </w:r>
          </w:p>
          <w:p w:rsidR="00000000" w:rsidRPr="004901DE" w:rsidP="004901DE">
            <w:pPr>
              <w:pStyle w:val="ListBullet"/>
            </w:pPr>
            <w:r w:rsidRPr="004901DE">
              <w:t>government agencies</w:t>
            </w:r>
          </w:p>
          <w:p w:rsidR="00000000" w:rsidRPr="004901DE" w:rsidP="004901DE">
            <w:pPr>
              <w:pStyle w:val="ListBullet"/>
            </w:pPr>
            <w:r w:rsidRPr="004901DE">
              <w:t>land councils</w:t>
            </w:r>
          </w:p>
          <w:p w:rsidR="00000000" w:rsidRPr="004901DE" w:rsidP="004901DE">
            <w:pPr>
              <w:pStyle w:val="ListBullet"/>
            </w:pPr>
            <w:r w:rsidRPr="004901DE">
              <w:t>local communities</w:t>
            </w:r>
          </w:p>
          <w:p w:rsidR="00000000" w:rsidP="004901DE">
            <w:pPr>
              <w:pStyle w:val="ListBullet"/>
              <w:rPr>
                <w:lang w:val="en-NZ"/>
              </w:rPr>
            </w:pPr>
            <w:r w:rsidRPr="004901DE">
              <w:t>practising artists.</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Information</w:t>
            </w:r>
            <w:r w:rsidRPr="004901DE">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ListBullet"/>
            </w:pPr>
            <w:r w:rsidRPr="004901DE">
              <w:t>cultural heritage</w:t>
            </w:r>
          </w:p>
          <w:p w:rsidR="00000000" w:rsidRPr="004901DE" w:rsidP="004901DE">
            <w:pPr>
              <w:pStyle w:val="ListBullet"/>
            </w:pPr>
            <w:r w:rsidRPr="004901DE">
              <w:t>cultural significance</w:t>
            </w:r>
          </w:p>
          <w:p w:rsidR="00000000" w:rsidRPr="004901DE" w:rsidP="004901DE">
            <w:pPr>
              <w:pStyle w:val="ListBullet"/>
            </w:pPr>
            <w:r w:rsidRPr="004901DE">
              <w:t>cultural tourism</w:t>
            </w:r>
          </w:p>
          <w:p w:rsidR="00000000" w:rsidRPr="004901DE" w:rsidP="004901DE">
            <w:pPr>
              <w:pStyle w:val="ListBullet"/>
            </w:pPr>
            <w:r w:rsidRPr="004901DE">
              <w:t>economic significance</w:t>
            </w:r>
          </w:p>
          <w:p w:rsidR="00000000" w:rsidRPr="004901DE" w:rsidP="004901DE">
            <w:pPr>
              <w:pStyle w:val="ListBullet"/>
            </w:pPr>
            <w:r w:rsidRPr="004901DE">
              <w:t>marketing and distribution issues, including:</w:t>
            </w:r>
          </w:p>
          <w:p w:rsidR="00000000" w:rsidRPr="004901DE" w:rsidP="004901DE">
            <w:pPr>
              <w:pStyle w:val="ListBullet2"/>
            </w:pPr>
            <w:r w:rsidRPr="004901DE">
              <w:t>copyright issues associated with promoting work</w:t>
            </w:r>
          </w:p>
          <w:p w:rsidR="00000000" w:rsidRPr="004901DE" w:rsidP="004901DE">
            <w:pPr>
              <w:pStyle w:val="ListBullet2"/>
            </w:pPr>
            <w:r w:rsidRPr="004901DE">
              <w:t>cultural protocols to be observed</w:t>
            </w:r>
          </w:p>
          <w:p w:rsidR="00000000" w:rsidRPr="004901DE" w:rsidP="004901DE">
            <w:pPr>
              <w:pStyle w:val="ListBullet2"/>
            </w:pPr>
            <w:r w:rsidRPr="004901DE">
              <w:t>ethical issues</w:t>
            </w:r>
          </w:p>
          <w:p w:rsidR="00000000" w:rsidRPr="004901DE" w:rsidP="004901DE">
            <w:pPr>
              <w:pStyle w:val="ListBullet2"/>
            </w:pPr>
            <w:r w:rsidRPr="004901DE">
              <w:t>range of markets for artworks</w:t>
            </w:r>
          </w:p>
          <w:p w:rsidR="00000000" w:rsidRPr="004901DE" w:rsidP="004901DE">
            <w:pPr>
              <w:pStyle w:val="ListBullet2"/>
            </w:pPr>
            <w:r w:rsidRPr="004901DE">
              <w:t>typical distribution channels</w:t>
            </w:r>
          </w:p>
          <w:p w:rsidR="00000000" w:rsidRPr="004901DE" w:rsidP="004901DE">
            <w:pPr>
              <w:pStyle w:val="ListBullet"/>
            </w:pPr>
            <w:r w:rsidRPr="004901DE">
              <w:t>scope and nature of arts practice within communities:</w:t>
            </w:r>
          </w:p>
          <w:p w:rsidR="00000000" w:rsidRPr="004901DE" w:rsidP="004901DE">
            <w:pPr>
              <w:pStyle w:val="ListBullet2"/>
            </w:pPr>
            <w:r w:rsidRPr="004901DE">
              <w:t>significance of cultural arts within a given community</w:t>
            </w:r>
          </w:p>
          <w:p w:rsidR="00000000" w:rsidRPr="004901DE" w:rsidP="004901DE">
            <w:pPr>
              <w:pStyle w:val="ListBullet2"/>
            </w:pPr>
            <w:r w:rsidRPr="004901DE">
              <w:t>types of work</w:t>
            </w:r>
          </w:p>
          <w:p w:rsidR="00000000" w:rsidP="004901DE">
            <w:pPr>
              <w:pStyle w:val="ListBullet2"/>
              <w:rPr>
                <w:lang w:val="en-NZ"/>
              </w:rPr>
            </w:pPr>
            <w:r w:rsidRPr="004901DE">
              <w:t>ways in which artworks are promoted and distributed.</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 xml:space="preserve">Cultural and economic significance </w:t>
            </w:r>
            <w:r w:rsidRPr="004901DE">
              <w:t>may relate to</w:t>
            </w:r>
            <w:r w:rsidRPr="004901DE">
              <w: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ListBullet"/>
            </w:pPr>
            <w:r w:rsidRPr="004901DE">
              <w:t>link between the arts and other areas of economic activity, such as tourism</w:t>
            </w:r>
          </w:p>
          <w:p w:rsidR="00000000" w:rsidRPr="004901DE" w:rsidP="004901DE">
            <w:pPr>
              <w:pStyle w:val="ListBullet"/>
            </w:pPr>
            <w:r w:rsidRPr="004901DE">
              <w:t>positive local community impacts</w:t>
            </w:r>
          </w:p>
          <w:p w:rsidR="00000000" w:rsidRPr="004901DE" w:rsidP="004901DE">
            <w:pPr>
              <w:pStyle w:val="ListBullet"/>
            </w:pPr>
            <w:r w:rsidRPr="004901DE">
              <w:t>role of the arts within community development</w:t>
            </w:r>
          </w:p>
          <w:p w:rsidR="00000000" w:rsidP="004901DE">
            <w:pPr>
              <w:pStyle w:val="ListBullet"/>
              <w:rPr>
                <w:lang w:val="en-NZ"/>
              </w:rPr>
            </w:pPr>
            <w:r w:rsidRPr="004901DE">
              <w:t>statistical data.</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Protocols</w:t>
            </w:r>
            <w:r w:rsidRPr="004901DE">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ListBullet"/>
            </w:pPr>
            <w:r w:rsidRPr="004901DE">
              <w:t>access to information</w:t>
            </w:r>
          </w:p>
          <w:p w:rsidR="00000000" w:rsidRPr="004901DE" w:rsidP="004901DE">
            <w:pPr>
              <w:pStyle w:val="ListBullet"/>
            </w:pPr>
            <w:r w:rsidRPr="004901DE">
              <w:t xml:space="preserve">culturally appropriate forms of promotion </w:t>
            </w:r>
          </w:p>
          <w:p w:rsidR="00000000" w:rsidRPr="004901DE" w:rsidP="004901DE">
            <w:pPr>
              <w:pStyle w:val="ListBullet"/>
            </w:pPr>
            <w:r w:rsidRPr="004901DE">
              <w:t xml:space="preserve">intellectual property </w:t>
            </w:r>
          </w:p>
          <w:p w:rsidR="00000000" w:rsidP="004901DE">
            <w:pPr>
              <w:pStyle w:val="ListBullet"/>
              <w:rPr>
                <w:lang w:val="en-NZ"/>
              </w:rPr>
            </w:pPr>
            <w:r w:rsidRPr="004901DE">
              <w:t>sharing of information.</w:t>
            </w:r>
          </w:p>
        </w:tc>
      </w:tr>
      <w:tr w:rsidTr="004901D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DE">
            <w:pPr>
              <w:pStyle w:val="BodyText"/>
              <w:rPr>
                <w:lang w:val="en-NZ"/>
              </w:rPr>
            </w:pPr>
            <w:r w:rsidRPr="004901DE">
              <w:rPr>
                <w:rStyle w:val="SpecialBold"/>
              </w:rPr>
              <w:t>Opportunities</w:t>
            </w:r>
            <w:r w:rsidRPr="004901D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DE" w:rsidP="004901DE">
            <w:pPr>
              <w:pStyle w:val="ListBullet"/>
            </w:pPr>
            <w:r w:rsidRPr="004901DE">
              <w:t>informal sharing of information</w:t>
            </w:r>
          </w:p>
          <w:p w:rsidR="00000000" w:rsidRPr="004901DE" w:rsidP="004901DE">
            <w:pPr>
              <w:pStyle w:val="ListBullet"/>
            </w:pPr>
            <w:r w:rsidRPr="004901DE">
              <w:t>multimedia</w:t>
            </w:r>
          </w:p>
          <w:p w:rsidR="00000000" w:rsidRPr="004901DE" w:rsidP="004901DE">
            <w:pPr>
              <w:pStyle w:val="ListBullet"/>
            </w:pPr>
            <w:r w:rsidRPr="004901DE">
              <w:t>participation in community networks</w:t>
            </w:r>
          </w:p>
          <w:p w:rsidR="00000000" w:rsidRPr="004901DE" w:rsidP="004901DE">
            <w:pPr>
              <w:pStyle w:val="ListBullet"/>
            </w:pPr>
            <w:r w:rsidRPr="004901DE">
              <w:t>review of references and other written materials</w:t>
            </w:r>
          </w:p>
          <w:p w:rsidR="00000000" w:rsidRPr="004901DE" w:rsidP="004901DE">
            <w:pPr>
              <w:pStyle w:val="ListBullet"/>
            </w:pPr>
            <w:r w:rsidRPr="004901DE">
              <w:t>seminars</w:t>
            </w:r>
          </w:p>
          <w:p w:rsidR="00000000" w:rsidRPr="004901DE" w:rsidP="004901DE">
            <w:pPr>
              <w:pStyle w:val="ListBullet"/>
            </w:pPr>
            <w:r w:rsidRPr="004901DE">
              <w:t>u</w:t>
            </w:r>
            <w:r w:rsidRPr="004901DE">
              <w:t>sing electronic media, including:</w:t>
            </w:r>
          </w:p>
          <w:p w:rsidR="00000000" w:rsidRPr="004901DE" w:rsidP="004901DE">
            <w:pPr>
              <w:pStyle w:val="ListBullet2"/>
            </w:pPr>
            <w:r w:rsidRPr="004901DE">
              <w:t>internet</w:t>
            </w:r>
          </w:p>
          <w:p w:rsidR="00000000" w:rsidRPr="004901DE" w:rsidP="004901DE">
            <w:pPr>
              <w:pStyle w:val="ListBullet2"/>
            </w:pPr>
            <w:r w:rsidRPr="004901DE">
              <w:t>radio</w:t>
            </w:r>
          </w:p>
          <w:p w:rsidR="00000000" w:rsidRPr="004901DE" w:rsidP="004901DE">
            <w:pPr>
              <w:pStyle w:val="ListBullet2"/>
            </w:pPr>
            <w:r w:rsidRPr="004901DE">
              <w:t>television.</w:t>
            </w:r>
          </w:p>
        </w:tc>
      </w:tr>
    </w:tbl>
    <w:p w:rsidR="00000000" w:rsidRPr="004901DE" w:rsidP="004901DE">
      <w:pPr>
        <w:pStyle w:val="BodyText"/>
      </w:pPr>
    </w:p>
    <w:p w:rsidR="00000000" w:rsidRPr="004901DE" w:rsidP="004901DE">
      <w:pPr>
        <w:pStyle w:val="AllowPageBreak"/>
      </w:pPr>
    </w:p>
    <w:p w:rsidR="00000000" w:rsidRPr="004901DE" w:rsidP="004901DE">
      <w:pPr>
        <w:pStyle w:val="Heading1"/>
      </w:pPr>
      <w:bookmarkStart w:id="12" w:name="O_348843"/>
      <w:bookmarkEnd w:id="12"/>
      <w:r w:rsidRPr="004901DE">
        <w:t>Unit Sector(s)</w:t>
      </w:r>
    </w:p>
    <w:p w:rsidR="00000000" w:rsidRPr="004901DE" w:rsidP="004901DE">
      <w:pPr>
        <w:pStyle w:val="BodyText"/>
      </w:pPr>
      <w:r w:rsidRPr="004901DE">
        <w:t>Community and cultural heritage – Aboriginal and Torres Strait Islander</w:t>
      </w:r>
    </w:p>
    <w:p w:rsidR="00000000" w:rsidRPr="004901DE" w:rsidP="004901DE"/>
    <w:sectPr w:rsidSect="00490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3C1" w:rsidP="009233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1" w:rsidP="004901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233C1" w:rsidP="00490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3C1" w:rsidP="00490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DE" w:rsidRPr="009233C1" w:rsidP="009233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1" w:rsidRPr="002D2AF8" w:rsidP="004901DE">
    <w:pPr>
      <w:pStyle w:val="Header"/>
      <w:framePr w:wrap="around"/>
    </w:pPr>
    <w:r>
      <w:fldChar w:fldCharType="begin"/>
    </w:r>
    <w:r>
      <w:instrText xml:space="preserve"> TITLE   \* MERGEFORMAT </w:instrText>
    </w:r>
    <w:r>
      <w:fldChar w:fldCharType="separate"/>
    </w:r>
    <w:r>
      <w:t>CUVATS301A Develop and apply knowledge of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233C1" w:rsidP="00490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2E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8B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2F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1DE"/>
    <w:pPr>
      <w:spacing w:before="360" w:after="60"/>
      <w:outlineLvl w:val="0"/>
    </w:pPr>
    <w:rPr>
      <w:sz w:val="32"/>
    </w:rPr>
  </w:style>
  <w:style w:type="paragraph" w:styleId="Heading2">
    <w:name w:val="heading 2"/>
    <w:basedOn w:val="HeadingBase"/>
    <w:next w:val="BodyText"/>
    <w:link w:val="Heading2Char"/>
    <w:qFormat/>
    <w:rsid w:val="004901DE"/>
    <w:pPr>
      <w:keepLines/>
      <w:spacing w:before="240" w:after="120"/>
      <w:outlineLvl w:val="1"/>
    </w:pPr>
    <w:rPr>
      <w:sz w:val="28"/>
      <w:szCs w:val="40"/>
    </w:rPr>
  </w:style>
  <w:style w:type="paragraph" w:styleId="Heading3">
    <w:name w:val="heading 3"/>
    <w:basedOn w:val="HeadingBase"/>
    <w:next w:val="BodyText"/>
    <w:link w:val="Heading3Char"/>
    <w:qFormat/>
    <w:rsid w:val="004901DE"/>
    <w:pPr>
      <w:spacing w:before="180" w:after="120"/>
      <w:outlineLvl w:val="2"/>
    </w:pPr>
    <w:rPr>
      <w:spacing w:val="-10"/>
      <w:kern w:val="32"/>
    </w:rPr>
  </w:style>
  <w:style w:type="paragraph" w:styleId="Heading4">
    <w:name w:val="heading 4"/>
    <w:basedOn w:val="HeadingBase"/>
    <w:next w:val="BodyText"/>
    <w:link w:val="Heading4Char"/>
    <w:qFormat/>
    <w:rsid w:val="004901DE"/>
    <w:pPr>
      <w:spacing w:before="160" w:after="120"/>
      <w:outlineLvl w:val="3"/>
    </w:pPr>
    <w:rPr>
      <w:sz w:val="22"/>
    </w:rPr>
  </w:style>
  <w:style w:type="paragraph" w:styleId="Heading5">
    <w:name w:val="heading 5"/>
    <w:basedOn w:val="HeadingBase"/>
    <w:next w:val="Normal"/>
    <w:link w:val="Heading5Char"/>
    <w:qFormat/>
    <w:rsid w:val="004901DE"/>
    <w:pPr>
      <w:spacing w:before="80"/>
      <w:outlineLvl w:val="4"/>
    </w:pPr>
    <w:rPr>
      <w:color w:val="918585"/>
      <w:sz w:val="20"/>
    </w:rPr>
  </w:style>
  <w:style w:type="paragraph" w:styleId="Heading6">
    <w:name w:val="heading 6"/>
    <w:basedOn w:val="HeadingBase"/>
    <w:next w:val="Normal"/>
    <w:link w:val="Heading6Char"/>
    <w:qFormat/>
    <w:rsid w:val="004901DE"/>
    <w:pPr>
      <w:spacing w:before="60"/>
      <w:outlineLvl w:val="5"/>
    </w:pPr>
    <w:rPr>
      <w:color w:val="918585"/>
      <w:sz w:val="20"/>
    </w:rPr>
  </w:style>
  <w:style w:type="paragraph" w:styleId="Heading7">
    <w:name w:val="heading 7"/>
    <w:basedOn w:val="Normal"/>
    <w:next w:val="Normal"/>
    <w:link w:val="Heading7Char"/>
    <w:qFormat/>
    <w:rsid w:val="004901DE"/>
    <w:pPr>
      <w:ind w:left="720"/>
      <w:outlineLvl w:val="6"/>
    </w:pPr>
    <w:rPr>
      <w:i/>
    </w:rPr>
  </w:style>
  <w:style w:type="paragraph" w:styleId="Heading8">
    <w:name w:val="heading 8"/>
    <w:basedOn w:val="Normal"/>
    <w:next w:val="Normal"/>
    <w:link w:val="Heading8Char"/>
    <w:qFormat/>
    <w:rsid w:val="004901DE"/>
    <w:pPr>
      <w:ind w:left="720"/>
      <w:outlineLvl w:val="7"/>
    </w:pPr>
    <w:rPr>
      <w:i/>
    </w:rPr>
  </w:style>
  <w:style w:type="paragraph" w:styleId="Heading9">
    <w:name w:val="heading 9"/>
    <w:basedOn w:val="Normal"/>
    <w:next w:val="Normal"/>
    <w:link w:val="Heading9Char"/>
    <w:qFormat/>
    <w:rsid w:val="004901DE"/>
    <w:pPr>
      <w:ind w:left="720"/>
      <w:outlineLvl w:val="8"/>
    </w:pPr>
    <w:rPr>
      <w:i/>
    </w:rPr>
  </w:style>
  <w:style w:type="character" w:default="1" w:styleId="DefaultParagraphFont">
    <w:name w:val="Default Paragraph Font"/>
    <w:uiPriority w:val="1"/>
    <w:unhideWhenUsed/>
    <w:rsid w:val="00490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1DE"/>
  </w:style>
  <w:style w:type="character" w:customStyle="1" w:styleId="Heading1Char">
    <w:name w:val="Heading 1 Char"/>
    <w:basedOn w:val="DefaultParagraphFont"/>
    <w:link w:val="Heading1"/>
    <w:rsid w:val="004901DE"/>
    <w:rPr>
      <w:rFonts w:ascii="Times New Roman" w:eastAsia="Times New Roman" w:hAnsi="Times New Roman" w:cs="Times New Roman"/>
      <w:b/>
      <w:sz w:val="32"/>
      <w:szCs w:val="20"/>
      <w:lang w:eastAsia="en-US"/>
    </w:rPr>
  </w:style>
  <w:style w:type="paragraph" w:styleId="BodyText">
    <w:name w:val="Body Text"/>
    <w:basedOn w:val="Normal"/>
    <w:link w:val="BodyTextChar"/>
    <w:rsid w:val="00490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1DE"/>
    <w:rPr>
      <w:rFonts w:ascii="Times New Roman" w:eastAsia="Times New Roman" w:hAnsi="Times New Roman" w:cs="Times New Roman"/>
      <w:sz w:val="24"/>
      <w:lang w:eastAsia="en-US"/>
    </w:rPr>
  </w:style>
  <w:style w:type="paragraph" w:styleId="Footer">
    <w:name w:val="footer"/>
    <w:basedOn w:val="Normal"/>
    <w:link w:val="FooterChar"/>
    <w:rsid w:val="00490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1DE"/>
    <w:rPr>
      <w:rFonts w:ascii="Times New Roman" w:eastAsia="Times New Roman" w:hAnsi="Times New Roman" w:cs="Times New Roman"/>
      <w:sz w:val="16"/>
      <w:lang w:eastAsia="en-US"/>
    </w:rPr>
  </w:style>
  <w:style w:type="paragraph" w:styleId="ListBullet">
    <w:name w:val="List Bullet"/>
    <w:basedOn w:val="List"/>
    <w:rsid w:val="004901DE"/>
    <w:pPr>
      <w:numPr>
        <w:numId w:val="13"/>
      </w:numPr>
      <w:tabs>
        <w:tab w:val="clear" w:pos="340"/>
      </w:tabs>
      <w:spacing w:before="40" w:after="40"/>
    </w:pPr>
  </w:style>
  <w:style w:type="character" w:customStyle="1" w:styleId="SpecialBold">
    <w:name w:val="Special Bold"/>
    <w:basedOn w:val="DefaultParagraphFont"/>
    <w:rsid w:val="004901DE"/>
    <w:rPr>
      <w:b/>
      <w:spacing w:val="0"/>
    </w:rPr>
  </w:style>
  <w:style w:type="paragraph" w:styleId="ListBullet2">
    <w:name w:val="List Bullet 2"/>
    <w:basedOn w:val="List2"/>
    <w:rsid w:val="004901DE"/>
    <w:pPr>
      <w:numPr>
        <w:numId w:val="14"/>
      </w:numPr>
      <w:tabs>
        <w:tab w:val="clear" w:pos="680"/>
      </w:tabs>
    </w:pPr>
  </w:style>
  <w:style w:type="character" w:styleId="Emphasis">
    <w:name w:val="Emphasis"/>
    <w:basedOn w:val="DefaultParagraphFont"/>
    <w:qFormat/>
    <w:rsid w:val="004901DE"/>
    <w:rPr>
      <w:i/>
    </w:rPr>
  </w:style>
  <w:style w:type="paragraph" w:customStyle="1" w:styleId="SuperHeading">
    <w:name w:val="SuperHeading"/>
    <w:basedOn w:val="Normal"/>
    <w:rsid w:val="004901DE"/>
    <w:pPr>
      <w:spacing w:before="240" w:after="120"/>
      <w:outlineLvl w:val="0"/>
    </w:pPr>
    <w:rPr>
      <w:rFonts w:ascii="Times New Roman" w:hAnsi="Times New Roman"/>
      <w:b/>
      <w:sz w:val="28"/>
    </w:rPr>
  </w:style>
  <w:style w:type="paragraph" w:customStyle="1" w:styleId="AllowPageBreak">
    <w:name w:val="AllowPageBreak"/>
    <w:rsid w:val="00490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01DE"/>
    <w:rPr>
      <w:b/>
      <w:i/>
      <w:u w:val="none"/>
    </w:rPr>
  </w:style>
  <w:style w:type="character" w:customStyle="1" w:styleId="Heading2Char">
    <w:name w:val="Heading 2 Char"/>
    <w:basedOn w:val="DefaultParagraphFont"/>
    <w:link w:val="Heading2"/>
    <w:rsid w:val="00490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1DE"/>
    <w:rPr>
      <w:rFonts w:ascii="Courier New" w:eastAsia="Times New Roman" w:hAnsi="Courier New" w:cs="Times New Roman"/>
      <w:i/>
      <w:szCs w:val="20"/>
      <w:lang w:eastAsia="en-US"/>
    </w:rPr>
  </w:style>
  <w:style w:type="paragraph" w:customStyle="1" w:styleId="HeadingBase">
    <w:name w:val="Heading Base"/>
    <w:rsid w:val="00490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1DE"/>
    <w:pPr>
      <w:tabs>
        <w:tab w:val="right" w:leader="dot" w:pos="9072"/>
      </w:tabs>
      <w:ind w:left="567"/>
    </w:pPr>
    <w:rPr>
      <w:szCs w:val="22"/>
    </w:rPr>
  </w:style>
  <w:style w:type="paragraph" w:customStyle="1" w:styleId="TOCBase">
    <w:name w:val="TOC Base"/>
    <w:rsid w:val="00490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1DE"/>
    <w:pPr>
      <w:tabs>
        <w:tab w:val="right" w:leader="dot" w:pos="9072"/>
      </w:tabs>
      <w:spacing w:before="40" w:after="40"/>
      <w:ind w:left="284"/>
    </w:pPr>
    <w:rPr>
      <w:rFonts w:ascii="Times New Roman" w:hAnsi="Times New Roman"/>
    </w:rPr>
  </w:style>
  <w:style w:type="paragraph" w:styleId="TOC1">
    <w:name w:val="toc 1"/>
    <w:basedOn w:val="TOCBase"/>
    <w:next w:val="Normal"/>
    <w:rsid w:val="00490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1DE"/>
    <w:pPr>
      <w:spacing w:before="5040"/>
      <w:jc w:val="center"/>
    </w:pPr>
    <w:rPr>
      <w:sz w:val="48"/>
      <w:szCs w:val="72"/>
      <w:lang w:val="en-US"/>
    </w:rPr>
  </w:style>
  <w:style w:type="character" w:customStyle="1" w:styleId="TitleChar">
    <w:name w:val="Title Char"/>
    <w:basedOn w:val="DefaultParagraphFont"/>
    <w:link w:val="Title"/>
    <w:rsid w:val="00490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1DE"/>
    <w:pPr>
      <w:tabs>
        <w:tab w:val="left" w:pos="3600"/>
        <w:tab w:val="left" w:pos="3958"/>
      </w:tabs>
    </w:pPr>
  </w:style>
  <w:style w:type="paragraph" w:styleId="List">
    <w:name w:val="List"/>
    <w:basedOn w:val="BodyText"/>
    <w:next w:val="BodyText"/>
    <w:rsid w:val="004901DE"/>
    <w:pPr>
      <w:tabs>
        <w:tab w:val="left" w:pos="340"/>
      </w:tabs>
      <w:spacing w:before="60" w:after="60"/>
      <w:ind w:left="340" w:hanging="340"/>
    </w:pPr>
  </w:style>
  <w:style w:type="paragraph" w:customStyle="1" w:styleId="Note">
    <w:name w:val="Note"/>
    <w:basedOn w:val="BodyText"/>
    <w:rsid w:val="00490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1DE"/>
    <w:pPr>
      <w:framePr w:wrap="auto" w:hAnchor="text" w:y="6049"/>
    </w:pPr>
    <w:rPr>
      <w:color w:val="000000"/>
      <w:sz w:val="40"/>
    </w:rPr>
  </w:style>
  <w:style w:type="paragraph" w:customStyle="1" w:styleId="TOCTitle">
    <w:name w:val="TOCTitle"/>
    <w:basedOn w:val="Heading1"/>
    <w:rsid w:val="004901DE"/>
    <w:pPr>
      <w:spacing w:after="240"/>
      <w:jc w:val="center"/>
      <w:outlineLvl w:val="9"/>
    </w:pPr>
    <w:rPr>
      <w:caps/>
    </w:rPr>
  </w:style>
  <w:style w:type="paragraph" w:customStyle="1" w:styleId="Version">
    <w:name w:val="Version"/>
    <w:rsid w:val="00490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1DE"/>
    <w:pPr>
      <w:keepNext w:val="0"/>
      <w:tabs>
        <w:tab w:val="right" w:pos="4176"/>
      </w:tabs>
      <w:ind w:left="198" w:hanging="198"/>
    </w:pPr>
    <w:rPr>
      <w:rFonts w:ascii="Garamond" w:hAnsi="Garamond"/>
    </w:rPr>
  </w:style>
  <w:style w:type="paragraph" w:styleId="IndexHeading">
    <w:name w:val="index heading"/>
    <w:basedOn w:val="Normal"/>
    <w:next w:val="Index1"/>
    <w:semiHidden/>
    <w:rsid w:val="004901DE"/>
    <w:pPr>
      <w:spacing w:before="120" w:after="120"/>
    </w:pPr>
    <w:rPr>
      <w:rFonts w:ascii="Arial" w:hAnsi="Arial"/>
      <w:b/>
      <w:color w:val="918585"/>
      <w:sz w:val="24"/>
    </w:rPr>
  </w:style>
  <w:style w:type="paragraph" w:styleId="Header">
    <w:name w:val="header"/>
    <w:basedOn w:val="Normal"/>
    <w:link w:val="HeaderChar"/>
    <w:rsid w:val="00490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1DE"/>
    <w:rPr>
      <w:rFonts w:ascii="Times New Roman" w:eastAsia="Times New Roman" w:hAnsi="Times New Roman" w:cs="Times New Roman"/>
      <w:sz w:val="16"/>
      <w:szCs w:val="20"/>
      <w:lang w:val="en-GB" w:eastAsia="en-US"/>
    </w:rPr>
  </w:style>
  <w:style w:type="paragraph" w:customStyle="1" w:styleId="Chapter">
    <w:name w:val="Chapter"/>
    <w:basedOn w:val="Normal"/>
    <w:rsid w:val="004901DE"/>
    <w:pPr>
      <w:spacing w:before="240"/>
    </w:pPr>
    <w:rPr>
      <w:rFonts w:ascii="Times New Roman" w:hAnsi="Times New Roman"/>
      <w:smallCaps/>
      <w:spacing w:val="80"/>
      <w:sz w:val="28"/>
    </w:rPr>
  </w:style>
  <w:style w:type="paragraph" w:customStyle="1" w:styleId="InChapter">
    <w:name w:val="InChapter"/>
    <w:basedOn w:val="Heading3"/>
    <w:rsid w:val="004901DE"/>
    <w:pPr>
      <w:spacing w:after="240"/>
      <w:outlineLvl w:val="9"/>
    </w:pPr>
    <w:rPr>
      <w:noProof/>
    </w:rPr>
  </w:style>
  <w:style w:type="paragraph" w:styleId="Index2">
    <w:name w:val="index 2"/>
    <w:basedOn w:val="Normal"/>
    <w:next w:val="Normal"/>
    <w:semiHidden/>
    <w:rsid w:val="004901DE"/>
    <w:pPr>
      <w:tabs>
        <w:tab w:val="right" w:pos="4176"/>
      </w:tabs>
      <w:ind w:left="568" w:hanging="284"/>
    </w:pPr>
    <w:rPr>
      <w:rFonts w:ascii="Garamond" w:hAnsi="Garamond"/>
    </w:rPr>
  </w:style>
  <w:style w:type="paragraph" w:customStyle="1" w:styleId="Byline">
    <w:name w:val="Byline"/>
    <w:rsid w:val="00490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1DE"/>
    <w:pPr>
      <w:tabs>
        <w:tab w:val="clear" w:pos="3600"/>
        <w:tab w:val="clear" w:pos="3958"/>
      </w:tabs>
      <w:jc w:val="right"/>
    </w:pPr>
  </w:style>
  <w:style w:type="paragraph" w:styleId="Caption">
    <w:name w:val="caption"/>
    <w:basedOn w:val="BodyText"/>
    <w:next w:val="Normal"/>
    <w:qFormat/>
    <w:rsid w:val="004901DE"/>
    <w:pPr>
      <w:framePr w:w="2268" w:hSpace="181" w:vSpace="181" w:wrap="around" w:vAnchor="text" w:hAnchor="page" w:x="1135" w:y="285" w:anchorLock="1"/>
    </w:pPr>
    <w:rPr>
      <w:i/>
    </w:rPr>
  </w:style>
  <w:style w:type="paragraph" w:customStyle="1" w:styleId="MiniTOCTitle">
    <w:name w:val="MiniTOCTitle"/>
    <w:basedOn w:val="Heading4"/>
    <w:rsid w:val="004901DE"/>
    <w:pPr>
      <w:spacing w:before="240"/>
      <w:outlineLvl w:val="9"/>
    </w:pPr>
    <w:rPr>
      <w:noProof/>
      <w:sz w:val="24"/>
    </w:rPr>
  </w:style>
  <w:style w:type="paragraph" w:customStyle="1" w:styleId="MiniTOCItem">
    <w:name w:val="MiniTOCItem"/>
    <w:basedOn w:val="ListBullet"/>
    <w:rsid w:val="004901DE"/>
    <w:pPr>
      <w:numPr>
        <w:numId w:val="0"/>
      </w:numPr>
      <w:tabs>
        <w:tab w:val="right" w:leader="dot" w:pos="6521"/>
      </w:tabs>
      <w:spacing w:before="0" w:after="0"/>
    </w:pPr>
  </w:style>
  <w:style w:type="paragraph" w:customStyle="1" w:styleId="TOFTitle">
    <w:name w:val="TOFTitle"/>
    <w:basedOn w:val="TOCTitle"/>
    <w:rsid w:val="004901DE"/>
  </w:style>
  <w:style w:type="paragraph" w:styleId="TableofFigures">
    <w:name w:val="table of figures"/>
    <w:basedOn w:val="Normal"/>
    <w:next w:val="Normal"/>
    <w:semiHidden/>
    <w:rsid w:val="004901DE"/>
    <w:pPr>
      <w:tabs>
        <w:tab w:val="right" w:leader="dot" w:pos="9072"/>
      </w:tabs>
      <w:ind w:left="970" w:hanging="403"/>
    </w:pPr>
    <w:rPr>
      <w:rFonts w:ascii="Times New Roman" w:hAnsi="Times New Roman"/>
      <w:b/>
    </w:rPr>
  </w:style>
  <w:style w:type="paragraph" w:styleId="ListNumber">
    <w:name w:val="List Number"/>
    <w:basedOn w:val="List"/>
    <w:rsid w:val="004901DE"/>
    <w:pPr>
      <w:numPr>
        <w:numId w:val="11"/>
      </w:numPr>
    </w:pPr>
  </w:style>
  <w:style w:type="character" w:customStyle="1" w:styleId="WingdingSymbols">
    <w:name w:val="Wingding Symbols"/>
    <w:rsid w:val="004901DE"/>
    <w:rPr>
      <w:rFonts w:ascii="Wingdings" w:hAnsi="Wingdings"/>
    </w:rPr>
  </w:style>
  <w:style w:type="paragraph" w:customStyle="1" w:styleId="TableHeading">
    <w:name w:val="Table Heading"/>
    <w:basedOn w:val="HeadingBase"/>
    <w:rsid w:val="004901DE"/>
    <w:pPr>
      <w:keepLines/>
      <w:pBdr>
        <w:bottom w:val="single" w:sz="6" w:space="1" w:color="918585"/>
      </w:pBdr>
      <w:spacing w:before="240"/>
    </w:pPr>
  </w:style>
  <w:style w:type="character" w:customStyle="1" w:styleId="HotSpot">
    <w:name w:val="HotSpot"/>
    <w:rsid w:val="004901DE"/>
    <w:rPr>
      <w:color w:val="0033CC"/>
      <w:u w:val="none"/>
    </w:rPr>
  </w:style>
  <w:style w:type="paragraph" w:customStyle="1" w:styleId="BodyTextRight">
    <w:name w:val="Body Text Right"/>
    <w:basedOn w:val="BodyText"/>
    <w:rsid w:val="004901DE"/>
    <w:pPr>
      <w:spacing w:before="0" w:after="0"/>
      <w:jc w:val="right"/>
    </w:pPr>
  </w:style>
  <w:style w:type="paragraph" w:styleId="Index3">
    <w:name w:val="index 3"/>
    <w:basedOn w:val="ListNumber2"/>
    <w:next w:val="Normal"/>
    <w:semiHidden/>
    <w:rsid w:val="004901DE"/>
    <w:pPr>
      <w:numPr>
        <w:numId w:val="0"/>
      </w:numPr>
      <w:tabs>
        <w:tab w:val="right" w:leader="dot" w:pos="4176"/>
      </w:tabs>
    </w:pPr>
  </w:style>
  <w:style w:type="paragraph" w:styleId="ListNumber2">
    <w:name w:val="List Number 2"/>
    <w:basedOn w:val="List2"/>
    <w:rsid w:val="004901DE"/>
    <w:pPr>
      <w:numPr>
        <w:numId w:val="10"/>
      </w:numPr>
      <w:tabs>
        <w:tab w:val="clear" w:pos="1060"/>
      </w:tabs>
    </w:pPr>
  </w:style>
  <w:style w:type="paragraph" w:customStyle="1" w:styleId="MarginNote">
    <w:name w:val="Margin Note"/>
    <w:basedOn w:val="BodyText"/>
    <w:rsid w:val="00490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1DE"/>
    <w:rPr>
      <w:sz w:val="32"/>
    </w:rPr>
  </w:style>
  <w:style w:type="paragraph" w:customStyle="1" w:styleId="HeadingProcedure">
    <w:name w:val="Heading Procedure"/>
    <w:basedOn w:val="HeadingBase"/>
    <w:next w:val="Normal"/>
    <w:rsid w:val="004901DE"/>
    <w:pPr>
      <w:tabs>
        <w:tab w:val="left" w:pos="0"/>
      </w:tabs>
      <w:spacing w:before="120" w:after="60"/>
    </w:pPr>
    <w:rPr>
      <w:i/>
      <w:color w:val="918585"/>
      <w:sz w:val="22"/>
    </w:rPr>
  </w:style>
  <w:style w:type="paragraph" w:customStyle="1" w:styleId="TableBodyText">
    <w:name w:val="Table Body Text"/>
    <w:basedOn w:val="BodyText"/>
    <w:rsid w:val="004901DE"/>
    <w:pPr>
      <w:spacing w:before="60" w:after="60"/>
    </w:pPr>
  </w:style>
  <w:style w:type="paragraph" w:styleId="ListContinue">
    <w:name w:val="List Continue"/>
    <w:basedOn w:val="List"/>
    <w:rsid w:val="004901DE"/>
    <w:pPr>
      <w:ind w:firstLine="0"/>
    </w:pPr>
  </w:style>
  <w:style w:type="paragraph" w:customStyle="1" w:styleId="ListNote">
    <w:name w:val="List Note"/>
    <w:basedOn w:val="List"/>
    <w:rsid w:val="004901DE"/>
    <w:pPr>
      <w:pBdr>
        <w:top w:val="single" w:sz="6" w:space="2" w:color="918585"/>
        <w:bottom w:val="single" w:sz="6" w:space="2" w:color="918585"/>
      </w:pBdr>
      <w:tabs>
        <w:tab w:val="left" w:pos="1021"/>
      </w:tabs>
      <w:ind w:firstLine="0"/>
    </w:pPr>
  </w:style>
  <w:style w:type="paragraph" w:customStyle="1" w:styleId="Warning">
    <w:name w:val="Warning"/>
    <w:basedOn w:val="BodyText"/>
    <w:rsid w:val="004901DE"/>
    <w:pPr>
      <w:shd w:val="clear" w:color="auto" w:fill="D9D9D9"/>
      <w:tabs>
        <w:tab w:val="left" w:pos="992"/>
      </w:tabs>
      <w:ind w:left="119" w:right="119"/>
    </w:pPr>
    <w:rPr>
      <w:sz w:val="20"/>
    </w:rPr>
  </w:style>
  <w:style w:type="paragraph" w:customStyle="1" w:styleId="MarginIcons">
    <w:name w:val="Margin Icons"/>
    <w:basedOn w:val="BodyText"/>
    <w:rsid w:val="00490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1DE"/>
    <w:rPr>
      <w:rFonts w:ascii="Courier New" w:hAnsi="Courier New"/>
    </w:rPr>
  </w:style>
  <w:style w:type="paragraph" w:customStyle="1" w:styleId="NoteBullet">
    <w:name w:val="Note Bullet"/>
    <w:basedOn w:val="Note"/>
    <w:rsid w:val="004901DE"/>
    <w:pPr>
      <w:tabs>
        <w:tab w:val="clear" w:pos="680"/>
      </w:tabs>
      <w:spacing w:before="60" w:after="60"/>
    </w:pPr>
  </w:style>
  <w:style w:type="paragraph" w:customStyle="1" w:styleId="SubHeading2">
    <w:name w:val="SubHeading2"/>
    <w:basedOn w:val="HeadingBase"/>
    <w:rsid w:val="004901DE"/>
    <w:pPr>
      <w:spacing w:before="240" w:after="60"/>
    </w:pPr>
    <w:rPr>
      <w:sz w:val="20"/>
    </w:rPr>
  </w:style>
  <w:style w:type="paragraph" w:customStyle="1" w:styleId="SubHeading1">
    <w:name w:val="SubHeading1"/>
    <w:basedOn w:val="HeadingBase"/>
    <w:rsid w:val="004901DE"/>
    <w:pPr>
      <w:spacing w:before="240" w:after="60"/>
    </w:pPr>
    <w:rPr>
      <w:color w:val="918585"/>
      <w:sz w:val="22"/>
    </w:rPr>
  </w:style>
  <w:style w:type="paragraph" w:customStyle="1" w:styleId="SideHeading">
    <w:name w:val="Side Heading"/>
    <w:basedOn w:val="HeadingBase"/>
    <w:rsid w:val="00490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1DE"/>
    <w:pPr>
      <w:numPr>
        <w:numId w:val="12"/>
      </w:numPr>
    </w:pPr>
  </w:style>
  <w:style w:type="paragraph" w:styleId="PlainText">
    <w:name w:val="Plain Text"/>
    <w:basedOn w:val="Normal"/>
    <w:link w:val="PlainTextChar"/>
    <w:rsid w:val="004901DE"/>
    <w:rPr>
      <w:sz w:val="20"/>
    </w:rPr>
  </w:style>
  <w:style w:type="character" w:customStyle="1" w:styleId="PlainTextChar">
    <w:name w:val="Plain Text Char"/>
    <w:basedOn w:val="DefaultParagraphFont"/>
    <w:link w:val="PlainText"/>
    <w:rsid w:val="004901DE"/>
    <w:rPr>
      <w:rFonts w:ascii="Courier New" w:eastAsia="Times New Roman" w:hAnsi="Courier New" w:cs="Times New Roman"/>
      <w:sz w:val="20"/>
      <w:szCs w:val="20"/>
      <w:lang w:eastAsia="en-US"/>
    </w:rPr>
  </w:style>
  <w:style w:type="character" w:customStyle="1" w:styleId="MenuOption">
    <w:name w:val="Menu Option"/>
    <w:basedOn w:val="DefaultParagraphFont"/>
    <w:rsid w:val="004901DE"/>
    <w:rPr>
      <w:b/>
      <w:smallCaps/>
    </w:rPr>
  </w:style>
  <w:style w:type="paragraph" w:customStyle="1" w:styleId="TableListNumber">
    <w:name w:val="Table List Number"/>
    <w:basedOn w:val="ListNumber"/>
    <w:rsid w:val="004901DE"/>
    <w:pPr>
      <w:numPr>
        <w:numId w:val="0"/>
      </w:numPr>
    </w:pPr>
  </w:style>
  <w:style w:type="paragraph" w:styleId="TOC4">
    <w:name w:val="toc 4"/>
    <w:basedOn w:val="TOCBase"/>
    <w:next w:val="Normal"/>
    <w:semiHidden/>
    <w:rsid w:val="004901DE"/>
    <w:pPr>
      <w:tabs>
        <w:tab w:val="right" w:leader="dot" w:pos="9071"/>
      </w:tabs>
      <w:ind w:left="1701"/>
    </w:pPr>
  </w:style>
  <w:style w:type="paragraph" w:customStyle="1" w:styleId="ListAlpha">
    <w:name w:val="List Alpha"/>
    <w:basedOn w:val="List"/>
    <w:rsid w:val="004901DE"/>
    <w:pPr>
      <w:numPr>
        <w:numId w:val="9"/>
      </w:numPr>
    </w:pPr>
  </w:style>
  <w:style w:type="paragraph" w:customStyle="1" w:styleId="ListAlpha2">
    <w:name w:val="List Alpha 2"/>
    <w:basedOn w:val="List2"/>
    <w:rsid w:val="004901DE"/>
    <w:pPr>
      <w:numPr>
        <w:numId w:val="8"/>
      </w:numPr>
    </w:pPr>
  </w:style>
  <w:style w:type="paragraph" w:styleId="List2">
    <w:name w:val="List 2"/>
    <w:basedOn w:val="BodyText"/>
    <w:rsid w:val="004901DE"/>
    <w:pPr>
      <w:tabs>
        <w:tab w:val="left" w:pos="680"/>
      </w:tabs>
      <w:spacing w:before="60" w:after="60"/>
      <w:ind w:left="680" w:hanging="340"/>
    </w:pPr>
  </w:style>
  <w:style w:type="paragraph" w:styleId="List3">
    <w:name w:val="List 3"/>
    <w:basedOn w:val="BodyText"/>
    <w:rsid w:val="004901DE"/>
    <w:pPr>
      <w:tabs>
        <w:tab w:val="left" w:pos="1021"/>
      </w:tabs>
      <w:spacing w:before="60" w:after="60"/>
      <w:ind w:left="1020" w:hanging="340"/>
    </w:pPr>
  </w:style>
  <w:style w:type="paragraph" w:styleId="List4">
    <w:name w:val="List 4"/>
    <w:basedOn w:val="BodyText"/>
    <w:rsid w:val="004901DE"/>
    <w:pPr>
      <w:tabs>
        <w:tab w:val="left" w:pos="1361"/>
      </w:tabs>
      <w:spacing w:before="60" w:after="60"/>
      <w:ind w:left="1361" w:hanging="340"/>
    </w:pPr>
  </w:style>
  <w:style w:type="paragraph" w:styleId="List5">
    <w:name w:val="List 5"/>
    <w:basedOn w:val="BodyText"/>
    <w:rsid w:val="004901DE"/>
    <w:pPr>
      <w:tabs>
        <w:tab w:val="left" w:pos="1701"/>
      </w:tabs>
      <w:spacing w:before="60" w:after="60"/>
      <w:ind w:left="1701" w:hanging="340"/>
    </w:pPr>
  </w:style>
  <w:style w:type="paragraph" w:styleId="ListBullet3">
    <w:name w:val="List Bullet 3"/>
    <w:basedOn w:val="List3"/>
    <w:rsid w:val="004901DE"/>
    <w:pPr>
      <w:numPr>
        <w:numId w:val="15"/>
      </w:numPr>
      <w:tabs>
        <w:tab w:val="clear" w:pos="1021"/>
      </w:tabs>
      <w:ind w:left="1037" w:hanging="357"/>
    </w:pPr>
  </w:style>
  <w:style w:type="paragraph" w:styleId="ListBullet4">
    <w:name w:val="List Bullet 4"/>
    <w:basedOn w:val="List4"/>
    <w:rsid w:val="004901DE"/>
    <w:pPr>
      <w:numPr>
        <w:numId w:val="3"/>
      </w:numPr>
    </w:pPr>
  </w:style>
  <w:style w:type="paragraph" w:styleId="ListBullet5">
    <w:name w:val="List Bullet 5"/>
    <w:basedOn w:val="List5"/>
    <w:rsid w:val="004901DE"/>
    <w:pPr>
      <w:numPr>
        <w:numId w:val="4"/>
      </w:numPr>
    </w:pPr>
  </w:style>
  <w:style w:type="paragraph" w:styleId="ListContinue2">
    <w:name w:val="List Continue 2"/>
    <w:basedOn w:val="List2"/>
    <w:rsid w:val="004901DE"/>
    <w:pPr>
      <w:ind w:firstLine="0"/>
    </w:pPr>
  </w:style>
  <w:style w:type="paragraph" w:styleId="ListContinue3">
    <w:name w:val="List Continue 3"/>
    <w:basedOn w:val="List3"/>
    <w:rsid w:val="004901DE"/>
    <w:pPr>
      <w:ind w:left="1021" w:firstLine="0"/>
    </w:pPr>
  </w:style>
  <w:style w:type="paragraph" w:styleId="ListContinue4">
    <w:name w:val="List Continue 4"/>
    <w:basedOn w:val="List4"/>
    <w:rsid w:val="004901DE"/>
    <w:pPr>
      <w:ind w:firstLine="0"/>
    </w:pPr>
  </w:style>
  <w:style w:type="paragraph" w:styleId="ListContinue5">
    <w:name w:val="List Continue 5"/>
    <w:basedOn w:val="List5"/>
    <w:rsid w:val="004901DE"/>
    <w:pPr>
      <w:ind w:firstLine="0"/>
    </w:pPr>
  </w:style>
  <w:style w:type="paragraph" w:styleId="ListNumber3">
    <w:name w:val="List Number 3"/>
    <w:basedOn w:val="List3"/>
    <w:rsid w:val="004901DE"/>
    <w:pPr>
      <w:numPr>
        <w:numId w:val="5"/>
      </w:numPr>
    </w:pPr>
  </w:style>
  <w:style w:type="paragraph" w:styleId="ListNumber4">
    <w:name w:val="List Number 4"/>
    <w:basedOn w:val="List4"/>
    <w:rsid w:val="004901DE"/>
    <w:pPr>
      <w:numPr>
        <w:numId w:val="6"/>
      </w:numPr>
    </w:pPr>
  </w:style>
  <w:style w:type="paragraph" w:styleId="ListNumber5">
    <w:name w:val="List Number 5"/>
    <w:basedOn w:val="List5"/>
    <w:rsid w:val="004901DE"/>
    <w:pPr>
      <w:numPr>
        <w:numId w:val="7"/>
      </w:numPr>
    </w:pPr>
  </w:style>
  <w:style w:type="paragraph" w:styleId="BlockText">
    <w:name w:val="Block Text"/>
    <w:basedOn w:val="Normal"/>
    <w:rsid w:val="004901DE"/>
    <w:pPr>
      <w:spacing w:after="120"/>
      <w:ind w:left="1440" w:right="1440"/>
    </w:pPr>
  </w:style>
  <w:style w:type="character" w:customStyle="1" w:styleId="Subscript">
    <w:name w:val="Subscript"/>
    <w:basedOn w:val="DefaultParagraphFont"/>
    <w:rsid w:val="004901DE"/>
    <w:rPr>
      <w:sz w:val="16"/>
      <w:vertAlign w:val="subscript"/>
    </w:rPr>
  </w:style>
  <w:style w:type="character" w:customStyle="1" w:styleId="Superscript">
    <w:name w:val="Superscript"/>
    <w:basedOn w:val="DefaultParagraphFont"/>
    <w:rsid w:val="004901DE"/>
    <w:rPr>
      <w:sz w:val="16"/>
      <w:vertAlign w:val="superscript"/>
    </w:rPr>
  </w:style>
  <w:style w:type="character" w:customStyle="1" w:styleId="Symbols">
    <w:name w:val="Symbols"/>
    <w:basedOn w:val="DefaultParagraphFont"/>
    <w:rsid w:val="004901DE"/>
    <w:rPr>
      <w:rFonts w:ascii="Symbol" w:hAnsi="Symbol"/>
    </w:rPr>
  </w:style>
  <w:style w:type="character" w:customStyle="1" w:styleId="MenuOptions">
    <w:name w:val="Menu Options"/>
    <w:basedOn w:val="DefaultParagraphFont"/>
    <w:rsid w:val="004901DE"/>
    <w:rPr>
      <w:rFonts w:ascii="Arial Narrow" w:hAnsi="Arial Narrow"/>
      <w:smallCaps/>
    </w:rPr>
  </w:style>
  <w:style w:type="character" w:customStyle="1" w:styleId="Buttons">
    <w:name w:val="Buttons"/>
    <w:basedOn w:val="DefaultParagraphFont"/>
    <w:rsid w:val="004901DE"/>
    <w:rPr>
      <w:b/>
    </w:rPr>
  </w:style>
  <w:style w:type="character" w:customStyle="1" w:styleId="Underlined">
    <w:name w:val="Underlined"/>
    <w:basedOn w:val="DefaultParagraphFont"/>
    <w:rsid w:val="004901DE"/>
    <w:rPr>
      <w:u w:val="single"/>
    </w:rPr>
  </w:style>
  <w:style w:type="paragraph" w:customStyle="1" w:styleId="TableBodyTextRight">
    <w:name w:val="Table Body Text Right"/>
    <w:basedOn w:val="TableBodyText"/>
    <w:rsid w:val="004901DE"/>
    <w:pPr>
      <w:widowControl w:val="0"/>
      <w:autoSpaceDE w:val="0"/>
      <w:autoSpaceDN w:val="0"/>
      <w:adjustRightInd w:val="0"/>
      <w:jc w:val="right"/>
    </w:pPr>
    <w:rPr>
      <w:rFonts w:cs="Arial"/>
      <w:szCs w:val="18"/>
    </w:rPr>
  </w:style>
  <w:style w:type="paragraph" w:customStyle="1" w:styleId="CopyrightText">
    <w:name w:val="Copyright Text"/>
    <w:basedOn w:val="BodyText"/>
    <w:rsid w:val="004901DE"/>
    <w:rPr>
      <w:sz w:val="18"/>
    </w:rPr>
  </w:style>
  <w:style w:type="paragraph" w:customStyle="1" w:styleId="BodySmallRight">
    <w:name w:val="Body Small Right"/>
    <w:basedOn w:val="BodyTextRight"/>
    <w:rsid w:val="004901DE"/>
    <w:rPr>
      <w:sz w:val="18"/>
      <w:szCs w:val="18"/>
    </w:rPr>
  </w:style>
  <w:style w:type="paragraph" w:customStyle="1" w:styleId="MarginEdition">
    <w:name w:val="Margin Edition"/>
    <w:basedOn w:val="MarginNote"/>
    <w:rsid w:val="004901DE"/>
    <w:pPr>
      <w:spacing w:before="0" w:after="0"/>
    </w:pPr>
    <w:rPr>
      <w:rFonts w:ascii="Times New Roman" w:hAnsi="Times New Roman"/>
      <w:color w:val="999999"/>
    </w:rPr>
  </w:style>
  <w:style w:type="paragraph" w:customStyle="1" w:styleId="Spacer">
    <w:name w:val="Spacer"/>
    <w:basedOn w:val="Normal"/>
    <w:rsid w:val="004901DE"/>
    <w:rPr>
      <w:sz w:val="2"/>
      <w:szCs w:val="2"/>
    </w:rPr>
  </w:style>
  <w:style w:type="character" w:customStyle="1" w:styleId="Small">
    <w:name w:val="Small"/>
    <w:basedOn w:val="DefaultParagraphFont"/>
    <w:rsid w:val="004901DE"/>
    <w:rPr>
      <w:sz w:val="16"/>
    </w:rPr>
  </w:style>
  <w:style w:type="paragraph" w:customStyle="1" w:styleId="WideTable">
    <w:name w:val="Wide Table"/>
    <w:basedOn w:val="Normal"/>
    <w:rsid w:val="004901DE"/>
    <w:pPr>
      <w:ind w:left="-1418"/>
    </w:pPr>
    <w:rPr>
      <w:sz w:val="2"/>
      <w:szCs w:val="2"/>
    </w:rPr>
  </w:style>
  <w:style w:type="character" w:styleId="PageNumber">
    <w:name w:val="page number"/>
    <w:basedOn w:val="DefaultParagraphFont"/>
    <w:rsid w:val="004901DE"/>
  </w:style>
  <w:style w:type="paragraph" w:styleId="Quote">
    <w:name w:val="Quote"/>
    <w:basedOn w:val="Heading1"/>
    <w:link w:val="QuoteChar"/>
    <w:qFormat/>
    <w:rsid w:val="004901DE"/>
    <w:rPr>
      <w:b w:val="0"/>
      <w:sz w:val="72"/>
      <w:szCs w:val="72"/>
      <w:lang w:val="en-NZ"/>
    </w:rPr>
  </w:style>
  <w:style w:type="character" w:customStyle="1" w:styleId="QuoteChar">
    <w:name w:val="Quote Char"/>
    <w:basedOn w:val="DefaultParagraphFont"/>
    <w:link w:val="Quote"/>
    <w:rsid w:val="00490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1DE"/>
    <w:pPr>
      <w:pageBreakBefore/>
    </w:pPr>
  </w:style>
  <w:style w:type="paragraph" w:customStyle="1" w:styleId="Border">
    <w:name w:val="Border"/>
    <w:basedOn w:val="Normal"/>
    <w:qFormat/>
    <w:rsid w:val="00490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1DE"/>
    <w:rPr>
      <w:b/>
      <w:bCs/>
      <w:i/>
      <w:iCs/>
      <w:color w:val="auto"/>
    </w:rPr>
  </w:style>
  <w:style w:type="paragraph" w:styleId="IntenseQuote">
    <w:name w:val="Intense Quote"/>
    <w:basedOn w:val="Normal"/>
    <w:next w:val="Normal"/>
    <w:link w:val="IntenseQuoteChar"/>
    <w:uiPriority w:val="30"/>
    <w:qFormat/>
    <w:rsid w:val="00490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1DE"/>
    <w:rPr>
      <w:smallCaps/>
      <w:color w:val="auto"/>
      <w:u w:val="single"/>
    </w:rPr>
  </w:style>
  <w:style w:type="character" w:styleId="IntenseReference">
    <w:name w:val="Intense Reference"/>
    <w:basedOn w:val="DefaultParagraphFont"/>
    <w:uiPriority w:val="32"/>
    <w:qFormat/>
    <w:rsid w:val="004901DE"/>
    <w:rPr>
      <w:b/>
      <w:bCs/>
      <w:smallCaps/>
      <w:color w:val="auto"/>
      <w:spacing w:val="5"/>
      <w:u w:val="single"/>
    </w:rPr>
  </w:style>
  <w:style w:type="paragraph" w:customStyle="1" w:styleId="2ColumnHeading">
    <w:name w:val="2Column Heading"/>
    <w:basedOn w:val="BodyText"/>
    <w:qFormat/>
    <w:rsid w:val="004901DE"/>
    <w:pPr>
      <w:spacing w:after="60"/>
      <w:ind w:left="-2268"/>
    </w:pPr>
    <w:rPr>
      <w:b/>
    </w:rPr>
  </w:style>
  <w:style w:type="paragraph" w:customStyle="1" w:styleId="Heading1TOC">
    <w:name w:val="Heading1 TOC"/>
    <w:basedOn w:val="Normal"/>
    <w:qFormat/>
    <w:rsid w:val="004901DE"/>
    <w:pPr>
      <w:spacing w:before="240" w:after="120"/>
    </w:pPr>
    <w:rPr>
      <w:rFonts w:ascii="Times New Roman" w:hAnsi="Times New Roman"/>
      <w:b/>
      <w:sz w:val="32"/>
    </w:rPr>
  </w:style>
  <w:style w:type="paragraph" w:customStyle="1" w:styleId="Heading2TOC">
    <w:name w:val="Heading2 TOC"/>
    <w:basedOn w:val="Normal"/>
    <w:qFormat/>
    <w:rsid w:val="004901DE"/>
    <w:pPr>
      <w:spacing w:before="240" w:after="60"/>
    </w:pPr>
    <w:rPr>
      <w:rFonts w:ascii="Times New Roman" w:hAnsi="Times New Roman"/>
      <w:b/>
      <w:sz w:val="28"/>
    </w:rPr>
  </w:style>
  <w:style w:type="character" w:customStyle="1" w:styleId="Underline">
    <w:name w:val="Underline"/>
    <w:basedOn w:val="DefaultParagraphFont"/>
    <w:qFormat/>
    <w:rsid w:val="004901DE"/>
    <w:rPr>
      <w:u w:val="single"/>
    </w:rPr>
  </w:style>
  <w:style w:type="paragraph" w:styleId="BalloonText">
    <w:name w:val="Balloon Text"/>
    <w:basedOn w:val="Normal"/>
    <w:link w:val="BalloonTextChar"/>
    <w:rsid w:val="004901DE"/>
    <w:rPr>
      <w:rFonts w:ascii="Tahoma" w:hAnsi="Tahoma" w:cs="Tahoma"/>
      <w:sz w:val="16"/>
      <w:szCs w:val="16"/>
    </w:rPr>
  </w:style>
  <w:style w:type="character" w:customStyle="1" w:styleId="BalloonTextChar">
    <w:name w:val="Balloon Text Char"/>
    <w:basedOn w:val="DefaultParagraphFont"/>
    <w:link w:val="BalloonText"/>
    <w:rsid w:val="00490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1DE"/>
    <w:rPr>
      <w:b/>
      <w:color w:val="660033"/>
      <w:spacing w:val="0"/>
    </w:rPr>
  </w:style>
  <w:style w:type="paragraph" w:customStyle="1" w:styleId="Nameditemlist">
    <w:name w:val="Named item list"/>
    <w:basedOn w:val="BodyText"/>
    <w:qFormat/>
    <w:rsid w:val="004901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7896</Characters>
  <Application>Microsoft Office Word</Application>
  <DocSecurity>0</DocSecurity>
  <Lines>236</Lines>
  <Paragraphs>126</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CUVATS301A Develop and apply knowledge of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2012-10-05T16:16:00Z</dcterms:created>
  <dcterms:modified xsi:type="dcterms:W3CDTF">2012-10-05T16:16:00Z</dcterms:modified>
</cp:coreProperties>
</file>