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4F5B" w:rsidP="00D24F5B">
      <w:pPr>
        <w:pStyle w:val="Title"/>
      </w:pPr>
      <w:r>
        <w:fldChar w:fldCharType="begin"/>
      </w:r>
      <w:r>
        <w:instrText xml:space="preserve"> TITLE   \* MERGEFORMAT </w:instrText>
      </w:r>
      <w:r>
        <w:fldChar w:fldCharType="separate"/>
      </w:r>
      <w:r>
        <w:t>CUVACD506A Refine 2-D design ideas and processes</w:t>
      </w:r>
      <w:r>
        <w:fldChar w:fldCharType="end"/>
      </w:r>
    </w:p>
    <w:p w:rsidR="00D24F5B" w:rsidP="00D24F5B">
      <w:pPr>
        <w:pStyle w:val="Version"/>
        <w:sectPr w:rsidSect="003902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203" w:rsidP="00390203">
      <w:pPr>
        <w:pStyle w:val="SuperHeading"/>
      </w:pPr>
      <w:r w:rsidRPr="00390203">
        <w:t>CUVACD506A Refine 2-D design ideas and processes</w:t>
      </w:r>
    </w:p>
    <w:p w:rsidR="00000000" w:rsidRPr="00390203" w:rsidP="00390203">
      <w:pPr>
        <w:pStyle w:val="Heading1"/>
      </w:pPr>
      <w:bookmarkStart w:id="1" w:name="O_356179"/>
      <w:bookmarkEnd w:id="1"/>
      <w:r w:rsidRPr="00390203">
        <w:t>Modification History</w:t>
      </w:r>
    </w:p>
    <w:tbl>
      <w:tblPr>
        <w:tblW w:w="0" w:type="auto"/>
        <w:tblLayout w:type="fixed"/>
        <w:tblCellMar>
          <w:left w:w="62" w:type="dxa"/>
          <w:right w:w="62" w:type="dxa"/>
        </w:tblCellMar>
        <w:tblLook w:val="0000"/>
      </w:tblPr>
      <w:tblGrid>
        <w:gridCol w:w="2895"/>
        <w:gridCol w:w="5310"/>
      </w:tblGrid>
      <w:tr w:rsidTr="00390203">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rPr>
                <w:rStyle w:val="SpecialBold"/>
              </w:rPr>
              <w:t>Version</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Comments</w:t>
            </w:r>
          </w:p>
        </w:tc>
      </w:tr>
      <w:tr w:rsidTr="00390203">
        <w:tblPrEx>
          <w:tblW w:w="0" w:type="auto"/>
          <w:tblLayout w:type="fixed"/>
          <w:tblCellMar>
            <w:left w:w="62" w:type="dxa"/>
            <w:right w:w="62" w:type="dxa"/>
          </w:tblCellMar>
          <w:tblLook w:val="0000"/>
        </w:tblPrEx>
        <w:tc>
          <w:tcPr>
            <w:tcW w:w="28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t>CUVACD506A</w:t>
            </w:r>
          </w:p>
        </w:tc>
        <w:tc>
          <w:tcPr>
            <w:tcW w:w="5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 xml:space="preserve">This version first released with </w:t>
            </w:r>
            <w:r w:rsidRPr="00390203">
              <w:rPr>
                <w:rStyle w:val="Emphasis"/>
              </w:rPr>
              <w:t>CUV11 Visual Arts, Craft and Design Training Package version 1.0</w:t>
            </w: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2" w:name="O_356180"/>
      <w:bookmarkEnd w:id="2"/>
      <w:r w:rsidRPr="00390203">
        <w:t>Unit Descriptor</w:t>
      </w:r>
    </w:p>
    <w:p w:rsidR="00D24F5B" w:rsidP="00390203">
      <w:pPr>
        <w:pStyle w:val="BodyText"/>
      </w:pPr>
      <w:r w:rsidRPr="00390203">
        <w:t>This unit describes the performance outcomes, skills and knowledge required to extend and deepen engagement with two-dimensional (2-D) design ideas and processes for the production of work at a professional level.</w:t>
      </w:r>
    </w:p>
    <w:p w:rsidR="00D24F5B" w:rsidP="00390203">
      <w:pPr>
        <w:pStyle w:val="BodyText"/>
      </w:pPr>
    </w:p>
    <w:p w:rsidR="00000000" w:rsidRPr="00390203" w:rsidP="00390203">
      <w:pPr>
        <w:pStyle w:val="Heading1"/>
      </w:pPr>
      <w:bookmarkStart w:id="3" w:name="O_356181"/>
      <w:bookmarkEnd w:id="3"/>
      <w:r w:rsidRPr="00390203">
        <w:t>Application of the Unit</w:t>
      </w:r>
    </w:p>
    <w:p w:rsidR="00000000" w:rsidRPr="00390203" w:rsidP="00390203">
      <w:pPr>
        <w:pStyle w:val="BodyText"/>
      </w:pPr>
      <w:r w:rsidRPr="00390203">
        <w:t>Designers and artists engage with a wide and potentially complex range of ideas about 2-D design. At this level they are able to then develop and refine their own ideas and responses to the potential of the 2-D form through the production of professional w</w:t>
      </w:r>
      <w:r w:rsidRPr="00390203">
        <w:t>ork.</w:t>
      </w:r>
    </w:p>
    <w:p w:rsidR="00000000" w:rsidRPr="00390203" w:rsidP="00390203">
      <w:pPr>
        <w:pStyle w:val="BodyText"/>
      </w:pPr>
      <w:r w:rsidRPr="00390203">
        <w:t>This unit complements units that focus on specialised skills for particular design disciplines or art forms.</w:t>
      </w:r>
    </w:p>
    <w:p w:rsidR="00000000" w:rsidRPr="00390203" w:rsidP="00390203">
      <w:pPr>
        <w:pStyle w:val="BodyText"/>
      </w:pPr>
      <w:r w:rsidRPr="00390203">
        <w:t>Work may be independent or collaborative. It is largely self-directed with guidance and mentoring available as required.</w:t>
      </w:r>
    </w:p>
    <w:p w:rsidR="00000000" w:rsidRPr="00390203" w:rsidP="00390203">
      <w:pPr>
        <w:pStyle w:val="AllowPageBreak"/>
      </w:pPr>
    </w:p>
    <w:p w:rsidR="00000000" w:rsidRPr="00390203" w:rsidP="00390203">
      <w:pPr>
        <w:pStyle w:val="Heading1"/>
      </w:pPr>
      <w:bookmarkStart w:id="4" w:name="O_356182"/>
      <w:bookmarkEnd w:id="4"/>
      <w:r w:rsidRPr="00390203">
        <w:t>Lice</w:t>
      </w:r>
      <w:r w:rsidRPr="00390203">
        <w:t>nsing/Regulatory Information</w:t>
      </w:r>
    </w:p>
    <w:p w:rsidR="00000000" w:rsidRPr="00390203" w:rsidP="00390203">
      <w:pPr>
        <w:pStyle w:val="BodyText"/>
      </w:pPr>
      <w:r w:rsidRPr="00390203">
        <w:t>No licensing, legislative, regulatory or certification requirements apply to this unit at the time of endorsement.</w:t>
      </w:r>
    </w:p>
    <w:p w:rsidR="00000000" w:rsidRPr="00390203" w:rsidP="00390203">
      <w:pPr>
        <w:pStyle w:val="AllowPageBreak"/>
      </w:pPr>
    </w:p>
    <w:p w:rsidR="00000000" w:rsidRPr="00390203" w:rsidP="00390203">
      <w:pPr>
        <w:pStyle w:val="Heading1"/>
      </w:pPr>
      <w:bookmarkStart w:id="5" w:name="O_356183"/>
      <w:bookmarkEnd w:id="5"/>
      <w:r w:rsidRPr="00390203">
        <w:t>Pre-Requisites</w:t>
      </w:r>
    </w:p>
    <w:p w:rsidR="00000000" w:rsidRPr="00390203" w:rsidP="00390203">
      <w:pPr>
        <w:pStyle w:val="BodyText"/>
      </w:pPr>
      <w:r w:rsidRPr="00390203">
        <w:t>Not applicable.</w:t>
      </w:r>
    </w:p>
    <w:p w:rsidR="00000000" w:rsidRPr="00390203" w:rsidP="00390203">
      <w:pPr>
        <w:pStyle w:val="AllowPageBreak"/>
      </w:pPr>
    </w:p>
    <w:p w:rsidR="00000000" w:rsidRPr="00390203" w:rsidP="00390203">
      <w:pPr>
        <w:pStyle w:val="Heading1"/>
      </w:pPr>
      <w:bookmarkStart w:id="6" w:name="O_356184"/>
      <w:bookmarkEnd w:id="6"/>
      <w:r w:rsidRPr="00390203">
        <w:t>Employability Skills Information</w:t>
      </w:r>
    </w:p>
    <w:p w:rsidR="00000000" w:rsidRPr="00390203" w:rsidP="00390203">
      <w:pPr>
        <w:pStyle w:val="BodyText"/>
      </w:pPr>
      <w:r w:rsidRPr="00390203">
        <w:t>This unit cont</w:t>
      </w:r>
      <w:r w:rsidRPr="00390203">
        <w:t>ains employability skills.</w:t>
      </w:r>
    </w:p>
    <w:p w:rsidR="00000000" w:rsidRPr="00390203" w:rsidP="00390203">
      <w:pPr>
        <w:pStyle w:val="AllowPageBreak"/>
      </w:pPr>
    </w:p>
    <w:p w:rsidR="00000000" w:rsidRPr="00390203" w:rsidP="00390203">
      <w:pPr>
        <w:pStyle w:val="Heading1"/>
      </w:pPr>
      <w:bookmarkStart w:id="7" w:name="O_356185"/>
      <w:bookmarkEnd w:id="7"/>
      <w:r w:rsidRPr="00390203">
        <w:t>Elements and Performance Criteria Pre-Content</w:t>
      </w:r>
    </w:p>
    <w:tbl>
      <w:tblPr>
        <w:tblW w:w="0" w:type="auto"/>
        <w:tblLayout w:type="fixed"/>
        <w:tblCellMar>
          <w:left w:w="62" w:type="dxa"/>
          <w:right w:w="62" w:type="dxa"/>
        </w:tblCellMar>
        <w:tblLook w:val="0000"/>
      </w:tblPr>
      <w:tblGrid>
        <w:gridCol w:w="4095"/>
        <w:gridCol w:w="4095"/>
      </w:tblGrid>
      <w:tr w:rsidTr="00D24F5B">
        <w:tblPrEx>
          <w:tblW w:w="0" w:type="auto"/>
          <w:tblLayout w:type="fixed"/>
          <w:tblCellMar>
            <w:left w:w="62" w:type="dxa"/>
            <w:right w:w="62" w:type="dxa"/>
          </w:tblCellMar>
          <w:tblLook w:val="0000"/>
        </w:tblPrEx>
        <w:tc>
          <w:tcPr>
            <w:tcW w:w="4095" w:type="dxa"/>
            <w:tcBorders>
              <w:top w:val="nil"/>
              <w:left w:val="nil"/>
              <w:bottom w:val="nil"/>
              <w:right w:val="nil"/>
            </w:tcBorders>
            <w:tcMar>
              <w:top w:w="0" w:type="dxa"/>
              <w:left w:w="62" w:type="dxa"/>
              <w:bottom w:w="0" w:type="dxa"/>
              <w:right w:w="62" w:type="dxa"/>
            </w:tcMar>
          </w:tcPr>
          <w:p w:rsidR="00000000" w:rsidRPr="00390203" w:rsidP="00390203">
            <w:pPr>
              <w:pStyle w:val="BodyText"/>
            </w:pPr>
            <w:r w:rsidRPr="00390203">
              <w:rPr>
                <w:rStyle w:val="SpecialBold"/>
              </w:rPr>
              <w:t>Element</w:t>
            </w:r>
          </w:p>
        </w:tc>
        <w:tc>
          <w:tcPr>
            <w:tcW w:w="4095" w:type="dxa"/>
            <w:tcBorders>
              <w:top w:val="nil"/>
              <w:left w:val="nil"/>
              <w:bottom w:val="nil"/>
              <w:right w:val="nil"/>
            </w:tcBorders>
            <w:tcMar>
              <w:top w:w="0" w:type="dxa"/>
              <w:left w:w="62" w:type="dxa"/>
              <w:bottom w:w="0" w:type="dxa"/>
              <w:right w:w="62" w:type="dxa"/>
            </w:tcMar>
          </w:tcPr>
          <w:p w:rsidR="00000000" w:rsidP="00390203">
            <w:pPr>
              <w:pStyle w:val="BodyText"/>
              <w:rPr>
                <w:lang w:val="en-NZ"/>
              </w:rPr>
            </w:pPr>
            <w:r w:rsidRPr="00390203">
              <w:rPr>
                <w:rStyle w:val="SpecialBold"/>
              </w:rPr>
              <w:t>Performance Criteria</w:t>
            </w:r>
          </w:p>
        </w:tc>
      </w:tr>
      <w:tr w:rsidTr="00D24F5B">
        <w:tblPrEx>
          <w:tblW w:w="0" w:type="auto"/>
          <w:tblLayout w:type="fixed"/>
          <w:tblCellMar>
            <w:left w:w="62" w:type="dxa"/>
            <w:right w:w="62" w:type="dxa"/>
          </w:tblCellMar>
          <w:tblLook w:val="0000"/>
        </w:tblPrEx>
        <w:trPr>
          <w:trHeight w:val="361"/>
        </w:trPr>
        <w:tc>
          <w:tcPr>
            <w:tcW w:w="4095" w:type="dxa"/>
            <w:tcBorders>
              <w:top w:val="nil"/>
              <w:left w:val="nil"/>
              <w:bottom w:val="nil"/>
              <w:right w:val="nil"/>
            </w:tcBorders>
            <w:tcMar>
              <w:top w:w="0" w:type="dxa"/>
              <w:left w:w="62" w:type="dxa"/>
              <w:bottom w:w="0" w:type="dxa"/>
              <w:right w:w="62" w:type="dxa"/>
            </w:tcMar>
          </w:tcPr>
          <w:p w:rsidR="00000000" w:rsidRPr="00390203" w:rsidP="00390203">
            <w:pPr>
              <w:pStyle w:val="BodyText"/>
            </w:pPr>
            <w:r w:rsidRPr="00390203">
              <w:rPr>
                <w:rStyle w:val="Emphasis"/>
              </w:rPr>
              <w:t>Elements describe the essential outcomes of a unit of competency.</w:t>
            </w:r>
          </w:p>
          <w:p w:rsidR="00000000" w:rsidRPr="00390203">
            <w:pPr>
              <w:pStyle w:val="BodyText"/>
              <w:keepNext w:val="0"/>
              <w:keepLines w:val="0"/>
              <w:contextualSpacing w:val="0"/>
            </w:pPr>
          </w:p>
        </w:tc>
        <w:tc>
          <w:tcPr>
            <w:tcW w:w="4095" w:type="dxa"/>
            <w:tcBorders>
              <w:top w:val="nil"/>
              <w:left w:val="nil"/>
              <w:bottom w:val="nil"/>
              <w:right w:val="nil"/>
            </w:tcBorders>
            <w:tcMar>
              <w:top w:w="0" w:type="dxa"/>
              <w:left w:w="62" w:type="dxa"/>
              <w:bottom w:w="0" w:type="dxa"/>
              <w:right w:w="62" w:type="dxa"/>
            </w:tcMar>
          </w:tcPr>
          <w:p w:rsidR="00000000" w:rsidRPr="00390203" w:rsidP="00390203">
            <w:pPr>
              <w:pStyle w:val="BodyText"/>
            </w:pPr>
            <w:r w:rsidRPr="0039020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90203">
              <w:rPr>
                <w:rStyle w:val="Emphasis"/>
              </w:rPr>
              <w:t>nce is to be consistent with the evidence guide.</w:t>
            </w: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8" w:name="O_356186"/>
      <w:bookmarkEnd w:id="8"/>
      <w:r w:rsidRPr="00390203">
        <w:t>Elements and Performance Criteria</w:t>
      </w:r>
    </w:p>
    <w:tbl>
      <w:tblPr>
        <w:tblW w:w="9354" w:type="dxa"/>
        <w:tblLayout w:type="fixed"/>
        <w:tblCellMar>
          <w:left w:w="62" w:type="dxa"/>
          <w:right w:w="62" w:type="dxa"/>
        </w:tblCellMar>
        <w:tblLook w:val="0000"/>
      </w:tblPr>
      <w:tblGrid>
        <w:gridCol w:w="2592"/>
        <w:gridCol w:w="6762"/>
      </w:tblGrid>
      <w:tr w:rsidTr="0039020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t>1. Originate ideas for 2-D design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1.1 Generate ideas for design concepts through research, exploration and experimentation</w:t>
            </w:r>
          </w:p>
          <w:p w:rsidR="00000000" w:rsidRPr="00390203" w:rsidP="00390203">
            <w:pPr>
              <w:pStyle w:val="BodyText"/>
            </w:pPr>
            <w:r w:rsidRPr="00390203">
              <w:t>1.2 Develop initial design conc</w:t>
            </w:r>
            <w:r w:rsidRPr="00390203">
              <w:t xml:space="preserve">epts consistent with the intent of the work or </w:t>
            </w:r>
            <w:r w:rsidRPr="00390203">
              <w:rPr>
                <w:rStyle w:val="BoldandItalics"/>
              </w:rPr>
              <w:t xml:space="preserve">specifications </w:t>
            </w:r>
            <w:r w:rsidRPr="00390203">
              <w:t>of the brief</w:t>
            </w:r>
          </w:p>
          <w:p w:rsidR="00000000" w:rsidRPr="00390203" w:rsidP="00390203">
            <w:pPr>
              <w:pStyle w:val="BodyText"/>
            </w:pPr>
            <w:r w:rsidRPr="00390203">
              <w:t xml:space="preserve">1.3 Evaluate, explore and play with options that best suit the design brief </w:t>
            </w:r>
          </w:p>
          <w:p w:rsidR="00000000" w:rsidP="00390203">
            <w:pPr>
              <w:pStyle w:val="BodyText"/>
              <w:rPr>
                <w:lang w:val="en-NZ"/>
              </w:rPr>
            </w:pPr>
            <w:r w:rsidRPr="00390203">
              <w:t>1.4 Refine options and select the approach that best meets design brief requirements</w:t>
            </w:r>
          </w:p>
        </w:tc>
      </w:tr>
      <w:tr w:rsidTr="0039020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t>2. Plan design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2.1 Develop clear plan and schedule for design realisation</w:t>
            </w:r>
          </w:p>
          <w:p w:rsidR="00000000" w:rsidRPr="00390203" w:rsidP="00390203">
            <w:pPr>
              <w:pStyle w:val="BodyText"/>
            </w:pPr>
            <w:r w:rsidRPr="00390203">
              <w:t xml:space="preserve">2.2 Organise and allocate </w:t>
            </w:r>
            <w:r w:rsidRPr="00390203">
              <w:rPr>
                <w:rStyle w:val="BoldandItalics"/>
              </w:rPr>
              <w:t xml:space="preserve">resources </w:t>
            </w:r>
            <w:r w:rsidRPr="00390203">
              <w:t>to meet required standards, timeframes and budget</w:t>
            </w:r>
          </w:p>
          <w:p w:rsidR="00000000" w:rsidRPr="00390203" w:rsidP="00390203">
            <w:pPr>
              <w:pStyle w:val="BodyText"/>
            </w:pPr>
            <w:r w:rsidRPr="00390203">
              <w:t>2.3 Liaise with others involved in design realisation as required</w:t>
            </w:r>
          </w:p>
          <w:p w:rsidR="00000000" w:rsidRPr="00390203" w:rsidP="00390203">
            <w:pPr>
              <w:pStyle w:val="BodyText"/>
            </w:pPr>
            <w:r w:rsidRPr="00390203">
              <w:t>2.4 Monitor process to</w:t>
            </w:r>
            <w:r w:rsidRPr="00390203">
              <w:t xml:space="preserve"> ensure integrity of design is maintained, including challenging own design work</w:t>
            </w:r>
          </w:p>
          <w:p w:rsidR="00000000" w:rsidRPr="00390203" w:rsidP="00390203">
            <w:pPr>
              <w:pStyle w:val="BodyText"/>
            </w:pPr>
            <w:r w:rsidRPr="00390203">
              <w:t>2.5 Identify difficulties or problems and take action to rectify</w:t>
            </w:r>
          </w:p>
          <w:p w:rsidR="00000000" w:rsidP="00390203">
            <w:pPr>
              <w:pStyle w:val="BodyText"/>
              <w:rPr>
                <w:lang w:val="en-NZ"/>
              </w:rPr>
            </w:pPr>
            <w:r w:rsidRPr="00390203">
              <w:t>2.6 Maintain accurate, relevant and complete documentation</w:t>
            </w:r>
          </w:p>
        </w:tc>
      </w:tr>
      <w:tr w:rsidTr="0039020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t>3. Refine and consolidate process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3.1 Develop effe</w:t>
            </w:r>
            <w:r w:rsidRPr="00390203">
              <w:t xml:space="preserve">ctive 2-D designs and </w:t>
            </w:r>
            <w:r w:rsidRPr="00390203">
              <w:rPr>
                <w:rStyle w:val="BoldandItalics"/>
              </w:rPr>
              <w:t xml:space="preserve">design processes </w:t>
            </w:r>
          </w:p>
          <w:p w:rsidR="00000000" w:rsidRPr="00390203" w:rsidP="00390203">
            <w:pPr>
              <w:pStyle w:val="BodyText"/>
            </w:pPr>
            <w:r w:rsidRPr="00390203">
              <w:t>3.2 Develop and document a</w:t>
            </w:r>
            <w:r w:rsidRPr="00390203">
              <w:rPr>
                <w:rStyle w:val="BoldandItalics"/>
              </w:rPr>
              <w:t xml:space="preserve"> design language</w:t>
            </w:r>
            <w:r w:rsidRPr="00390203">
              <w:t xml:space="preserve"> that reflects own style and approach </w:t>
            </w:r>
          </w:p>
          <w:p w:rsidR="00000000" w:rsidRPr="00390203" w:rsidP="00390203">
            <w:pPr>
              <w:pStyle w:val="BodyText"/>
            </w:pPr>
            <w:r w:rsidRPr="00390203">
              <w:t xml:space="preserve">3.3 Identify opportunities for refinement and re-thinking and make adjustments as required </w:t>
            </w:r>
          </w:p>
          <w:p w:rsidR="00000000" w:rsidRPr="00390203" w:rsidP="00390203">
            <w:pPr>
              <w:pStyle w:val="BodyText"/>
            </w:pPr>
            <w:r w:rsidRPr="00390203">
              <w:t>3.4 Articulate the design process and the f</w:t>
            </w:r>
            <w:r w:rsidRPr="00390203">
              <w:t>inal solution through effective documentation of work</w:t>
            </w:r>
          </w:p>
          <w:p w:rsidR="00000000" w:rsidP="00390203">
            <w:pPr>
              <w:pStyle w:val="BodyText"/>
              <w:rPr>
                <w:lang w:val="en-NZ"/>
              </w:rPr>
            </w:pPr>
            <w:r w:rsidRPr="00390203">
              <w:t xml:space="preserve">3.5 Prepare and present 2-D design solutions to </w:t>
            </w:r>
            <w:r w:rsidRPr="00390203">
              <w:rPr>
                <w:rStyle w:val="BoldandItalics"/>
              </w:rPr>
              <w:t xml:space="preserve">key people </w:t>
            </w:r>
          </w:p>
        </w:tc>
      </w:tr>
      <w:tr w:rsidTr="00390203">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t>4. Maintain expertise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4.1 Apply</w:t>
            </w:r>
            <w:r w:rsidRPr="00390203">
              <w:rPr>
                <w:rStyle w:val="BoldandItalics"/>
              </w:rPr>
              <w:t xml:space="preserve"> professional work ethic </w:t>
            </w:r>
            <w:r w:rsidRPr="00390203">
              <w:t>to design activities</w:t>
            </w:r>
          </w:p>
          <w:p w:rsidR="00000000" w:rsidRPr="00390203" w:rsidP="00390203">
            <w:pPr>
              <w:pStyle w:val="BodyText"/>
            </w:pPr>
            <w:r w:rsidRPr="00390203">
              <w:t>4.2 Use feedback from others to improve own skills in design</w:t>
            </w:r>
          </w:p>
          <w:p w:rsidR="00000000" w:rsidRPr="00390203" w:rsidP="00390203">
            <w:pPr>
              <w:pStyle w:val="BodyText"/>
            </w:pPr>
            <w:r w:rsidRPr="00390203">
              <w:t>4.3</w:t>
            </w:r>
            <w:r w:rsidRPr="00390203">
              <w:t xml:space="preserve"> Stay up-to-date with industry standards and seek opportunities to further develop technical and conceptual skills </w:t>
            </w:r>
          </w:p>
          <w:p w:rsidR="00000000" w:rsidRPr="00390203" w:rsidP="00390203">
            <w:pPr>
              <w:pStyle w:val="BodyText"/>
            </w:pPr>
            <w:r w:rsidRPr="00390203">
              <w:t xml:space="preserve">4.4 Source new ideas and trends through regular review of the work of others </w:t>
            </w:r>
          </w:p>
          <w:p w:rsidR="00000000" w:rsidRPr="00390203" w:rsidP="00390203">
            <w:pPr>
              <w:pStyle w:val="BodyText"/>
            </w:pPr>
            <w:r w:rsidRPr="00390203">
              <w:t>4.5 Keep informed about new creative approaches, techniques, m</w:t>
            </w:r>
            <w:r w:rsidRPr="00390203">
              <w:t>aterials and equipment for 2-D design</w:t>
            </w: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9" w:name="O_356187"/>
      <w:bookmarkEnd w:id="9"/>
      <w:r w:rsidRPr="00390203">
        <w:t>Required Skills and Knowledge</w:t>
      </w:r>
    </w:p>
    <w:p w:rsidR="00000000" w:rsidRPr="00390203" w:rsidP="00390203">
      <w:pPr>
        <w:pStyle w:val="BodyText"/>
      </w:pPr>
      <w:r w:rsidRPr="00390203">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390203">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Required skills</w:t>
            </w:r>
          </w:p>
        </w:tc>
      </w:tr>
      <w:tr w:rsidTr="00390203">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communication skills to:</w:t>
            </w:r>
          </w:p>
          <w:p w:rsidR="00000000" w:rsidRPr="00390203" w:rsidP="00390203">
            <w:pPr>
              <w:pStyle w:val="ListBullet2"/>
            </w:pPr>
            <w:r w:rsidRPr="00390203">
              <w:t>work collaboratively in the design process</w:t>
            </w:r>
          </w:p>
          <w:p w:rsidR="00000000" w:rsidRPr="00390203" w:rsidP="00390203">
            <w:pPr>
              <w:pStyle w:val="ListBullet2"/>
            </w:pPr>
            <w:r w:rsidRPr="00390203">
              <w:t>create design documentation</w:t>
            </w:r>
          </w:p>
          <w:p w:rsidR="00000000" w:rsidRPr="00390203" w:rsidP="00390203">
            <w:pPr>
              <w:pStyle w:val="ListBullet"/>
            </w:pPr>
            <w:r w:rsidRPr="00390203">
              <w:t>initiative and enterprise skills to:</w:t>
            </w:r>
          </w:p>
          <w:p w:rsidR="00000000" w:rsidRPr="00390203" w:rsidP="00390203">
            <w:pPr>
              <w:pStyle w:val="ListBullet2"/>
            </w:pPr>
            <w:r w:rsidRPr="00390203">
              <w:t>apply creative thinking techniques to originate ideas and concepts</w:t>
            </w:r>
          </w:p>
          <w:p w:rsidR="00000000" w:rsidRPr="00390203" w:rsidP="00390203">
            <w:pPr>
              <w:pStyle w:val="ListBullet2"/>
            </w:pPr>
            <w:r w:rsidRPr="00390203">
              <w:t>generate a range of ideas and options for visually representing a concept, idea or brief</w:t>
            </w:r>
          </w:p>
          <w:p w:rsidR="00000000" w:rsidRPr="00390203" w:rsidP="00390203">
            <w:pPr>
              <w:pStyle w:val="ListBullet2"/>
            </w:pPr>
            <w:r w:rsidRPr="00390203">
              <w:t>develop 2-D designs that best res</w:t>
            </w:r>
            <w:r w:rsidRPr="00390203">
              <w:t>pond to specifications</w:t>
            </w:r>
          </w:p>
          <w:p w:rsidR="00000000" w:rsidRPr="00390203" w:rsidP="00390203">
            <w:pPr>
              <w:pStyle w:val="ListBullet"/>
            </w:pPr>
            <w:r w:rsidRPr="00390203">
              <w:t>learning skills to:</w:t>
            </w:r>
          </w:p>
          <w:p w:rsidR="00000000" w:rsidRPr="00390203" w:rsidP="00390203">
            <w:pPr>
              <w:pStyle w:val="ListBullet2"/>
            </w:pPr>
            <w:r w:rsidRPr="00390203">
              <w:t xml:space="preserve">keep informed of new creative approaches, techniques, materials and equipment relevant to 2-D design </w:t>
            </w:r>
          </w:p>
          <w:p w:rsidR="00000000" w:rsidRPr="00390203" w:rsidP="00390203">
            <w:pPr>
              <w:pStyle w:val="ListBullet2"/>
            </w:pPr>
            <w:r w:rsidRPr="00390203">
              <w:t>improve own skills in developing 2-D designs through practice and responding to feedback from others on own w</w:t>
            </w:r>
            <w:r w:rsidRPr="00390203">
              <w:t xml:space="preserve">ork </w:t>
            </w:r>
          </w:p>
          <w:p w:rsidR="00000000" w:rsidRPr="00390203" w:rsidP="00390203">
            <w:pPr>
              <w:pStyle w:val="ListBullet"/>
            </w:pPr>
            <w:r w:rsidRPr="00390203">
              <w:t>literacy skills to interpret specifications and briefs for 2-D design</w:t>
            </w:r>
          </w:p>
          <w:p w:rsidR="00000000" w:rsidRPr="00390203" w:rsidP="00390203">
            <w:pPr>
              <w:pStyle w:val="ListBullet"/>
            </w:pPr>
            <w:r w:rsidRPr="00390203">
              <w:t xml:space="preserve">numeracy skills to interpret and correctly apply calculations and measurements </w:t>
            </w:r>
          </w:p>
          <w:p w:rsidR="00000000" w:rsidRPr="00390203" w:rsidP="00390203">
            <w:pPr>
              <w:pStyle w:val="ListBullet"/>
            </w:pPr>
            <w:r w:rsidRPr="00390203">
              <w:t>planning and organising skills to independently undertake the design process</w:t>
            </w:r>
          </w:p>
          <w:p w:rsidR="00000000" w:rsidRPr="00390203" w:rsidP="00390203">
            <w:pPr>
              <w:pStyle w:val="ListBullet"/>
            </w:pPr>
            <w:r w:rsidRPr="00390203">
              <w:t xml:space="preserve">problem-solving skills </w:t>
            </w:r>
            <w:r w:rsidRPr="00390203">
              <w:t>to take responsibility for creating design solutions for wide-ranging and unpredictable design challenges</w:t>
            </w:r>
          </w:p>
          <w:p w:rsidR="00000000" w:rsidRPr="00390203" w:rsidP="00390203">
            <w:pPr>
              <w:pStyle w:val="ListBullet"/>
            </w:pPr>
            <w:r w:rsidRPr="00390203">
              <w:t>self-management skills to manage own work and adopt a professional work ethic</w:t>
            </w:r>
          </w:p>
          <w:p w:rsidR="00000000" w:rsidRPr="00390203" w:rsidP="00390203">
            <w:pPr>
              <w:pStyle w:val="ListBullet"/>
            </w:pPr>
            <w:r w:rsidRPr="00390203">
              <w:t>technical skills to develop 2-D designs using a range of techniques and approaches appropriate to the brief or idea</w:t>
            </w:r>
          </w:p>
          <w:p w:rsidR="00000000" w:rsidP="00390203">
            <w:pPr>
              <w:pStyle w:val="BodyText"/>
              <w:rPr>
                <w:lang w:val="en-NZ"/>
              </w:rPr>
            </w:pPr>
          </w:p>
        </w:tc>
      </w:tr>
      <w:tr w:rsidTr="00390203">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Required knowledge</w:t>
            </w:r>
          </w:p>
        </w:tc>
      </w:tr>
      <w:tr w:rsidTr="00390203">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ways in which 2-D designs are used in the particular area of work</w:t>
            </w:r>
          </w:p>
          <w:p w:rsidR="00000000" w:rsidRPr="00390203" w:rsidP="00390203">
            <w:pPr>
              <w:pStyle w:val="ListBullet"/>
            </w:pPr>
            <w:r w:rsidRPr="00390203">
              <w:t>principles of 2-D design</w:t>
            </w:r>
          </w:p>
          <w:p w:rsidR="00000000" w:rsidRPr="00390203" w:rsidP="00390203">
            <w:pPr>
              <w:pStyle w:val="ListBullet"/>
            </w:pPr>
            <w:r w:rsidRPr="00390203">
              <w:t>physical properties and ca</w:t>
            </w:r>
            <w:r w:rsidRPr="00390203">
              <w:t>pabilities of the range of equipment, tools and materials used for 2-D design</w:t>
            </w:r>
          </w:p>
          <w:p w:rsidR="00000000" w:rsidRPr="00390203" w:rsidP="00390203">
            <w:pPr>
              <w:pStyle w:val="ListBullet"/>
            </w:pPr>
            <w:r w:rsidRPr="00390203">
              <w:t>ways to present finished 2-D designs</w:t>
            </w:r>
          </w:p>
          <w:p w:rsidR="00000000" w:rsidRPr="00390203" w:rsidP="00390203">
            <w:pPr>
              <w:pStyle w:val="ListBullet"/>
            </w:pPr>
            <w:r w:rsidRPr="00390203">
              <w:t>work space requirements for the production of 2-D design, including set-up of work space for particular types of 2-D work</w:t>
            </w:r>
          </w:p>
          <w:p w:rsidR="00000000" w:rsidRPr="00390203" w:rsidP="00390203">
            <w:pPr>
              <w:pStyle w:val="ListBullet"/>
            </w:pPr>
            <w:r w:rsidRPr="00390203">
              <w:t>issues and challeng</w:t>
            </w:r>
            <w:r w:rsidRPr="00390203">
              <w:t>es that arise in the context of making 2-D designs</w:t>
            </w:r>
          </w:p>
          <w:p w:rsidR="00000000" w:rsidRPr="00390203" w:rsidP="00390203">
            <w:pPr>
              <w:pStyle w:val="ListBullet"/>
            </w:pPr>
            <w:r w:rsidRPr="00390203">
              <w:t>intellectual property issues and legislation associated with making 2-D designs</w:t>
            </w:r>
          </w:p>
          <w:p w:rsidR="00000000" w:rsidRPr="00390203" w:rsidP="00390203">
            <w:pPr>
              <w:pStyle w:val="ListBullet"/>
            </w:pPr>
            <w:r w:rsidRPr="00390203">
              <w:t>sustainability issues associated with equipment, tools and materials used in 2-D design</w:t>
            </w:r>
          </w:p>
          <w:p w:rsidR="00000000" w:rsidRPr="00390203" w:rsidP="00390203">
            <w:pPr>
              <w:pStyle w:val="ListBullet"/>
            </w:pPr>
            <w:r w:rsidRPr="00390203">
              <w:t>organisational and legislative OHS pr</w:t>
            </w:r>
            <w:r w:rsidRPr="00390203">
              <w:t>ocedures in relation to design</w:t>
            </w:r>
          </w:p>
          <w:p w:rsidR="00000000" w:rsidRPr="00390203" w:rsidP="00390203">
            <w:pPr>
              <w:pStyle w:val="BodyText"/>
            </w:pP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10" w:name="O_356188"/>
      <w:bookmarkEnd w:id="10"/>
      <w:r w:rsidRPr="00390203">
        <w:t>Evidence Guide</w:t>
      </w:r>
    </w:p>
    <w:p w:rsidR="00000000" w:rsidRPr="00390203" w:rsidP="00390203">
      <w:pPr>
        <w:pStyle w:val="BodyText"/>
      </w:pPr>
      <w:r w:rsidRPr="00390203">
        <w:rPr>
          <w:rStyle w:val="Emphasis"/>
        </w:rPr>
        <w:t xml:space="preserve">The evidence guide provides advice on assessment and must be read in conjunction with the performance criteria, required skills and knowledge, </w:t>
      </w:r>
      <w:r w:rsidRPr="00390203">
        <w:rPr>
          <w:rStyle w:val="Emphasis"/>
        </w:rPr>
        <w:t>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Evidence of the ability to:</w:t>
            </w:r>
          </w:p>
          <w:p w:rsidR="00000000" w:rsidRPr="00390203" w:rsidP="00390203">
            <w:pPr>
              <w:pStyle w:val="ListBullet"/>
            </w:pPr>
            <w:r w:rsidRPr="00390203">
              <w:t>originate concepts for 2-D design tha</w:t>
            </w:r>
            <w:r w:rsidRPr="00390203">
              <w:t>t address the brief</w:t>
            </w:r>
          </w:p>
          <w:p w:rsidR="00000000" w:rsidRPr="00390203" w:rsidP="00390203">
            <w:pPr>
              <w:pStyle w:val="ListBullet"/>
            </w:pPr>
            <w:r w:rsidRPr="00390203">
              <w:t xml:space="preserve">develop effective 2-D designs and design processes that meet project requirements and provide creative solutions </w:t>
            </w:r>
          </w:p>
          <w:p w:rsidR="00000000" w:rsidP="00390203">
            <w:pPr>
              <w:pStyle w:val="ListBullet"/>
              <w:rPr>
                <w:lang w:val="en-NZ"/>
              </w:rPr>
            </w:pPr>
            <w:r w:rsidRPr="00390203">
              <w:t>apply professional practice to 2-D design work.</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Assessment must ensure access to:</w:t>
            </w:r>
          </w:p>
          <w:p w:rsidR="00000000" w:rsidP="00390203">
            <w:pPr>
              <w:pStyle w:val="ListBullet"/>
              <w:rPr>
                <w:lang w:val="en-NZ"/>
              </w:rPr>
            </w:pPr>
            <w:r w:rsidRPr="00390203">
              <w:t>projects, tools, space and equipment required for developing 2-D designs in the relevant area of work.</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A range of assessment methods should be used to assess practical skills and knowledge. The follo</w:t>
            </w:r>
            <w:r w:rsidRPr="00390203">
              <w:t>wing examples are appropriate for this unit:</w:t>
            </w:r>
          </w:p>
          <w:p w:rsidR="00000000" w:rsidRPr="00390203" w:rsidP="00390203">
            <w:pPr>
              <w:pStyle w:val="ListBullet"/>
            </w:pPr>
            <w:r w:rsidRPr="00390203">
              <w:t>practical demonstration of skills using required resources to develop 2-D designs</w:t>
            </w:r>
          </w:p>
          <w:p w:rsidR="00000000" w:rsidRPr="00390203" w:rsidP="00390203">
            <w:pPr>
              <w:pStyle w:val="ListBullet"/>
            </w:pPr>
            <w:r w:rsidRPr="00390203">
              <w:t>direct observation of the development of 2-D designs by the candidate</w:t>
            </w:r>
          </w:p>
          <w:p w:rsidR="00000000" w:rsidRPr="00390203" w:rsidP="00390203">
            <w:pPr>
              <w:pStyle w:val="ListBullet"/>
            </w:pPr>
            <w:r w:rsidRPr="00390203">
              <w:t>evaluation of 2-D designs produced by the candidate</w:t>
            </w:r>
          </w:p>
          <w:p w:rsidR="00000000" w:rsidRPr="00390203" w:rsidP="00390203">
            <w:pPr>
              <w:pStyle w:val="ListBullet"/>
            </w:pPr>
            <w:r w:rsidRPr="00390203">
              <w:t>oral o</w:t>
            </w:r>
            <w:r w:rsidRPr="00390203">
              <w:t>r written questioning to assess knowledge of 2-D design techniques</w:t>
            </w:r>
          </w:p>
          <w:p w:rsidR="00000000" w:rsidRPr="00390203" w:rsidP="00390203">
            <w:pPr>
              <w:pStyle w:val="ListBullet"/>
            </w:pPr>
            <w:r w:rsidRPr="00390203">
              <w:t xml:space="preserve">review of portfolios of evidence </w:t>
            </w:r>
          </w:p>
          <w:p w:rsidR="00000000" w:rsidRPr="00390203" w:rsidP="00390203">
            <w:pPr>
              <w:pStyle w:val="ListBullet"/>
            </w:pPr>
            <w:r w:rsidRPr="00390203">
              <w:t>review of third-party reports from experienced practitioners.</w:t>
            </w:r>
          </w:p>
          <w:p w:rsidR="00000000" w:rsidP="00390203">
            <w:pPr>
              <w:pStyle w:val="BodyText"/>
              <w:rPr>
                <w:lang w:val="en-NZ"/>
              </w:rPr>
            </w:pPr>
            <w:r w:rsidRPr="00390203">
              <w:t>Assessment methods should closely reflect workplace demands and the needs of particular groups (e.g. people with disabilities, and people who may have literacy or numeracy difficulties, such as speakers of languages other than English, remote communities a</w:t>
            </w:r>
            <w:r w:rsidRPr="00390203">
              <w:t>nd those with interrupted schooling).</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BodyText"/>
            </w:pPr>
            <w:r w:rsidRPr="00390203">
              <w:t>Holistic assessment with other units relevant to the industry sector, workplace and job role is recommended.</w:t>
            </w: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11" w:name="O_356189"/>
      <w:bookmarkEnd w:id="11"/>
      <w:r w:rsidRPr="00390203">
        <w:t>Range Statement</w:t>
      </w:r>
    </w:p>
    <w:p w:rsidR="00000000" w:rsidRPr="00390203" w:rsidP="00390203">
      <w:pPr>
        <w:pStyle w:val="BodyText"/>
      </w:pPr>
      <w:r w:rsidRPr="00390203">
        <w:rPr>
          <w:rStyle w:val="Emphasis"/>
        </w:rPr>
        <w:t>The range statement relates to the un</w:t>
      </w:r>
      <w:r w:rsidRPr="00390203">
        <w:rPr>
          <w:rStyle w:val="Emphasis"/>
        </w:rPr>
        <w:t>it of competency as a whole. It allows for different work environments and situations that may affect performance. Bold italicised wording, if used in the performance criteria, is detailed below. Essential operating conditions that may be present with trai</w:t>
      </w:r>
      <w:r w:rsidRPr="00390203">
        <w:rPr>
          <w:rStyle w:val="Emphasis"/>
        </w:rPr>
        <w:t>ning and assessment (depending on the work situation, needs of the candidate, accessibility of the item, and local industry and regional contexts) may also be included.</w:t>
      </w:r>
    </w:p>
    <w:tbl>
      <w:tblPr>
        <w:tblW w:w="9354" w:type="dxa"/>
        <w:tblLayout w:type="fixed"/>
        <w:tblCellMar>
          <w:left w:w="62" w:type="dxa"/>
          <w:right w:w="62" w:type="dxa"/>
        </w:tblCellMar>
        <w:tblLook w:val="0000"/>
      </w:tblPr>
      <w:tblGrid>
        <w:gridCol w:w="2586"/>
        <w:gridCol w:w="6768"/>
      </w:tblGrid>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 xml:space="preserve">Specifications </w:t>
            </w:r>
            <w:r w:rsidRPr="00390203">
              <w:t xml:space="preserve">may include: </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 xml:space="preserve">background information about clients </w:t>
            </w:r>
          </w:p>
          <w:p w:rsidR="00000000" w:rsidRPr="00390203" w:rsidP="00390203">
            <w:pPr>
              <w:pStyle w:val="ListBullet"/>
            </w:pPr>
            <w:r w:rsidRPr="00390203">
              <w:t>budget</w:t>
            </w:r>
          </w:p>
          <w:p w:rsidR="00000000" w:rsidRPr="00390203" w:rsidP="00390203">
            <w:pPr>
              <w:pStyle w:val="ListBullet"/>
            </w:pPr>
            <w:r w:rsidRPr="00390203">
              <w:t>clients’ nee</w:t>
            </w:r>
            <w:r w:rsidRPr="00390203">
              <w:t>ds</w:t>
            </w:r>
          </w:p>
          <w:p w:rsidR="00000000" w:rsidRPr="00390203" w:rsidP="00390203">
            <w:pPr>
              <w:pStyle w:val="ListBullet"/>
            </w:pPr>
            <w:r w:rsidRPr="00390203">
              <w:t xml:space="preserve">creative objectives </w:t>
            </w:r>
          </w:p>
          <w:p w:rsidR="00000000" w:rsidRPr="00390203" w:rsidP="00390203">
            <w:pPr>
              <w:pStyle w:val="ListBullet"/>
            </w:pPr>
            <w:r w:rsidRPr="00390203">
              <w:t>considerations, such as:</w:t>
            </w:r>
          </w:p>
          <w:p w:rsidR="00000000" w:rsidRPr="00390203" w:rsidP="00390203">
            <w:pPr>
              <w:pStyle w:val="ListBullet2"/>
            </w:pPr>
            <w:r w:rsidRPr="00390203">
              <w:t>contractual</w:t>
            </w:r>
          </w:p>
          <w:p w:rsidR="00000000" w:rsidRPr="00390203" w:rsidP="00390203">
            <w:pPr>
              <w:pStyle w:val="ListBullet2"/>
            </w:pPr>
            <w:r w:rsidRPr="00390203">
              <w:t xml:space="preserve">copyright </w:t>
            </w:r>
          </w:p>
          <w:p w:rsidR="00000000" w:rsidRPr="00390203" w:rsidP="00390203">
            <w:pPr>
              <w:pStyle w:val="ListBullet2"/>
            </w:pPr>
            <w:r w:rsidRPr="00390203">
              <w:t>ethical</w:t>
            </w:r>
          </w:p>
          <w:p w:rsidR="00000000" w:rsidRPr="00390203" w:rsidP="00390203">
            <w:pPr>
              <w:pStyle w:val="ListBullet2"/>
            </w:pPr>
            <w:r w:rsidRPr="00390203">
              <w:t>legal</w:t>
            </w:r>
          </w:p>
          <w:p w:rsidR="00000000" w:rsidRPr="00390203" w:rsidP="00390203">
            <w:pPr>
              <w:pStyle w:val="ListBullet"/>
            </w:pPr>
            <w:r w:rsidRPr="00390203">
              <w:t>diagrams indicating, for example:</w:t>
            </w:r>
          </w:p>
          <w:p w:rsidR="00000000" w:rsidRPr="00390203" w:rsidP="00390203">
            <w:pPr>
              <w:pStyle w:val="ListBullet2"/>
            </w:pPr>
            <w:r w:rsidRPr="00390203">
              <w:t>colours</w:t>
            </w:r>
          </w:p>
          <w:p w:rsidR="00000000" w:rsidRPr="00390203" w:rsidP="00390203">
            <w:pPr>
              <w:pStyle w:val="ListBullet2"/>
            </w:pPr>
            <w:r w:rsidRPr="00390203">
              <w:t>measurements</w:t>
            </w:r>
          </w:p>
          <w:p w:rsidR="00000000" w:rsidRPr="00390203" w:rsidP="00390203">
            <w:pPr>
              <w:pStyle w:val="ListBullet2"/>
            </w:pPr>
            <w:r w:rsidRPr="00390203">
              <w:t>scale</w:t>
            </w:r>
          </w:p>
          <w:p w:rsidR="00000000" w:rsidRPr="00390203" w:rsidP="00390203">
            <w:pPr>
              <w:pStyle w:val="ListBullet2"/>
            </w:pPr>
            <w:r w:rsidRPr="00390203">
              <w:t>style</w:t>
            </w:r>
          </w:p>
          <w:p w:rsidR="00000000" w:rsidRPr="00390203" w:rsidP="00390203">
            <w:pPr>
              <w:pStyle w:val="ListBullet"/>
            </w:pPr>
            <w:r w:rsidRPr="00390203">
              <w:t>materials</w:t>
            </w:r>
          </w:p>
          <w:p w:rsidR="00000000" w:rsidRPr="00390203" w:rsidP="00390203">
            <w:pPr>
              <w:pStyle w:val="ListBullet"/>
            </w:pPr>
            <w:r w:rsidRPr="00390203">
              <w:t>personal intent</w:t>
            </w:r>
          </w:p>
          <w:p w:rsidR="00000000" w:rsidRPr="00390203" w:rsidP="00390203">
            <w:pPr>
              <w:pStyle w:val="ListBullet"/>
            </w:pPr>
            <w:r w:rsidRPr="00390203">
              <w:t>personnel involved in the project</w:t>
            </w:r>
          </w:p>
          <w:p w:rsidR="00000000" w:rsidRPr="00390203" w:rsidP="00390203">
            <w:pPr>
              <w:pStyle w:val="ListBullet"/>
            </w:pPr>
            <w:r w:rsidRPr="00390203">
              <w:t>purpose</w:t>
            </w:r>
          </w:p>
          <w:p w:rsidR="00000000" w:rsidRPr="00390203" w:rsidP="00390203">
            <w:pPr>
              <w:pStyle w:val="ListBullet"/>
            </w:pPr>
            <w:r w:rsidRPr="00390203">
              <w:t>relevant statutory requirements, e.g. health and safety considerations</w:t>
            </w:r>
          </w:p>
          <w:p w:rsidR="00000000" w:rsidRPr="00390203" w:rsidP="00390203">
            <w:pPr>
              <w:pStyle w:val="ListBullet"/>
            </w:pPr>
            <w:r w:rsidRPr="00390203">
              <w:t>requirements for development or building consent</w:t>
            </w:r>
          </w:p>
          <w:p w:rsidR="00000000" w:rsidRPr="00390203" w:rsidP="00390203">
            <w:pPr>
              <w:pStyle w:val="ListBullet"/>
            </w:pPr>
            <w:r w:rsidRPr="00390203">
              <w:t>scope for making adjustments</w:t>
            </w:r>
          </w:p>
          <w:p w:rsidR="00000000" w:rsidRPr="00390203" w:rsidP="00390203">
            <w:pPr>
              <w:pStyle w:val="ListBullet"/>
            </w:pPr>
            <w:r w:rsidRPr="00390203">
              <w:t>sponsorship</w:t>
            </w:r>
          </w:p>
          <w:p w:rsidR="00000000" w:rsidRPr="00390203" w:rsidP="00390203">
            <w:pPr>
              <w:pStyle w:val="ListBullet"/>
            </w:pPr>
            <w:r w:rsidRPr="00390203">
              <w:t>technical objectives</w:t>
            </w:r>
          </w:p>
          <w:p w:rsidR="00000000" w:rsidRPr="00390203" w:rsidP="00390203">
            <w:pPr>
              <w:pStyle w:val="ListBullet"/>
            </w:pPr>
            <w:r w:rsidRPr="00390203">
              <w:t>technology</w:t>
            </w:r>
          </w:p>
          <w:p w:rsidR="00000000" w:rsidRPr="00390203" w:rsidP="00390203">
            <w:pPr>
              <w:pStyle w:val="ListBullet"/>
            </w:pPr>
            <w:r w:rsidRPr="00390203">
              <w:t>timeframe</w:t>
            </w:r>
          </w:p>
          <w:p w:rsidR="00000000" w:rsidP="00390203">
            <w:pPr>
              <w:pStyle w:val="ListBullet"/>
              <w:rPr>
                <w:lang w:val="en-NZ"/>
              </w:rPr>
            </w:pPr>
            <w:r w:rsidRPr="00390203">
              <w:t>visual representations.</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 xml:space="preserve">Resources </w:t>
            </w:r>
            <w:r w:rsidRPr="00390203">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equi</w:t>
            </w:r>
            <w:r w:rsidRPr="00390203">
              <w:t>pment, such as:</w:t>
            </w:r>
          </w:p>
          <w:p w:rsidR="00000000" w:rsidRPr="00390203" w:rsidP="00390203">
            <w:pPr>
              <w:pStyle w:val="ListBullet2"/>
            </w:pPr>
            <w:r w:rsidRPr="00390203">
              <w:t>cutting blades</w:t>
            </w:r>
          </w:p>
          <w:p w:rsidR="00000000" w:rsidRPr="00390203" w:rsidP="00390203">
            <w:pPr>
              <w:pStyle w:val="ListBullet2"/>
            </w:pPr>
            <w:r w:rsidRPr="00390203">
              <w:t>digital equipment</w:t>
            </w:r>
          </w:p>
          <w:p w:rsidR="00000000" w:rsidRPr="00390203" w:rsidP="00390203">
            <w:pPr>
              <w:pStyle w:val="ListBullet2"/>
            </w:pPr>
            <w:r w:rsidRPr="00390203">
              <w:t>measuring tools</w:t>
            </w:r>
          </w:p>
          <w:p w:rsidR="00000000" w:rsidRPr="00390203" w:rsidP="00390203">
            <w:pPr>
              <w:pStyle w:val="ListBullet2"/>
            </w:pPr>
            <w:r w:rsidRPr="00390203">
              <w:t>pens and nibs</w:t>
            </w:r>
          </w:p>
          <w:p w:rsidR="00000000" w:rsidRPr="00390203" w:rsidP="00390203">
            <w:pPr>
              <w:pStyle w:val="ListBullet2"/>
            </w:pPr>
            <w:r w:rsidRPr="00390203">
              <w:t>range of brushes, including air brushes</w:t>
            </w:r>
          </w:p>
          <w:p w:rsidR="00000000" w:rsidRPr="00390203" w:rsidP="00390203">
            <w:pPr>
              <w:pStyle w:val="ListBullet2"/>
            </w:pPr>
            <w:r w:rsidRPr="00390203">
              <w:t>receptacles</w:t>
            </w:r>
          </w:p>
          <w:p w:rsidR="00000000" w:rsidRPr="00390203" w:rsidP="00390203">
            <w:pPr>
              <w:pStyle w:val="ListBullet2"/>
            </w:pPr>
            <w:r w:rsidRPr="00390203">
              <w:t>rulers</w:t>
            </w:r>
          </w:p>
          <w:p w:rsidR="00000000" w:rsidRPr="00390203" w:rsidP="00390203">
            <w:pPr>
              <w:pStyle w:val="ListBullet2"/>
            </w:pPr>
            <w:r w:rsidRPr="00390203">
              <w:t>scissors</w:t>
            </w:r>
          </w:p>
          <w:p w:rsidR="00000000" w:rsidRPr="00390203" w:rsidP="00390203">
            <w:pPr>
              <w:pStyle w:val="ListBullet2"/>
            </w:pPr>
            <w:r w:rsidRPr="00390203">
              <w:t>spatulas</w:t>
            </w:r>
          </w:p>
          <w:p w:rsidR="00000000" w:rsidRPr="00390203" w:rsidP="00390203">
            <w:pPr>
              <w:pStyle w:val="ListBullet2"/>
            </w:pPr>
            <w:r w:rsidRPr="00390203">
              <w:t>sponges</w:t>
            </w:r>
          </w:p>
          <w:p w:rsidR="00000000" w:rsidRPr="00390203" w:rsidP="00390203">
            <w:pPr>
              <w:pStyle w:val="ListBullet2"/>
            </w:pPr>
            <w:r w:rsidRPr="00390203">
              <w:t>spray guns</w:t>
            </w:r>
          </w:p>
          <w:p w:rsidR="00000000" w:rsidRPr="00390203" w:rsidP="00390203">
            <w:pPr>
              <w:pStyle w:val="ListBullet"/>
            </w:pPr>
            <w:r w:rsidRPr="00390203">
              <w:t>materials, such as:</w:t>
            </w:r>
          </w:p>
          <w:p w:rsidR="00000000" w:rsidRPr="00390203" w:rsidP="00390203">
            <w:pPr>
              <w:pStyle w:val="ListBullet2"/>
            </w:pPr>
            <w:r w:rsidRPr="00390203">
              <w:t>cardboard</w:t>
            </w:r>
          </w:p>
          <w:p w:rsidR="00000000" w:rsidRPr="00390203" w:rsidP="00390203">
            <w:pPr>
              <w:pStyle w:val="ListBullet2"/>
            </w:pPr>
            <w:r w:rsidRPr="00390203">
              <w:t>charcoal</w:t>
            </w:r>
          </w:p>
          <w:p w:rsidR="00000000" w:rsidRPr="00390203" w:rsidP="00390203">
            <w:pPr>
              <w:pStyle w:val="ListBullet2"/>
            </w:pPr>
            <w:r w:rsidRPr="00390203">
              <w:t>clays</w:t>
            </w:r>
          </w:p>
          <w:p w:rsidR="00000000" w:rsidRPr="00390203" w:rsidP="00390203">
            <w:pPr>
              <w:pStyle w:val="ListBullet2"/>
            </w:pPr>
            <w:r w:rsidRPr="00390203">
              <w:t>coloured pencils</w:t>
            </w:r>
          </w:p>
          <w:p w:rsidR="00000000" w:rsidRPr="00390203" w:rsidP="00390203">
            <w:pPr>
              <w:pStyle w:val="ListBullet2"/>
            </w:pPr>
            <w:r w:rsidRPr="00390203">
              <w:t>crayons</w:t>
            </w:r>
          </w:p>
          <w:p w:rsidR="00000000" w:rsidRPr="00390203" w:rsidP="00390203">
            <w:pPr>
              <w:pStyle w:val="ListBullet2"/>
            </w:pPr>
            <w:r w:rsidRPr="00390203">
              <w:t>extenders and binders</w:t>
            </w:r>
          </w:p>
          <w:p w:rsidR="00000000" w:rsidRPr="00390203" w:rsidP="00390203">
            <w:pPr>
              <w:pStyle w:val="ListBullet2"/>
            </w:pPr>
            <w:r w:rsidRPr="00390203">
              <w:t>fibreglass</w:t>
            </w:r>
          </w:p>
          <w:p w:rsidR="00000000" w:rsidRPr="00390203" w:rsidP="00390203">
            <w:pPr>
              <w:pStyle w:val="ListBullet2"/>
            </w:pPr>
            <w:r w:rsidRPr="00390203">
              <w:t>foamcore</w:t>
            </w:r>
          </w:p>
          <w:p w:rsidR="00000000" w:rsidRPr="00390203" w:rsidP="00390203">
            <w:pPr>
              <w:pStyle w:val="ListBullet2"/>
            </w:pPr>
            <w:r w:rsidRPr="00390203">
              <w:t xml:space="preserve">inks </w:t>
            </w:r>
          </w:p>
          <w:p w:rsidR="00000000" w:rsidRPr="00390203" w:rsidP="00390203">
            <w:pPr>
              <w:pStyle w:val="ListBullet2"/>
            </w:pPr>
            <w:r w:rsidRPr="00390203">
              <w:t>laminates</w:t>
            </w:r>
          </w:p>
          <w:p w:rsidR="00000000" w:rsidRPr="00390203" w:rsidP="00390203">
            <w:pPr>
              <w:pStyle w:val="ListBullet2"/>
            </w:pPr>
            <w:r w:rsidRPr="00390203">
              <w:t>latex</w:t>
            </w:r>
          </w:p>
          <w:p w:rsidR="00000000" w:rsidRPr="00390203" w:rsidP="00390203">
            <w:pPr>
              <w:pStyle w:val="ListBullet2"/>
            </w:pPr>
            <w:r w:rsidRPr="00390203">
              <w:t xml:space="preserve">nails </w:t>
            </w:r>
          </w:p>
          <w:p w:rsidR="00000000" w:rsidRPr="00390203" w:rsidP="00390203">
            <w:pPr>
              <w:pStyle w:val="ListBullet2"/>
            </w:pPr>
            <w:r w:rsidRPr="00390203">
              <w:t>natural and synthetic fibres</w:t>
            </w:r>
          </w:p>
          <w:p w:rsidR="00000000" w:rsidRPr="00390203" w:rsidP="00390203">
            <w:pPr>
              <w:pStyle w:val="ListBullet2"/>
            </w:pPr>
            <w:r w:rsidRPr="00390203">
              <w:t>paper</w:t>
            </w:r>
          </w:p>
          <w:p w:rsidR="00000000" w:rsidRPr="00390203" w:rsidP="00390203">
            <w:pPr>
              <w:pStyle w:val="ListBullet2"/>
            </w:pPr>
            <w:r w:rsidRPr="00390203">
              <w:t>paper pulp</w:t>
            </w:r>
          </w:p>
          <w:p w:rsidR="00000000" w:rsidRPr="00390203" w:rsidP="00390203">
            <w:pPr>
              <w:pStyle w:val="ListBullet2"/>
            </w:pPr>
            <w:r w:rsidRPr="00390203">
              <w:t>pastels</w:t>
            </w:r>
          </w:p>
          <w:p w:rsidR="00000000" w:rsidRPr="00390203" w:rsidP="00390203">
            <w:pPr>
              <w:pStyle w:val="ListBullet2"/>
            </w:pPr>
            <w:r w:rsidRPr="00390203">
              <w:t xml:space="preserve">perspex </w:t>
            </w:r>
          </w:p>
          <w:p w:rsidR="00000000" w:rsidRPr="00390203" w:rsidP="00390203">
            <w:pPr>
              <w:pStyle w:val="ListBullet2"/>
            </w:pPr>
            <w:r w:rsidRPr="00390203">
              <w:t>polystyrene</w:t>
            </w:r>
          </w:p>
          <w:p w:rsidR="00000000" w:rsidRPr="00390203" w:rsidP="00390203">
            <w:pPr>
              <w:pStyle w:val="ListBullet2"/>
            </w:pPr>
            <w:r w:rsidRPr="00390203">
              <w:t>resins</w:t>
            </w:r>
          </w:p>
          <w:p w:rsidR="00000000" w:rsidRPr="00390203" w:rsidP="00390203">
            <w:pPr>
              <w:pStyle w:val="ListBullet2"/>
            </w:pPr>
            <w:r w:rsidRPr="00390203">
              <w:t>rubber</w:t>
            </w:r>
          </w:p>
          <w:p w:rsidR="00000000" w:rsidRPr="00390203" w:rsidP="00390203">
            <w:pPr>
              <w:pStyle w:val="ListBullet2"/>
            </w:pPr>
            <w:r w:rsidRPr="00390203">
              <w:t>solvents and cleaning materials</w:t>
            </w:r>
          </w:p>
          <w:p w:rsidR="00000000" w:rsidRPr="00390203" w:rsidP="00390203">
            <w:pPr>
              <w:pStyle w:val="ListBullet2"/>
            </w:pPr>
            <w:r w:rsidRPr="00390203">
              <w:t>specialised metal and wood primers</w:t>
            </w:r>
          </w:p>
          <w:p w:rsidR="00000000" w:rsidRPr="00390203" w:rsidP="00390203">
            <w:pPr>
              <w:pStyle w:val="ListBullet2"/>
            </w:pPr>
            <w:r w:rsidRPr="00390203">
              <w:t>tape</w:t>
            </w:r>
          </w:p>
          <w:p w:rsidR="00000000" w:rsidRPr="00390203" w:rsidP="00390203">
            <w:pPr>
              <w:pStyle w:val="ListBullet2"/>
            </w:pPr>
            <w:r w:rsidRPr="00390203">
              <w:t>turps</w:t>
            </w:r>
          </w:p>
          <w:p w:rsidR="00000000" w:rsidRPr="00390203" w:rsidP="00390203">
            <w:pPr>
              <w:pStyle w:val="ListBullet2"/>
            </w:pPr>
            <w:r w:rsidRPr="00390203">
              <w:t>water and oil-based paints</w:t>
            </w:r>
          </w:p>
          <w:p w:rsidR="00000000" w:rsidRPr="00390203" w:rsidP="00390203">
            <w:pPr>
              <w:pStyle w:val="ListBullet2"/>
            </w:pPr>
            <w:r w:rsidRPr="00390203">
              <w:t>waterproof lacquers</w:t>
            </w:r>
          </w:p>
          <w:p w:rsidR="00000000" w:rsidRPr="00390203" w:rsidP="00390203">
            <w:pPr>
              <w:pStyle w:val="ListBullet"/>
            </w:pPr>
            <w:r w:rsidRPr="00390203">
              <w:t>relevant software</w:t>
            </w:r>
          </w:p>
          <w:p w:rsidR="00000000" w:rsidP="00390203">
            <w:pPr>
              <w:pStyle w:val="ListBullet"/>
              <w:rPr>
                <w:lang w:val="en-NZ"/>
              </w:rPr>
            </w:pPr>
            <w:r w:rsidRPr="00390203">
              <w:t>time.</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Design processes</w:t>
            </w:r>
            <w:r w:rsidRPr="00390203">
              <w:t xml:space="preserve"> </w:t>
            </w:r>
            <w:r w:rsidRPr="00390203">
              <w:rPr>
                <w:rStyle w:val="Emphasis"/>
              </w:rPr>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applying elements and principles of design</w:t>
            </w:r>
          </w:p>
          <w:p w:rsidR="00000000" w:rsidRPr="00390203" w:rsidP="00390203">
            <w:pPr>
              <w:pStyle w:val="ListBullet"/>
            </w:pPr>
            <w:r w:rsidRPr="00390203">
              <w:t>assessing various materials, equipment and software</w:t>
            </w:r>
          </w:p>
          <w:p w:rsidR="00000000" w:rsidRPr="00390203" w:rsidP="00390203">
            <w:pPr>
              <w:pStyle w:val="ListBullet"/>
            </w:pPr>
            <w:r w:rsidRPr="00390203">
              <w:t>developing inspiration boards, storyboards and other draft visuals</w:t>
            </w:r>
          </w:p>
          <w:p w:rsidR="00000000" w:rsidRPr="00390203" w:rsidP="00390203">
            <w:pPr>
              <w:pStyle w:val="ListBullet"/>
            </w:pPr>
            <w:r w:rsidRPr="00390203">
              <w:t>identifying, classifying and selecting constraints</w:t>
            </w:r>
          </w:p>
          <w:p w:rsidR="00000000" w:rsidP="00390203">
            <w:pPr>
              <w:pStyle w:val="ListBullet"/>
              <w:rPr>
                <w:lang w:val="en-NZ"/>
              </w:rPr>
            </w:pPr>
            <w:r w:rsidRPr="00390203">
              <w:t xml:space="preserve">manipulating design variables to satisfy the non-negotiable constraints and optimising those that are negotiable. </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Design language</w:t>
            </w:r>
            <w:r w:rsidRPr="00390203">
              <w:t xml:space="preserve"> </w:t>
            </w:r>
            <w:r w:rsidRPr="00390203">
              <w:rPr>
                <w:rStyle w:val="Emphasis"/>
              </w:rPr>
              <w:t>refers</w:t>
            </w:r>
            <w:r w:rsidRPr="00390203">
              <w:rPr>
                <w:rStyle w:val="Emphasis"/>
              </w:rPr>
              <w:t xml:space="preserve"> to:</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ListBullet"/>
              <w:rPr>
                <w:lang w:val="en-NZ"/>
              </w:rPr>
            </w:pPr>
            <w:r w:rsidRPr="00390203">
              <w:t>overarching scheme or style that guides the design of a complement of products.</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Key people</w:t>
            </w:r>
            <w:r w:rsidRPr="0039020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art department</w:t>
            </w:r>
          </w:p>
          <w:p w:rsidR="00000000" w:rsidRPr="00390203" w:rsidP="00390203">
            <w:pPr>
              <w:pStyle w:val="ListBullet"/>
            </w:pPr>
            <w:r w:rsidRPr="00390203">
              <w:t>audience</w:t>
            </w:r>
          </w:p>
          <w:p w:rsidR="00000000" w:rsidRPr="00390203" w:rsidP="00390203">
            <w:pPr>
              <w:pStyle w:val="ListBullet"/>
            </w:pPr>
            <w:r w:rsidRPr="00390203">
              <w:t>client</w:t>
            </w:r>
          </w:p>
          <w:p w:rsidR="00000000" w:rsidRPr="00390203" w:rsidP="00390203">
            <w:pPr>
              <w:pStyle w:val="ListBullet"/>
            </w:pPr>
            <w:r w:rsidRPr="00390203">
              <w:t>creative director</w:t>
            </w:r>
          </w:p>
          <w:p w:rsidR="00000000" w:rsidRPr="00390203" w:rsidP="00390203">
            <w:pPr>
              <w:pStyle w:val="ListBullet"/>
            </w:pPr>
            <w:r w:rsidRPr="00390203">
              <w:t>designer</w:t>
            </w:r>
          </w:p>
          <w:p w:rsidR="00000000" w:rsidRPr="00390203" w:rsidP="00390203">
            <w:pPr>
              <w:pStyle w:val="ListBullet"/>
            </w:pPr>
            <w:r w:rsidRPr="00390203">
              <w:t>director</w:t>
            </w:r>
          </w:p>
          <w:p w:rsidR="00000000" w:rsidRPr="00390203" w:rsidP="00390203">
            <w:pPr>
              <w:pStyle w:val="ListBullet"/>
            </w:pPr>
            <w:r w:rsidRPr="00390203">
              <w:t>manager</w:t>
            </w:r>
          </w:p>
          <w:p w:rsidR="00000000" w:rsidRPr="00390203" w:rsidP="00390203">
            <w:pPr>
              <w:pStyle w:val="ListBullet"/>
            </w:pPr>
            <w:r w:rsidRPr="00390203">
              <w:t>mentor</w:t>
            </w:r>
          </w:p>
          <w:p w:rsidR="00000000" w:rsidRPr="00390203" w:rsidP="00390203">
            <w:pPr>
              <w:pStyle w:val="ListBullet"/>
            </w:pPr>
            <w:r w:rsidRPr="00390203">
              <w:t>other technical and specialist personnel</w:t>
            </w:r>
          </w:p>
          <w:p w:rsidR="00000000" w:rsidRPr="00390203" w:rsidP="00390203">
            <w:pPr>
              <w:pStyle w:val="ListBullet"/>
            </w:pPr>
            <w:r w:rsidRPr="00390203">
              <w:t>producer</w:t>
            </w:r>
          </w:p>
          <w:p w:rsidR="00000000" w:rsidRPr="00390203" w:rsidP="00390203">
            <w:pPr>
              <w:pStyle w:val="ListBullet"/>
            </w:pPr>
            <w:r w:rsidRPr="00390203">
              <w:t>production manager</w:t>
            </w:r>
          </w:p>
          <w:p w:rsidR="00000000" w:rsidRPr="00390203" w:rsidP="00390203">
            <w:pPr>
              <w:pStyle w:val="ListBullet"/>
            </w:pPr>
            <w:r w:rsidRPr="00390203">
              <w:t>project manager</w:t>
            </w:r>
          </w:p>
          <w:p w:rsidR="00000000" w:rsidRPr="00390203" w:rsidP="00390203">
            <w:pPr>
              <w:pStyle w:val="ListBullet"/>
            </w:pPr>
            <w:r w:rsidRPr="00390203">
              <w:t>representative of organisation commissioning the work</w:t>
            </w:r>
          </w:p>
          <w:p w:rsidR="00000000" w:rsidRPr="00390203" w:rsidP="00390203">
            <w:pPr>
              <w:pStyle w:val="ListBullet"/>
            </w:pPr>
            <w:r w:rsidRPr="00390203">
              <w:t>supervisor</w:t>
            </w:r>
          </w:p>
          <w:p w:rsidR="00000000" w:rsidRPr="00390203" w:rsidP="00390203">
            <w:pPr>
              <w:pStyle w:val="ListBullet"/>
            </w:pPr>
            <w:r w:rsidRPr="00390203">
              <w:t>teacher</w:t>
            </w:r>
          </w:p>
          <w:p w:rsidR="00000000" w:rsidP="00390203">
            <w:pPr>
              <w:pStyle w:val="ListBullet"/>
              <w:rPr>
                <w:lang w:val="en-NZ"/>
              </w:rPr>
            </w:pPr>
            <w:r w:rsidRPr="00390203">
              <w:t>technical director.</w:t>
            </w:r>
          </w:p>
        </w:tc>
      </w:tr>
      <w:tr w:rsidTr="00390203">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0203">
            <w:pPr>
              <w:pStyle w:val="BodyText"/>
              <w:rPr>
                <w:lang w:val="en-NZ"/>
              </w:rPr>
            </w:pPr>
            <w:r w:rsidRPr="00390203">
              <w:rPr>
                <w:rStyle w:val="BoldandItalics"/>
              </w:rPr>
              <w:t>Professional work ethic</w:t>
            </w:r>
            <w:r w:rsidRPr="00390203">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0203" w:rsidP="00390203">
            <w:pPr>
              <w:pStyle w:val="ListBullet"/>
            </w:pPr>
            <w:r w:rsidRPr="00390203">
              <w:t>attentive behaviour in creative practice</w:t>
            </w:r>
          </w:p>
          <w:p w:rsidR="00000000" w:rsidRPr="00390203" w:rsidP="00390203">
            <w:pPr>
              <w:pStyle w:val="ListBullet"/>
            </w:pPr>
            <w:r w:rsidRPr="00390203">
              <w:t>following organisational and industry storage an</w:t>
            </w:r>
            <w:r w:rsidRPr="00390203">
              <w:t>d inventory procedures</w:t>
            </w:r>
          </w:p>
          <w:p w:rsidR="00000000" w:rsidRPr="00390203" w:rsidP="00390203">
            <w:pPr>
              <w:pStyle w:val="ListBullet"/>
            </w:pPr>
            <w:r w:rsidRPr="00390203">
              <w:t>following organisational, industry and legislative OHS procedures</w:t>
            </w:r>
          </w:p>
          <w:p w:rsidR="00000000" w:rsidRPr="00390203" w:rsidP="00390203">
            <w:pPr>
              <w:pStyle w:val="ListBullet"/>
            </w:pPr>
            <w:r w:rsidRPr="00390203">
              <w:t>punctuality and reliability</w:t>
            </w:r>
          </w:p>
          <w:p w:rsidR="00000000" w:rsidRPr="00390203" w:rsidP="00390203">
            <w:pPr>
              <w:pStyle w:val="ListBullet"/>
            </w:pPr>
            <w:r w:rsidRPr="00390203">
              <w:t>responding appropriately to feedback</w:t>
            </w:r>
          </w:p>
          <w:p w:rsidR="00000000" w:rsidRPr="00390203" w:rsidP="00390203">
            <w:pPr>
              <w:pStyle w:val="ListBullet"/>
            </w:pPr>
            <w:r w:rsidRPr="00390203">
              <w:t>working creatively with individual differences.</w:t>
            </w:r>
          </w:p>
        </w:tc>
      </w:tr>
    </w:tbl>
    <w:p w:rsidR="00000000" w:rsidRPr="00390203" w:rsidP="00390203">
      <w:pPr>
        <w:pStyle w:val="BodyText"/>
      </w:pPr>
    </w:p>
    <w:p w:rsidR="00000000" w:rsidRPr="00390203" w:rsidP="00390203">
      <w:pPr>
        <w:pStyle w:val="AllowPageBreak"/>
      </w:pPr>
    </w:p>
    <w:p w:rsidR="00000000" w:rsidRPr="00390203" w:rsidP="00390203">
      <w:pPr>
        <w:pStyle w:val="Heading1"/>
      </w:pPr>
      <w:bookmarkStart w:id="12" w:name="O_356190"/>
      <w:bookmarkEnd w:id="12"/>
      <w:r w:rsidRPr="00390203">
        <w:t>Unit Sector(s)</w:t>
      </w:r>
    </w:p>
    <w:p w:rsidR="00000000" w:rsidRPr="00390203" w:rsidP="00390203">
      <w:pPr>
        <w:pStyle w:val="BodyText"/>
      </w:pPr>
      <w:r w:rsidRPr="00390203">
        <w:t>Visual communication – art, craft and design</w:t>
      </w:r>
    </w:p>
    <w:p w:rsidR="00000000" w:rsidRPr="00390203" w:rsidP="00390203"/>
    <w:sectPr w:rsidSect="003902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5B" w:rsidP="00D24F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B" w:rsidP="003902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24F5B" w:rsidP="003902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24F5B" w:rsidP="003902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24F5B" w:rsidP="00D24F5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2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F5B" w:rsidP="00390203">
    <w:pPr>
      <w:pStyle w:val="Header"/>
      <w:framePr w:wrap="around"/>
    </w:pPr>
    <w:r>
      <w:fldChar w:fldCharType="begin"/>
    </w:r>
    <w:r>
      <w:instrText xml:space="preserve"> TITLE   \* MERGEFORMAT </w:instrText>
    </w:r>
    <w:r>
      <w:fldChar w:fldCharType="separate"/>
    </w:r>
    <w:r>
      <w:t>CUVACD506A Refine 2-D design ideas and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24F5B" w:rsidP="003902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844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14F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4C2E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2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90203"/>
    <w:pPr>
      <w:spacing w:before="360" w:after="60"/>
      <w:outlineLvl w:val="0"/>
    </w:pPr>
    <w:rPr>
      <w:sz w:val="32"/>
    </w:rPr>
  </w:style>
  <w:style w:type="paragraph" w:styleId="Heading2">
    <w:name w:val="heading 2"/>
    <w:basedOn w:val="HeadingBase"/>
    <w:next w:val="BodyText"/>
    <w:link w:val="Heading2Char"/>
    <w:qFormat/>
    <w:rsid w:val="00390203"/>
    <w:pPr>
      <w:keepLines/>
      <w:spacing w:before="240" w:after="120"/>
      <w:outlineLvl w:val="1"/>
    </w:pPr>
    <w:rPr>
      <w:sz w:val="28"/>
      <w:szCs w:val="40"/>
    </w:rPr>
  </w:style>
  <w:style w:type="paragraph" w:styleId="Heading3">
    <w:name w:val="heading 3"/>
    <w:basedOn w:val="HeadingBase"/>
    <w:next w:val="BodyText"/>
    <w:link w:val="Heading3Char"/>
    <w:qFormat/>
    <w:rsid w:val="00390203"/>
    <w:pPr>
      <w:spacing w:before="180" w:after="120"/>
      <w:outlineLvl w:val="2"/>
    </w:pPr>
    <w:rPr>
      <w:spacing w:val="-10"/>
      <w:kern w:val="32"/>
    </w:rPr>
  </w:style>
  <w:style w:type="paragraph" w:styleId="Heading4">
    <w:name w:val="heading 4"/>
    <w:basedOn w:val="HeadingBase"/>
    <w:next w:val="BodyText"/>
    <w:link w:val="Heading4Char"/>
    <w:qFormat/>
    <w:rsid w:val="00390203"/>
    <w:pPr>
      <w:spacing w:before="160" w:after="120"/>
      <w:outlineLvl w:val="3"/>
    </w:pPr>
    <w:rPr>
      <w:sz w:val="22"/>
    </w:rPr>
  </w:style>
  <w:style w:type="paragraph" w:styleId="Heading5">
    <w:name w:val="heading 5"/>
    <w:basedOn w:val="HeadingBase"/>
    <w:next w:val="Normal"/>
    <w:link w:val="Heading5Char"/>
    <w:qFormat/>
    <w:rsid w:val="00390203"/>
    <w:pPr>
      <w:spacing w:before="80"/>
      <w:outlineLvl w:val="4"/>
    </w:pPr>
    <w:rPr>
      <w:color w:val="918585"/>
      <w:sz w:val="20"/>
    </w:rPr>
  </w:style>
  <w:style w:type="paragraph" w:styleId="Heading6">
    <w:name w:val="heading 6"/>
    <w:basedOn w:val="HeadingBase"/>
    <w:next w:val="Normal"/>
    <w:link w:val="Heading6Char"/>
    <w:qFormat/>
    <w:rsid w:val="00390203"/>
    <w:pPr>
      <w:spacing w:before="60"/>
      <w:outlineLvl w:val="5"/>
    </w:pPr>
    <w:rPr>
      <w:color w:val="918585"/>
      <w:sz w:val="20"/>
    </w:rPr>
  </w:style>
  <w:style w:type="paragraph" w:styleId="Heading7">
    <w:name w:val="heading 7"/>
    <w:basedOn w:val="Normal"/>
    <w:next w:val="Normal"/>
    <w:link w:val="Heading7Char"/>
    <w:qFormat/>
    <w:rsid w:val="00390203"/>
    <w:pPr>
      <w:ind w:left="720"/>
      <w:outlineLvl w:val="6"/>
    </w:pPr>
    <w:rPr>
      <w:i/>
    </w:rPr>
  </w:style>
  <w:style w:type="paragraph" w:styleId="Heading8">
    <w:name w:val="heading 8"/>
    <w:basedOn w:val="Normal"/>
    <w:next w:val="Normal"/>
    <w:link w:val="Heading8Char"/>
    <w:qFormat/>
    <w:rsid w:val="00390203"/>
    <w:pPr>
      <w:ind w:left="720"/>
      <w:outlineLvl w:val="7"/>
    </w:pPr>
    <w:rPr>
      <w:i/>
    </w:rPr>
  </w:style>
  <w:style w:type="paragraph" w:styleId="Heading9">
    <w:name w:val="heading 9"/>
    <w:basedOn w:val="Normal"/>
    <w:next w:val="Normal"/>
    <w:link w:val="Heading9Char"/>
    <w:qFormat/>
    <w:rsid w:val="00390203"/>
    <w:pPr>
      <w:ind w:left="720"/>
      <w:outlineLvl w:val="8"/>
    </w:pPr>
    <w:rPr>
      <w:i/>
    </w:rPr>
  </w:style>
  <w:style w:type="character" w:default="1" w:styleId="DefaultParagraphFont">
    <w:name w:val="Default Paragraph Font"/>
    <w:uiPriority w:val="1"/>
    <w:unhideWhenUsed/>
    <w:rsid w:val="003902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203"/>
  </w:style>
  <w:style w:type="character" w:customStyle="1" w:styleId="Heading1Char">
    <w:name w:val="Heading 1 Char"/>
    <w:basedOn w:val="DefaultParagraphFont"/>
    <w:link w:val="Heading1"/>
    <w:rsid w:val="00390203"/>
    <w:rPr>
      <w:rFonts w:ascii="Times New Roman" w:eastAsia="Times New Roman" w:hAnsi="Times New Roman" w:cs="Times New Roman"/>
      <w:b/>
      <w:sz w:val="32"/>
      <w:szCs w:val="20"/>
      <w:lang w:eastAsia="en-US"/>
    </w:rPr>
  </w:style>
  <w:style w:type="paragraph" w:styleId="BodyText">
    <w:name w:val="Body Text"/>
    <w:basedOn w:val="Normal"/>
    <w:link w:val="BodyTextChar"/>
    <w:rsid w:val="003902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203"/>
    <w:rPr>
      <w:rFonts w:ascii="Times New Roman" w:eastAsia="Times New Roman" w:hAnsi="Times New Roman" w:cs="Times New Roman"/>
      <w:sz w:val="24"/>
      <w:lang w:val="en-US" w:eastAsia="en-US"/>
    </w:rPr>
  </w:style>
  <w:style w:type="paragraph" w:styleId="Footer">
    <w:name w:val="footer"/>
    <w:basedOn w:val="Normal"/>
    <w:link w:val="FooterChar"/>
    <w:rsid w:val="003902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203"/>
    <w:rPr>
      <w:rFonts w:ascii="Times New Roman" w:eastAsia="Times New Roman" w:hAnsi="Times New Roman" w:cs="Times New Roman"/>
      <w:sz w:val="16"/>
      <w:lang w:val="en-US" w:eastAsia="en-US"/>
    </w:rPr>
  </w:style>
  <w:style w:type="paragraph" w:styleId="ListBullet">
    <w:name w:val="List Bullet"/>
    <w:basedOn w:val="List"/>
    <w:rsid w:val="00390203"/>
    <w:pPr>
      <w:numPr>
        <w:numId w:val="13"/>
      </w:numPr>
      <w:tabs>
        <w:tab w:val="clear" w:pos="340"/>
      </w:tabs>
      <w:spacing w:before="40" w:after="40"/>
    </w:pPr>
  </w:style>
  <w:style w:type="character" w:customStyle="1" w:styleId="SpecialBold">
    <w:name w:val="Special Bold"/>
    <w:basedOn w:val="DefaultParagraphFont"/>
    <w:rsid w:val="00390203"/>
    <w:rPr>
      <w:b/>
      <w:spacing w:val="0"/>
    </w:rPr>
  </w:style>
  <w:style w:type="paragraph" w:styleId="ListBullet2">
    <w:name w:val="List Bullet 2"/>
    <w:basedOn w:val="List2"/>
    <w:rsid w:val="00390203"/>
    <w:pPr>
      <w:numPr>
        <w:numId w:val="14"/>
      </w:numPr>
      <w:tabs>
        <w:tab w:val="clear" w:pos="680"/>
      </w:tabs>
    </w:pPr>
  </w:style>
  <w:style w:type="paragraph" w:styleId="Header">
    <w:name w:val="header"/>
    <w:basedOn w:val="Normal"/>
    <w:link w:val="HeaderChar"/>
    <w:rsid w:val="003902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20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90203"/>
    <w:rPr>
      <w:i/>
    </w:rPr>
  </w:style>
  <w:style w:type="paragraph" w:customStyle="1" w:styleId="SuperHeading">
    <w:name w:val="SuperHeading"/>
    <w:basedOn w:val="Normal"/>
    <w:rsid w:val="00390203"/>
    <w:pPr>
      <w:spacing w:before="240" w:after="120"/>
      <w:outlineLvl w:val="0"/>
    </w:pPr>
    <w:rPr>
      <w:rFonts w:ascii="Times New Roman" w:hAnsi="Times New Roman"/>
      <w:b/>
      <w:sz w:val="28"/>
    </w:rPr>
  </w:style>
  <w:style w:type="paragraph" w:customStyle="1" w:styleId="AllowPageBreak">
    <w:name w:val="AllowPageBreak"/>
    <w:rsid w:val="003902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90203"/>
    <w:rPr>
      <w:b/>
      <w:i/>
      <w:u w:val="none"/>
    </w:rPr>
  </w:style>
  <w:style w:type="character" w:customStyle="1" w:styleId="Heading2Char">
    <w:name w:val="Heading 2 Char"/>
    <w:basedOn w:val="DefaultParagraphFont"/>
    <w:link w:val="Heading2"/>
    <w:rsid w:val="003902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2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2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2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2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2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902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90203"/>
    <w:rPr>
      <w:rFonts w:ascii="Courier New" w:eastAsia="Times New Roman" w:hAnsi="Courier New" w:cs="Times New Roman"/>
      <w:i/>
      <w:szCs w:val="20"/>
      <w:lang w:val="en-US" w:eastAsia="en-US"/>
    </w:rPr>
  </w:style>
  <w:style w:type="paragraph" w:customStyle="1" w:styleId="HeadingBase">
    <w:name w:val="Heading Base"/>
    <w:rsid w:val="003902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203"/>
    <w:pPr>
      <w:tabs>
        <w:tab w:val="right" w:leader="dot" w:pos="9072"/>
      </w:tabs>
      <w:ind w:left="567"/>
    </w:pPr>
    <w:rPr>
      <w:szCs w:val="22"/>
    </w:rPr>
  </w:style>
  <w:style w:type="paragraph" w:customStyle="1" w:styleId="TOCBase">
    <w:name w:val="TOC Base"/>
    <w:rsid w:val="003902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203"/>
    <w:pPr>
      <w:tabs>
        <w:tab w:val="right" w:leader="dot" w:pos="9072"/>
      </w:tabs>
      <w:spacing w:before="40" w:after="40"/>
      <w:ind w:left="284"/>
    </w:pPr>
    <w:rPr>
      <w:rFonts w:ascii="Times New Roman" w:hAnsi="Times New Roman"/>
    </w:rPr>
  </w:style>
  <w:style w:type="paragraph" w:styleId="TOC1">
    <w:name w:val="toc 1"/>
    <w:basedOn w:val="TOCBase"/>
    <w:next w:val="Normal"/>
    <w:rsid w:val="003902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90203"/>
    <w:pPr>
      <w:spacing w:before="5040"/>
      <w:jc w:val="center"/>
    </w:pPr>
    <w:rPr>
      <w:sz w:val="48"/>
      <w:szCs w:val="72"/>
      <w:lang w:val="en-US"/>
    </w:rPr>
  </w:style>
  <w:style w:type="character" w:customStyle="1" w:styleId="TitleChar">
    <w:name w:val="Title Char"/>
    <w:basedOn w:val="DefaultParagraphFont"/>
    <w:link w:val="Title"/>
    <w:rsid w:val="003902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203"/>
    <w:pPr>
      <w:tabs>
        <w:tab w:val="left" w:pos="3600"/>
        <w:tab w:val="left" w:pos="3958"/>
      </w:tabs>
    </w:pPr>
  </w:style>
  <w:style w:type="paragraph" w:styleId="List">
    <w:name w:val="List"/>
    <w:basedOn w:val="BodyText"/>
    <w:next w:val="BodyText"/>
    <w:rsid w:val="00390203"/>
    <w:pPr>
      <w:tabs>
        <w:tab w:val="left" w:pos="340"/>
      </w:tabs>
      <w:spacing w:before="60" w:after="60"/>
      <w:ind w:left="340" w:hanging="340"/>
    </w:pPr>
  </w:style>
  <w:style w:type="paragraph" w:customStyle="1" w:styleId="Note">
    <w:name w:val="Note"/>
    <w:basedOn w:val="BodyText"/>
    <w:rsid w:val="003902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0203"/>
    <w:pPr>
      <w:framePr w:wrap="auto" w:hAnchor="text" w:y="6049"/>
    </w:pPr>
    <w:rPr>
      <w:color w:val="000000"/>
      <w:sz w:val="40"/>
    </w:rPr>
  </w:style>
  <w:style w:type="paragraph" w:customStyle="1" w:styleId="TOCTitle">
    <w:name w:val="TOCTitle"/>
    <w:basedOn w:val="Heading1"/>
    <w:rsid w:val="00390203"/>
    <w:pPr>
      <w:spacing w:after="240"/>
      <w:jc w:val="center"/>
      <w:outlineLvl w:val="9"/>
    </w:pPr>
    <w:rPr>
      <w:caps/>
    </w:rPr>
  </w:style>
  <w:style w:type="paragraph" w:customStyle="1" w:styleId="Version">
    <w:name w:val="Version"/>
    <w:rsid w:val="003902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203"/>
    <w:pPr>
      <w:keepNext w:val="0"/>
      <w:tabs>
        <w:tab w:val="right" w:pos="4176"/>
      </w:tabs>
      <w:ind w:left="198" w:hanging="198"/>
    </w:pPr>
    <w:rPr>
      <w:rFonts w:ascii="Garamond" w:hAnsi="Garamond"/>
    </w:rPr>
  </w:style>
  <w:style w:type="paragraph" w:styleId="IndexHeading">
    <w:name w:val="index heading"/>
    <w:basedOn w:val="Normal"/>
    <w:next w:val="Index1"/>
    <w:semiHidden/>
    <w:rsid w:val="00390203"/>
    <w:pPr>
      <w:spacing w:before="120" w:after="120"/>
    </w:pPr>
    <w:rPr>
      <w:rFonts w:ascii="Arial" w:hAnsi="Arial"/>
      <w:b/>
      <w:color w:val="918585"/>
      <w:sz w:val="24"/>
    </w:rPr>
  </w:style>
  <w:style w:type="paragraph" w:customStyle="1" w:styleId="Chapter">
    <w:name w:val="Chapter"/>
    <w:basedOn w:val="Normal"/>
    <w:rsid w:val="00390203"/>
    <w:pPr>
      <w:spacing w:before="240"/>
    </w:pPr>
    <w:rPr>
      <w:rFonts w:ascii="Times New Roman" w:hAnsi="Times New Roman"/>
      <w:smallCaps/>
      <w:spacing w:val="80"/>
      <w:sz w:val="28"/>
    </w:rPr>
  </w:style>
  <w:style w:type="paragraph" w:customStyle="1" w:styleId="InChapter">
    <w:name w:val="InChapter"/>
    <w:basedOn w:val="Heading3"/>
    <w:rsid w:val="00390203"/>
    <w:pPr>
      <w:spacing w:after="240"/>
      <w:outlineLvl w:val="9"/>
    </w:pPr>
    <w:rPr>
      <w:noProof/>
    </w:rPr>
  </w:style>
  <w:style w:type="paragraph" w:styleId="Index2">
    <w:name w:val="index 2"/>
    <w:basedOn w:val="Normal"/>
    <w:next w:val="Normal"/>
    <w:semiHidden/>
    <w:rsid w:val="00390203"/>
    <w:pPr>
      <w:tabs>
        <w:tab w:val="right" w:pos="4176"/>
      </w:tabs>
      <w:ind w:left="568" w:hanging="284"/>
    </w:pPr>
    <w:rPr>
      <w:rFonts w:ascii="Garamond" w:hAnsi="Garamond"/>
    </w:rPr>
  </w:style>
  <w:style w:type="paragraph" w:customStyle="1" w:styleId="Byline">
    <w:name w:val="Byline"/>
    <w:rsid w:val="003902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203"/>
    <w:pPr>
      <w:tabs>
        <w:tab w:val="clear" w:pos="3600"/>
        <w:tab w:val="clear" w:pos="3958"/>
      </w:tabs>
      <w:jc w:val="right"/>
    </w:pPr>
  </w:style>
  <w:style w:type="paragraph" w:styleId="Caption">
    <w:name w:val="caption"/>
    <w:basedOn w:val="BodyText"/>
    <w:next w:val="Normal"/>
    <w:qFormat/>
    <w:rsid w:val="00390203"/>
    <w:pPr>
      <w:framePr w:w="2268" w:hSpace="181" w:vSpace="181" w:wrap="around" w:vAnchor="text" w:hAnchor="page" w:x="1135" w:y="285" w:anchorLock="1"/>
    </w:pPr>
    <w:rPr>
      <w:i/>
    </w:rPr>
  </w:style>
  <w:style w:type="paragraph" w:customStyle="1" w:styleId="MiniTOCTitle">
    <w:name w:val="MiniTOCTitle"/>
    <w:basedOn w:val="Heading4"/>
    <w:rsid w:val="00390203"/>
    <w:pPr>
      <w:spacing w:before="240"/>
      <w:outlineLvl w:val="9"/>
    </w:pPr>
    <w:rPr>
      <w:noProof/>
      <w:sz w:val="24"/>
    </w:rPr>
  </w:style>
  <w:style w:type="paragraph" w:customStyle="1" w:styleId="MiniTOCItem">
    <w:name w:val="MiniTOCItem"/>
    <w:basedOn w:val="ListBullet"/>
    <w:rsid w:val="00390203"/>
    <w:pPr>
      <w:numPr>
        <w:numId w:val="0"/>
      </w:numPr>
      <w:tabs>
        <w:tab w:val="right" w:leader="dot" w:pos="6521"/>
      </w:tabs>
      <w:spacing w:before="0" w:after="0"/>
    </w:pPr>
  </w:style>
  <w:style w:type="paragraph" w:customStyle="1" w:styleId="TOFTitle">
    <w:name w:val="TOFTitle"/>
    <w:basedOn w:val="TOCTitle"/>
    <w:rsid w:val="00390203"/>
  </w:style>
  <w:style w:type="paragraph" w:styleId="TableofFigures">
    <w:name w:val="table of figures"/>
    <w:basedOn w:val="Normal"/>
    <w:next w:val="Normal"/>
    <w:semiHidden/>
    <w:rsid w:val="00390203"/>
    <w:pPr>
      <w:tabs>
        <w:tab w:val="right" w:leader="dot" w:pos="9072"/>
      </w:tabs>
      <w:ind w:left="970" w:hanging="403"/>
    </w:pPr>
    <w:rPr>
      <w:rFonts w:ascii="Times New Roman" w:hAnsi="Times New Roman"/>
      <w:b/>
    </w:rPr>
  </w:style>
  <w:style w:type="paragraph" w:styleId="ListNumber">
    <w:name w:val="List Number"/>
    <w:basedOn w:val="List"/>
    <w:rsid w:val="00390203"/>
    <w:pPr>
      <w:numPr>
        <w:numId w:val="11"/>
      </w:numPr>
    </w:pPr>
  </w:style>
  <w:style w:type="character" w:customStyle="1" w:styleId="WingdingSymbols">
    <w:name w:val="Wingding Symbols"/>
    <w:rsid w:val="00390203"/>
    <w:rPr>
      <w:rFonts w:ascii="Wingdings" w:hAnsi="Wingdings"/>
    </w:rPr>
  </w:style>
  <w:style w:type="paragraph" w:customStyle="1" w:styleId="TableHeading">
    <w:name w:val="Table Heading"/>
    <w:basedOn w:val="HeadingBase"/>
    <w:rsid w:val="00390203"/>
    <w:pPr>
      <w:keepLines/>
      <w:pBdr>
        <w:bottom w:val="single" w:sz="6" w:space="1" w:color="918585"/>
      </w:pBdr>
      <w:spacing w:before="240"/>
    </w:pPr>
  </w:style>
  <w:style w:type="character" w:customStyle="1" w:styleId="HotSpot">
    <w:name w:val="HotSpot"/>
    <w:rsid w:val="00390203"/>
    <w:rPr>
      <w:color w:val="0033CC"/>
      <w:u w:val="none"/>
    </w:rPr>
  </w:style>
  <w:style w:type="paragraph" w:customStyle="1" w:styleId="BodyTextRight">
    <w:name w:val="Body Text Right"/>
    <w:basedOn w:val="BodyText"/>
    <w:rsid w:val="00390203"/>
    <w:pPr>
      <w:spacing w:before="0" w:after="0"/>
      <w:jc w:val="right"/>
    </w:pPr>
  </w:style>
  <w:style w:type="paragraph" w:styleId="Index3">
    <w:name w:val="index 3"/>
    <w:basedOn w:val="ListNumber2"/>
    <w:next w:val="Normal"/>
    <w:semiHidden/>
    <w:rsid w:val="00390203"/>
    <w:pPr>
      <w:numPr>
        <w:numId w:val="0"/>
      </w:numPr>
      <w:tabs>
        <w:tab w:val="right" w:leader="dot" w:pos="4176"/>
      </w:tabs>
    </w:pPr>
  </w:style>
  <w:style w:type="paragraph" w:styleId="ListNumber2">
    <w:name w:val="List Number 2"/>
    <w:basedOn w:val="List2"/>
    <w:rsid w:val="00390203"/>
    <w:pPr>
      <w:numPr>
        <w:numId w:val="10"/>
      </w:numPr>
      <w:tabs>
        <w:tab w:val="clear" w:pos="1060"/>
      </w:tabs>
    </w:pPr>
  </w:style>
  <w:style w:type="paragraph" w:customStyle="1" w:styleId="MarginNote">
    <w:name w:val="Margin Note"/>
    <w:basedOn w:val="BodyText"/>
    <w:rsid w:val="003902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2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2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90203"/>
    <w:rPr>
      <w:sz w:val="32"/>
    </w:rPr>
  </w:style>
  <w:style w:type="paragraph" w:customStyle="1" w:styleId="HeadingProcedure">
    <w:name w:val="Heading Procedure"/>
    <w:basedOn w:val="HeadingBase"/>
    <w:next w:val="Normal"/>
    <w:rsid w:val="00390203"/>
    <w:pPr>
      <w:tabs>
        <w:tab w:val="left" w:pos="0"/>
      </w:tabs>
      <w:spacing w:before="120" w:after="60"/>
    </w:pPr>
    <w:rPr>
      <w:i/>
      <w:color w:val="918585"/>
      <w:sz w:val="22"/>
    </w:rPr>
  </w:style>
  <w:style w:type="paragraph" w:customStyle="1" w:styleId="TableBodyText">
    <w:name w:val="Table Body Text"/>
    <w:basedOn w:val="BodyText"/>
    <w:rsid w:val="00390203"/>
    <w:pPr>
      <w:spacing w:before="60" w:after="60"/>
    </w:pPr>
  </w:style>
  <w:style w:type="paragraph" w:styleId="ListContinue">
    <w:name w:val="List Continue"/>
    <w:basedOn w:val="List"/>
    <w:rsid w:val="00390203"/>
    <w:pPr>
      <w:ind w:firstLine="0"/>
    </w:pPr>
  </w:style>
  <w:style w:type="paragraph" w:customStyle="1" w:styleId="ListNote">
    <w:name w:val="List Note"/>
    <w:basedOn w:val="List"/>
    <w:rsid w:val="00390203"/>
    <w:pPr>
      <w:pBdr>
        <w:top w:val="single" w:sz="6" w:space="2" w:color="918585"/>
        <w:bottom w:val="single" w:sz="6" w:space="2" w:color="918585"/>
      </w:pBdr>
      <w:tabs>
        <w:tab w:val="left" w:pos="1021"/>
      </w:tabs>
      <w:ind w:firstLine="0"/>
    </w:pPr>
  </w:style>
  <w:style w:type="paragraph" w:customStyle="1" w:styleId="Warning">
    <w:name w:val="Warning"/>
    <w:basedOn w:val="BodyText"/>
    <w:rsid w:val="00390203"/>
    <w:pPr>
      <w:shd w:val="clear" w:color="auto" w:fill="D9D9D9"/>
      <w:tabs>
        <w:tab w:val="left" w:pos="992"/>
      </w:tabs>
      <w:ind w:left="119" w:right="119"/>
    </w:pPr>
    <w:rPr>
      <w:sz w:val="20"/>
    </w:rPr>
  </w:style>
  <w:style w:type="paragraph" w:customStyle="1" w:styleId="MarginIcons">
    <w:name w:val="Margin Icons"/>
    <w:basedOn w:val="BodyText"/>
    <w:rsid w:val="003902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203"/>
    <w:rPr>
      <w:rFonts w:ascii="Courier New" w:hAnsi="Courier New"/>
    </w:rPr>
  </w:style>
  <w:style w:type="paragraph" w:customStyle="1" w:styleId="NoteBullet">
    <w:name w:val="Note Bullet"/>
    <w:basedOn w:val="Note"/>
    <w:rsid w:val="00390203"/>
    <w:pPr>
      <w:tabs>
        <w:tab w:val="clear" w:pos="680"/>
      </w:tabs>
      <w:spacing w:before="60" w:after="60"/>
    </w:pPr>
  </w:style>
  <w:style w:type="paragraph" w:customStyle="1" w:styleId="SubHeading2">
    <w:name w:val="SubHeading2"/>
    <w:basedOn w:val="HeadingBase"/>
    <w:rsid w:val="00390203"/>
    <w:pPr>
      <w:spacing w:before="240" w:after="60"/>
    </w:pPr>
    <w:rPr>
      <w:sz w:val="20"/>
    </w:rPr>
  </w:style>
  <w:style w:type="paragraph" w:customStyle="1" w:styleId="SubHeading1">
    <w:name w:val="SubHeading1"/>
    <w:basedOn w:val="HeadingBase"/>
    <w:rsid w:val="00390203"/>
    <w:pPr>
      <w:spacing w:before="240" w:after="60"/>
    </w:pPr>
    <w:rPr>
      <w:color w:val="918585"/>
      <w:sz w:val="22"/>
    </w:rPr>
  </w:style>
  <w:style w:type="paragraph" w:customStyle="1" w:styleId="SideHeading">
    <w:name w:val="Side Heading"/>
    <w:basedOn w:val="HeadingBase"/>
    <w:rsid w:val="003902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203"/>
    <w:pPr>
      <w:numPr>
        <w:numId w:val="12"/>
      </w:numPr>
    </w:pPr>
  </w:style>
  <w:style w:type="paragraph" w:styleId="PlainText">
    <w:name w:val="Plain Text"/>
    <w:basedOn w:val="Normal"/>
    <w:link w:val="PlainTextChar"/>
    <w:rsid w:val="00390203"/>
    <w:rPr>
      <w:sz w:val="20"/>
    </w:rPr>
  </w:style>
  <w:style w:type="character" w:customStyle="1" w:styleId="PlainTextChar">
    <w:name w:val="Plain Text Char"/>
    <w:basedOn w:val="DefaultParagraphFont"/>
    <w:link w:val="PlainText"/>
    <w:rsid w:val="003902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90203"/>
    <w:rPr>
      <w:b/>
      <w:smallCaps/>
    </w:rPr>
  </w:style>
  <w:style w:type="paragraph" w:customStyle="1" w:styleId="TableListNumber">
    <w:name w:val="Table List Number"/>
    <w:basedOn w:val="ListNumber"/>
    <w:rsid w:val="00390203"/>
    <w:pPr>
      <w:numPr>
        <w:numId w:val="0"/>
      </w:numPr>
    </w:pPr>
  </w:style>
  <w:style w:type="paragraph" w:styleId="TOC4">
    <w:name w:val="toc 4"/>
    <w:basedOn w:val="TOCBase"/>
    <w:next w:val="Normal"/>
    <w:semiHidden/>
    <w:rsid w:val="00390203"/>
    <w:pPr>
      <w:tabs>
        <w:tab w:val="right" w:leader="dot" w:pos="9071"/>
      </w:tabs>
      <w:ind w:left="1701"/>
    </w:pPr>
  </w:style>
  <w:style w:type="paragraph" w:customStyle="1" w:styleId="ListAlpha">
    <w:name w:val="List Alpha"/>
    <w:basedOn w:val="List"/>
    <w:rsid w:val="00390203"/>
    <w:pPr>
      <w:numPr>
        <w:numId w:val="9"/>
      </w:numPr>
    </w:pPr>
  </w:style>
  <w:style w:type="paragraph" w:customStyle="1" w:styleId="ListAlpha2">
    <w:name w:val="List Alpha 2"/>
    <w:basedOn w:val="List2"/>
    <w:rsid w:val="00390203"/>
    <w:pPr>
      <w:numPr>
        <w:numId w:val="8"/>
      </w:numPr>
    </w:pPr>
  </w:style>
  <w:style w:type="paragraph" w:styleId="List2">
    <w:name w:val="List 2"/>
    <w:basedOn w:val="BodyText"/>
    <w:rsid w:val="00390203"/>
    <w:pPr>
      <w:tabs>
        <w:tab w:val="left" w:pos="680"/>
      </w:tabs>
      <w:spacing w:before="60" w:after="60"/>
      <w:ind w:left="680" w:hanging="340"/>
    </w:pPr>
  </w:style>
  <w:style w:type="paragraph" w:styleId="List3">
    <w:name w:val="List 3"/>
    <w:basedOn w:val="BodyText"/>
    <w:rsid w:val="00390203"/>
    <w:pPr>
      <w:tabs>
        <w:tab w:val="left" w:pos="1021"/>
      </w:tabs>
      <w:spacing w:before="60" w:after="60"/>
      <w:ind w:left="1020" w:hanging="340"/>
    </w:pPr>
  </w:style>
  <w:style w:type="paragraph" w:styleId="List4">
    <w:name w:val="List 4"/>
    <w:basedOn w:val="BodyText"/>
    <w:rsid w:val="00390203"/>
    <w:pPr>
      <w:tabs>
        <w:tab w:val="left" w:pos="1361"/>
      </w:tabs>
      <w:spacing w:before="60" w:after="60"/>
      <w:ind w:left="1361" w:hanging="340"/>
    </w:pPr>
  </w:style>
  <w:style w:type="paragraph" w:styleId="List5">
    <w:name w:val="List 5"/>
    <w:basedOn w:val="BodyText"/>
    <w:rsid w:val="00390203"/>
    <w:pPr>
      <w:tabs>
        <w:tab w:val="left" w:pos="1701"/>
      </w:tabs>
      <w:spacing w:before="60" w:after="60"/>
      <w:ind w:left="1701" w:hanging="340"/>
    </w:pPr>
  </w:style>
  <w:style w:type="paragraph" w:styleId="ListBullet3">
    <w:name w:val="List Bullet 3"/>
    <w:basedOn w:val="List3"/>
    <w:rsid w:val="00390203"/>
    <w:pPr>
      <w:numPr>
        <w:numId w:val="15"/>
      </w:numPr>
      <w:tabs>
        <w:tab w:val="clear" w:pos="1021"/>
      </w:tabs>
      <w:ind w:left="1037" w:hanging="357"/>
    </w:pPr>
  </w:style>
  <w:style w:type="paragraph" w:styleId="ListBullet4">
    <w:name w:val="List Bullet 4"/>
    <w:basedOn w:val="List4"/>
    <w:rsid w:val="00390203"/>
    <w:pPr>
      <w:numPr>
        <w:numId w:val="3"/>
      </w:numPr>
    </w:pPr>
  </w:style>
  <w:style w:type="paragraph" w:styleId="ListBullet5">
    <w:name w:val="List Bullet 5"/>
    <w:basedOn w:val="List5"/>
    <w:rsid w:val="00390203"/>
    <w:pPr>
      <w:numPr>
        <w:numId w:val="4"/>
      </w:numPr>
    </w:pPr>
  </w:style>
  <w:style w:type="paragraph" w:styleId="ListContinue2">
    <w:name w:val="List Continue 2"/>
    <w:basedOn w:val="List2"/>
    <w:rsid w:val="00390203"/>
    <w:pPr>
      <w:ind w:firstLine="0"/>
    </w:pPr>
  </w:style>
  <w:style w:type="paragraph" w:styleId="ListContinue3">
    <w:name w:val="List Continue 3"/>
    <w:basedOn w:val="List3"/>
    <w:rsid w:val="00390203"/>
    <w:pPr>
      <w:ind w:left="1021" w:firstLine="0"/>
    </w:pPr>
  </w:style>
  <w:style w:type="paragraph" w:styleId="ListContinue4">
    <w:name w:val="List Continue 4"/>
    <w:basedOn w:val="List4"/>
    <w:rsid w:val="00390203"/>
    <w:pPr>
      <w:ind w:firstLine="0"/>
    </w:pPr>
  </w:style>
  <w:style w:type="paragraph" w:styleId="ListContinue5">
    <w:name w:val="List Continue 5"/>
    <w:basedOn w:val="List5"/>
    <w:rsid w:val="00390203"/>
    <w:pPr>
      <w:ind w:firstLine="0"/>
    </w:pPr>
  </w:style>
  <w:style w:type="paragraph" w:styleId="ListNumber3">
    <w:name w:val="List Number 3"/>
    <w:basedOn w:val="List3"/>
    <w:rsid w:val="00390203"/>
    <w:pPr>
      <w:numPr>
        <w:numId w:val="5"/>
      </w:numPr>
    </w:pPr>
  </w:style>
  <w:style w:type="paragraph" w:styleId="ListNumber4">
    <w:name w:val="List Number 4"/>
    <w:basedOn w:val="List4"/>
    <w:rsid w:val="00390203"/>
    <w:pPr>
      <w:numPr>
        <w:numId w:val="6"/>
      </w:numPr>
    </w:pPr>
  </w:style>
  <w:style w:type="paragraph" w:styleId="ListNumber5">
    <w:name w:val="List Number 5"/>
    <w:basedOn w:val="List5"/>
    <w:rsid w:val="00390203"/>
    <w:pPr>
      <w:numPr>
        <w:numId w:val="7"/>
      </w:numPr>
    </w:pPr>
  </w:style>
  <w:style w:type="paragraph" w:styleId="BlockText">
    <w:name w:val="Block Text"/>
    <w:basedOn w:val="Normal"/>
    <w:rsid w:val="00390203"/>
    <w:pPr>
      <w:spacing w:after="120"/>
      <w:ind w:left="1440" w:right="1440"/>
    </w:pPr>
  </w:style>
  <w:style w:type="character" w:customStyle="1" w:styleId="Subscript">
    <w:name w:val="Subscript"/>
    <w:basedOn w:val="DefaultParagraphFont"/>
    <w:rsid w:val="00390203"/>
    <w:rPr>
      <w:sz w:val="16"/>
      <w:vertAlign w:val="subscript"/>
    </w:rPr>
  </w:style>
  <w:style w:type="character" w:customStyle="1" w:styleId="Superscript">
    <w:name w:val="Superscript"/>
    <w:basedOn w:val="DefaultParagraphFont"/>
    <w:rsid w:val="00390203"/>
    <w:rPr>
      <w:sz w:val="16"/>
      <w:vertAlign w:val="superscript"/>
    </w:rPr>
  </w:style>
  <w:style w:type="character" w:customStyle="1" w:styleId="Symbols">
    <w:name w:val="Symbols"/>
    <w:basedOn w:val="DefaultParagraphFont"/>
    <w:rsid w:val="00390203"/>
    <w:rPr>
      <w:rFonts w:ascii="Symbol" w:hAnsi="Symbol"/>
    </w:rPr>
  </w:style>
  <w:style w:type="character" w:customStyle="1" w:styleId="MenuOptions">
    <w:name w:val="Menu Options"/>
    <w:basedOn w:val="DefaultParagraphFont"/>
    <w:rsid w:val="00390203"/>
    <w:rPr>
      <w:rFonts w:ascii="Arial Narrow" w:hAnsi="Arial Narrow"/>
      <w:smallCaps/>
    </w:rPr>
  </w:style>
  <w:style w:type="character" w:customStyle="1" w:styleId="Buttons">
    <w:name w:val="Buttons"/>
    <w:basedOn w:val="DefaultParagraphFont"/>
    <w:rsid w:val="00390203"/>
    <w:rPr>
      <w:b/>
    </w:rPr>
  </w:style>
  <w:style w:type="character" w:customStyle="1" w:styleId="Underlined">
    <w:name w:val="Underlined"/>
    <w:basedOn w:val="DefaultParagraphFont"/>
    <w:rsid w:val="00390203"/>
    <w:rPr>
      <w:u w:val="single"/>
    </w:rPr>
  </w:style>
  <w:style w:type="paragraph" w:customStyle="1" w:styleId="TableBodyTextRight">
    <w:name w:val="Table Body Text Right"/>
    <w:basedOn w:val="TableBodyText"/>
    <w:rsid w:val="00390203"/>
    <w:pPr>
      <w:widowControl w:val="0"/>
      <w:autoSpaceDE w:val="0"/>
      <w:autoSpaceDN w:val="0"/>
      <w:adjustRightInd w:val="0"/>
      <w:jc w:val="right"/>
    </w:pPr>
    <w:rPr>
      <w:rFonts w:cs="Arial"/>
      <w:szCs w:val="18"/>
    </w:rPr>
  </w:style>
  <w:style w:type="paragraph" w:customStyle="1" w:styleId="CopyrightText">
    <w:name w:val="Copyright Text"/>
    <w:basedOn w:val="BodyText"/>
    <w:rsid w:val="00390203"/>
    <w:rPr>
      <w:sz w:val="18"/>
    </w:rPr>
  </w:style>
  <w:style w:type="paragraph" w:customStyle="1" w:styleId="BodySmallRight">
    <w:name w:val="Body Small Right"/>
    <w:basedOn w:val="BodyTextRight"/>
    <w:rsid w:val="00390203"/>
    <w:rPr>
      <w:sz w:val="18"/>
      <w:szCs w:val="18"/>
    </w:rPr>
  </w:style>
  <w:style w:type="paragraph" w:customStyle="1" w:styleId="MarginEdition">
    <w:name w:val="Margin Edition"/>
    <w:basedOn w:val="MarginNote"/>
    <w:rsid w:val="00390203"/>
    <w:pPr>
      <w:spacing w:before="0" w:after="0"/>
    </w:pPr>
    <w:rPr>
      <w:rFonts w:ascii="Times New Roman" w:hAnsi="Times New Roman"/>
      <w:color w:val="999999"/>
    </w:rPr>
  </w:style>
  <w:style w:type="paragraph" w:customStyle="1" w:styleId="Spacer">
    <w:name w:val="Spacer"/>
    <w:basedOn w:val="Normal"/>
    <w:rsid w:val="00390203"/>
    <w:rPr>
      <w:sz w:val="2"/>
      <w:szCs w:val="2"/>
    </w:rPr>
  </w:style>
  <w:style w:type="character" w:customStyle="1" w:styleId="Small">
    <w:name w:val="Small"/>
    <w:basedOn w:val="DefaultParagraphFont"/>
    <w:rsid w:val="00390203"/>
    <w:rPr>
      <w:sz w:val="16"/>
    </w:rPr>
  </w:style>
  <w:style w:type="paragraph" w:customStyle="1" w:styleId="WideTable">
    <w:name w:val="Wide Table"/>
    <w:basedOn w:val="Normal"/>
    <w:rsid w:val="00390203"/>
    <w:pPr>
      <w:ind w:left="-1418"/>
    </w:pPr>
    <w:rPr>
      <w:sz w:val="2"/>
      <w:szCs w:val="2"/>
    </w:rPr>
  </w:style>
  <w:style w:type="character" w:styleId="PageNumber">
    <w:name w:val="page number"/>
    <w:basedOn w:val="DefaultParagraphFont"/>
    <w:rsid w:val="00390203"/>
  </w:style>
  <w:style w:type="paragraph" w:styleId="Quote">
    <w:name w:val="Quote"/>
    <w:basedOn w:val="Heading1"/>
    <w:link w:val="QuoteChar"/>
    <w:qFormat/>
    <w:rsid w:val="00390203"/>
    <w:rPr>
      <w:b w:val="0"/>
      <w:sz w:val="72"/>
      <w:szCs w:val="72"/>
      <w:lang w:val="en-NZ"/>
    </w:rPr>
  </w:style>
  <w:style w:type="character" w:customStyle="1" w:styleId="QuoteChar">
    <w:name w:val="Quote Char"/>
    <w:basedOn w:val="DefaultParagraphFont"/>
    <w:link w:val="Quote"/>
    <w:rsid w:val="003902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203"/>
    <w:pPr>
      <w:pageBreakBefore/>
    </w:pPr>
  </w:style>
  <w:style w:type="paragraph" w:customStyle="1" w:styleId="Border">
    <w:name w:val="Border"/>
    <w:basedOn w:val="Normal"/>
    <w:qFormat/>
    <w:rsid w:val="003902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203"/>
    <w:rPr>
      <w:b/>
      <w:bCs/>
      <w:i/>
      <w:iCs/>
      <w:color w:val="auto"/>
    </w:rPr>
  </w:style>
  <w:style w:type="paragraph" w:styleId="IntenseQuote">
    <w:name w:val="Intense Quote"/>
    <w:basedOn w:val="Normal"/>
    <w:next w:val="Normal"/>
    <w:link w:val="IntenseQuoteChar"/>
    <w:uiPriority w:val="30"/>
    <w:qFormat/>
    <w:rsid w:val="003902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2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90203"/>
    <w:rPr>
      <w:smallCaps/>
      <w:color w:val="auto"/>
      <w:u w:val="single"/>
    </w:rPr>
  </w:style>
  <w:style w:type="character" w:styleId="IntenseReference">
    <w:name w:val="Intense Reference"/>
    <w:basedOn w:val="DefaultParagraphFont"/>
    <w:uiPriority w:val="32"/>
    <w:qFormat/>
    <w:rsid w:val="00390203"/>
    <w:rPr>
      <w:b/>
      <w:bCs/>
      <w:smallCaps/>
      <w:color w:val="auto"/>
      <w:spacing w:val="5"/>
      <w:u w:val="single"/>
    </w:rPr>
  </w:style>
  <w:style w:type="paragraph" w:customStyle="1" w:styleId="2ColumnHeading">
    <w:name w:val="2Column Heading"/>
    <w:basedOn w:val="BodyText"/>
    <w:qFormat/>
    <w:rsid w:val="00390203"/>
    <w:pPr>
      <w:spacing w:after="60"/>
      <w:ind w:left="-2268"/>
    </w:pPr>
    <w:rPr>
      <w:b/>
    </w:rPr>
  </w:style>
  <w:style w:type="paragraph" w:customStyle="1" w:styleId="Heading1TOC">
    <w:name w:val="Heading1 TOC"/>
    <w:basedOn w:val="Normal"/>
    <w:qFormat/>
    <w:rsid w:val="00390203"/>
    <w:pPr>
      <w:spacing w:before="240" w:after="120"/>
    </w:pPr>
    <w:rPr>
      <w:rFonts w:ascii="Times New Roman" w:hAnsi="Times New Roman"/>
      <w:b/>
      <w:sz w:val="32"/>
    </w:rPr>
  </w:style>
  <w:style w:type="paragraph" w:customStyle="1" w:styleId="Heading2TOC">
    <w:name w:val="Heading2 TOC"/>
    <w:basedOn w:val="Normal"/>
    <w:qFormat/>
    <w:rsid w:val="00390203"/>
    <w:pPr>
      <w:spacing w:before="240" w:after="60"/>
    </w:pPr>
    <w:rPr>
      <w:rFonts w:ascii="Times New Roman" w:hAnsi="Times New Roman"/>
      <w:b/>
      <w:sz w:val="28"/>
    </w:rPr>
  </w:style>
  <w:style w:type="character" w:customStyle="1" w:styleId="Underline">
    <w:name w:val="Underline"/>
    <w:basedOn w:val="DefaultParagraphFont"/>
    <w:qFormat/>
    <w:rsid w:val="00390203"/>
    <w:rPr>
      <w:u w:val="single"/>
    </w:rPr>
  </w:style>
  <w:style w:type="paragraph" w:styleId="BalloonText">
    <w:name w:val="Balloon Text"/>
    <w:basedOn w:val="Normal"/>
    <w:link w:val="BalloonTextChar"/>
    <w:rsid w:val="00390203"/>
    <w:rPr>
      <w:rFonts w:ascii="Tahoma" w:hAnsi="Tahoma" w:cs="Tahoma"/>
      <w:sz w:val="16"/>
      <w:szCs w:val="16"/>
    </w:rPr>
  </w:style>
  <w:style w:type="character" w:customStyle="1" w:styleId="BalloonTextChar">
    <w:name w:val="Balloon Text Char"/>
    <w:basedOn w:val="DefaultParagraphFont"/>
    <w:link w:val="BalloonText"/>
    <w:rsid w:val="003902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902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2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8577</Characters>
  <Application>Microsoft Office Word</Application>
  <DocSecurity>0</DocSecurity>
  <Lines>302</Lines>
  <Paragraphs>206</Paragraphs>
  <ScaleCrop>false</ScaleCrop>
  <Company>Author-it Software Corporation Ltd.</Company>
  <LinksUpToDate>false</LinksUpToDate>
  <CharactersWithSpaces>9905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CUVACD506A Refine 2-D design ideas and processes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2012-05-26T15:35:00Z</dcterms:created>
  <dcterms:modified xsi:type="dcterms:W3CDTF">2012-05-26T15:35:00Z</dcterms:modified>
</cp:coreProperties>
</file>