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4152" w:rsidP="00F74152">
      <w:pPr>
        <w:pStyle w:val="Title"/>
      </w:pPr>
      <w:r>
        <w:fldChar w:fldCharType="begin"/>
      </w:r>
      <w:r>
        <w:instrText xml:space="preserve"> TITLE   \* MERGEFORMAT </w:instrText>
      </w:r>
      <w:r>
        <w:fldChar w:fldCharType="separate"/>
      </w:r>
      <w:r>
        <w:t>CUVACD501A Refine drawing and other visual representation tools</w:t>
      </w:r>
      <w:r>
        <w:fldChar w:fldCharType="end"/>
      </w:r>
    </w:p>
    <w:p w:rsidR="00F74152" w:rsidP="00F74152">
      <w:pPr>
        <w:pStyle w:val="Version"/>
        <w:sectPr w:rsidSect="00DF53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5366" w:rsidP="00DF5366">
      <w:pPr>
        <w:pStyle w:val="SuperHeading"/>
      </w:pPr>
      <w:r w:rsidRPr="00DF5366">
        <w:t>CUVACD501A Refine drawing and other visual representation tools</w:t>
      </w:r>
    </w:p>
    <w:p w:rsidR="00000000" w:rsidRPr="00DF5366" w:rsidP="00DF5366">
      <w:pPr>
        <w:pStyle w:val="Heading1"/>
      </w:pPr>
      <w:bookmarkStart w:id="1" w:name="O_345882"/>
      <w:bookmarkEnd w:id="1"/>
      <w:r w:rsidRPr="00DF5366">
        <w:t>Modification History</w:t>
      </w:r>
    </w:p>
    <w:tbl>
      <w:tblPr>
        <w:tblW w:w="0" w:type="auto"/>
        <w:tblLayout w:type="fixed"/>
        <w:tblCellMar>
          <w:left w:w="62" w:type="dxa"/>
          <w:right w:w="62" w:type="dxa"/>
        </w:tblCellMar>
        <w:tblLook w:val="0000"/>
      </w:tblPr>
      <w:tblGrid>
        <w:gridCol w:w="3153"/>
        <w:gridCol w:w="5873"/>
      </w:tblGrid>
      <w:tr w:rsidTr="00DF536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366" w:rsidP="00DF5366">
            <w:pPr>
              <w:pStyle w:val="BodyText"/>
            </w:pPr>
            <w:r w:rsidRPr="00DF5366">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66">
            <w:pPr>
              <w:pStyle w:val="BodyText"/>
              <w:rPr>
                <w:lang w:val="en-NZ"/>
              </w:rPr>
            </w:pPr>
            <w:r w:rsidRPr="00DF5366">
              <w:rPr>
                <w:rStyle w:val="SpecialBold"/>
              </w:rPr>
              <w:t>Comments</w:t>
            </w:r>
          </w:p>
        </w:tc>
      </w:tr>
      <w:tr w:rsidTr="00DF536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66">
            <w:pPr>
              <w:pStyle w:val="BodyText"/>
              <w:rPr>
                <w:lang w:val="en-NZ"/>
              </w:rPr>
            </w:pPr>
            <w:r w:rsidRPr="00DF5366">
              <w:t>CUVACD501A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366" w:rsidP="00DF5366">
            <w:pPr>
              <w:pStyle w:val="BodyText"/>
            </w:pPr>
            <w:r w:rsidRPr="00DF5366">
              <w:t xml:space="preserve">This version first released with </w:t>
            </w:r>
            <w:r w:rsidRPr="00DF5366">
              <w:rPr>
                <w:rStyle w:val="Emphasis"/>
              </w:rPr>
              <w:t>CUV11 Visual Arts, Craft and Design Training Package version 1.0</w:t>
            </w:r>
          </w:p>
        </w:tc>
      </w:tr>
    </w:tbl>
    <w:p w:rsidR="00000000" w:rsidRPr="00DF5366" w:rsidP="00DF5366">
      <w:pPr>
        <w:pStyle w:val="BodyText"/>
      </w:pPr>
    </w:p>
    <w:p w:rsidR="00000000" w:rsidRPr="00DF5366" w:rsidP="00DF5366">
      <w:pPr>
        <w:pStyle w:val="AllowPageBreak"/>
      </w:pPr>
    </w:p>
    <w:p w:rsidR="00000000" w:rsidRPr="00DF5366" w:rsidP="00DF5366">
      <w:pPr>
        <w:pStyle w:val="Heading1"/>
      </w:pPr>
      <w:bookmarkStart w:id="2" w:name="O_345883"/>
      <w:bookmarkEnd w:id="2"/>
      <w:r w:rsidRPr="00DF5366">
        <w:t>Unit Descriptor</w:t>
      </w:r>
    </w:p>
    <w:p w:rsidR="00000000" w:rsidRPr="00DF5366" w:rsidP="00DF5366">
      <w:pPr>
        <w:pStyle w:val="BodyText"/>
      </w:pPr>
      <w:r w:rsidRPr="00DF5366">
        <w:t>This unit describes the performance outcomes, skills and knowledge required to use drawing skills and other visual representation tools to develop, refine and communicate ideas for creative work. The focus of the unit is on identifying, dev</w:t>
      </w:r>
      <w:r w:rsidRPr="00DF5366">
        <w:t>eloping and refining drawing and visual representation as cognitive tools in a professional practice rather than a particular level of drawing technique. While electronic drawing may be used, the ability to draw manually is also a focus of this unit.</w:t>
      </w:r>
    </w:p>
    <w:p w:rsidR="00000000" w:rsidRPr="00DF5366" w:rsidP="00DF5366">
      <w:pPr>
        <w:pStyle w:val="AllowPageBreak"/>
      </w:pPr>
    </w:p>
    <w:p w:rsidR="00000000" w:rsidRPr="00DF5366" w:rsidP="00DF5366">
      <w:pPr>
        <w:pStyle w:val="Heading1"/>
      </w:pPr>
      <w:bookmarkStart w:id="3" w:name="O_345884"/>
      <w:bookmarkEnd w:id="3"/>
      <w:r w:rsidRPr="00DF5366">
        <w:t>Application of the Unit</w:t>
      </w:r>
    </w:p>
    <w:p w:rsidR="00000000" w:rsidRPr="00DF5366" w:rsidP="00DF5366">
      <w:pPr>
        <w:pStyle w:val="BodyText"/>
      </w:pPr>
      <w:r w:rsidRPr="00DF5366">
        <w:t xml:space="preserve">Professional practitioners working in any area related to visual communication use drawing and other visual representation tools to support their practice. </w:t>
      </w:r>
    </w:p>
    <w:p w:rsidR="00000000" w:rsidRPr="00DF5366" w:rsidP="00DF5366">
      <w:pPr>
        <w:pStyle w:val="BodyText"/>
      </w:pPr>
      <w:r w:rsidRPr="00DF5366">
        <w:t>At this level, practitioners work independently, with mento</w:t>
      </w:r>
      <w:r w:rsidRPr="00DF5366">
        <w:t>ring and guidance available as required.</w:t>
      </w:r>
    </w:p>
    <w:p w:rsidR="00000000" w:rsidRPr="00DF5366" w:rsidP="00DF5366">
      <w:pPr>
        <w:pStyle w:val="AllowPageBreak"/>
      </w:pPr>
    </w:p>
    <w:p w:rsidR="00000000" w:rsidRPr="00DF5366" w:rsidP="00DF5366">
      <w:pPr>
        <w:pStyle w:val="Heading1"/>
      </w:pPr>
      <w:bookmarkStart w:id="4" w:name="O_345885"/>
      <w:bookmarkEnd w:id="4"/>
      <w:r w:rsidRPr="00DF5366">
        <w:t>Licensing/Regulatory Information</w:t>
      </w:r>
    </w:p>
    <w:p w:rsidR="00000000" w:rsidRPr="00DF5366" w:rsidP="00DF5366">
      <w:pPr>
        <w:pStyle w:val="BodyText"/>
      </w:pPr>
      <w:r w:rsidRPr="00DF5366">
        <w:t>No licensing, legislative, regulatory or certification requirements apply to this unit at the time of endorsement.</w:t>
      </w:r>
    </w:p>
    <w:p w:rsidR="00000000" w:rsidRPr="00DF5366" w:rsidP="00DF5366">
      <w:pPr>
        <w:pStyle w:val="AllowPageBreak"/>
      </w:pPr>
    </w:p>
    <w:p w:rsidR="00000000" w:rsidRPr="00DF5366" w:rsidP="00DF5366">
      <w:pPr>
        <w:pStyle w:val="Heading1"/>
      </w:pPr>
      <w:bookmarkStart w:id="5" w:name="O_345886"/>
      <w:bookmarkEnd w:id="5"/>
      <w:r w:rsidRPr="00DF5366">
        <w:t>Pre-Requisites</w:t>
      </w:r>
    </w:p>
    <w:p w:rsidR="00000000" w:rsidRPr="00DF5366" w:rsidP="00DF5366">
      <w:pPr>
        <w:pStyle w:val="BodyText"/>
      </w:pPr>
      <w:r w:rsidRPr="00DF5366">
        <w:t>Not applicable.</w:t>
      </w:r>
    </w:p>
    <w:p w:rsidR="00000000" w:rsidRPr="00DF5366" w:rsidP="00DF5366">
      <w:pPr>
        <w:pStyle w:val="AllowPageBreak"/>
      </w:pPr>
    </w:p>
    <w:p w:rsidR="00000000" w:rsidRPr="00DF5366" w:rsidP="00DF5366">
      <w:pPr>
        <w:pStyle w:val="Heading1"/>
      </w:pPr>
      <w:bookmarkStart w:id="6" w:name="O_345887"/>
      <w:bookmarkEnd w:id="6"/>
      <w:r w:rsidRPr="00DF5366">
        <w:t>Employability Skills Information</w:t>
      </w:r>
    </w:p>
    <w:p w:rsidR="00000000" w:rsidRPr="00DF5366" w:rsidP="00DF5366">
      <w:pPr>
        <w:pStyle w:val="BodyText"/>
      </w:pPr>
      <w:r w:rsidRPr="00DF5366">
        <w:t>This unit contains employability skills.</w:t>
      </w:r>
    </w:p>
    <w:p w:rsidR="00000000" w:rsidRPr="00DF5366" w:rsidP="00DF5366">
      <w:pPr>
        <w:pStyle w:val="AllowPageBreak"/>
      </w:pPr>
    </w:p>
    <w:p w:rsidR="00000000" w:rsidRPr="00DF5366" w:rsidP="00DF5366">
      <w:pPr>
        <w:pStyle w:val="Heading1"/>
      </w:pPr>
      <w:bookmarkStart w:id="7" w:name="O_345888"/>
      <w:bookmarkEnd w:id="7"/>
      <w:r w:rsidRPr="00DF5366">
        <w:t>Elements and Performance Criteria Pre-Content</w:t>
      </w:r>
    </w:p>
    <w:tbl>
      <w:tblPr>
        <w:tblW w:w="0" w:type="auto"/>
        <w:tblLayout w:type="fixed"/>
        <w:tblCellMar>
          <w:left w:w="62" w:type="dxa"/>
          <w:right w:w="62" w:type="dxa"/>
        </w:tblCellMar>
        <w:tblLook w:val="0000"/>
      </w:tblPr>
      <w:tblGrid>
        <w:gridCol w:w="4095"/>
        <w:gridCol w:w="4095"/>
      </w:tblGrid>
      <w:tr w:rsidTr="00F74152">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366" w:rsidP="00DF5366">
            <w:pPr>
              <w:pStyle w:val="BodyText"/>
            </w:pPr>
            <w:r w:rsidRPr="00DF5366">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366">
            <w:pPr>
              <w:pStyle w:val="BodyText"/>
              <w:rPr>
                <w:lang w:val="en-NZ"/>
              </w:rPr>
            </w:pPr>
            <w:r w:rsidRPr="00DF5366">
              <w:rPr>
                <w:rStyle w:val="SpecialBold"/>
              </w:rPr>
              <w:t>Performance Criteria</w:t>
            </w:r>
          </w:p>
        </w:tc>
      </w:tr>
      <w:tr w:rsidTr="00F74152">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366" w:rsidP="00DF5366">
            <w:pPr>
              <w:pStyle w:val="BodyText"/>
            </w:pPr>
            <w:r w:rsidRPr="00DF5366">
              <w:rPr>
                <w:rStyle w:val="Emphasis"/>
              </w:rPr>
              <w:t>Elements describe the essential outcomes of a unit of competency.</w:t>
            </w:r>
          </w:p>
          <w:p w:rsidR="00000000" w:rsidRPr="00DF5366">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366" w:rsidP="00DF5366">
            <w:pPr>
              <w:pStyle w:val="BodyText"/>
            </w:pPr>
            <w:r w:rsidRPr="00DF5366">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DF5366">
              <w:rPr>
                <w:rStyle w:val="Emphasis"/>
              </w:rPr>
              <w:t>nce is to be consistent with the evidence guide.</w:t>
            </w:r>
          </w:p>
        </w:tc>
      </w:tr>
    </w:tbl>
    <w:p w:rsidR="00000000" w:rsidRPr="00DF5366" w:rsidP="00DF5366">
      <w:pPr>
        <w:pStyle w:val="BodyText"/>
      </w:pPr>
    </w:p>
    <w:p w:rsidR="00000000" w:rsidRPr="00DF5366" w:rsidP="00DF5366">
      <w:pPr>
        <w:pStyle w:val="AllowPageBreak"/>
      </w:pPr>
    </w:p>
    <w:p w:rsidR="00000000" w:rsidRPr="00DF5366" w:rsidP="00DF5366">
      <w:pPr>
        <w:pStyle w:val="Heading1"/>
      </w:pPr>
      <w:bookmarkStart w:id="8" w:name="O_345889"/>
      <w:bookmarkEnd w:id="8"/>
      <w:r w:rsidRPr="00DF5366">
        <w:t>Elements and Performance Criteria</w:t>
      </w:r>
    </w:p>
    <w:tbl>
      <w:tblPr>
        <w:tblW w:w="0" w:type="auto"/>
        <w:tblLayout w:type="fixed"/>
        <w:tblCellMar>
          <w:left w:w="62" w:type="dxa"/>
          <w:right w:w="62" w:type="dxa"/>
        </w:tblCellMar>
        <w:tblLook w:val="0000"/>
      </w:tblPr>
      <w:tblGrid>
        <w:gridCol w:w="2592"/>
        <w:gridCol w:w="6318"/>
      </w:tblGrid>
      <w:tr w:rsidTr="00DF5366">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66">
            <w:pPr>
              <w:pStyle w:val="BodyText"/>
              <w:rPr>
                <w:lang w:val="en-NZ"/>
              </w:rPr>
            </w:pPr>
            <w:r w:rsidRPr="00DF5366">
              <w:t>1. Evaluate the role of drawing in professional practice</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366" w:rsidP="00DF5366">
            <w:pPr>
              <w:pStyle w:val="BodyText"/>
            </w:pPr>
            <w:r w:rsidRPr="00DF5366">
              <w:t>1.1 Explore drawing and other visual communication devices as research, ideas and problem-solving</w:t>
            </w:r>
            <w:r w:rsidRPr="00DF5366">
              <w:t xml:space="preserve"> tools for professional practice</w:t>
            </w:r>
          </w:p>
          <w:p w:rsidR="00000000" w:rsidRPr="00DF5366" w:rsidP="00DF5366">
            <w:pPr>
              <w:pStyle w:val="BodyText"/>
            </w:pPr>
            <w:r w:rsidRPr="00DF5366">
              <w:t>1.2 Evaluate how different practitioners use different tools and make links to own work</w:t>
            </w:r>
          </w:p>
          <w:p w:rsidR="00000000" w:rsidRPr="00DF5366" w:rsidP="00DF5366">
            <w:pPr>
              <w:pStyle w:val="BodyText"/>
            </w:pPr>
            <w:r w:rsidRPr="00DF5366">
              <w:t xml:space="preserve">1.3 Examine and challenge own </w:t>
            </w:r>
            <w:r w:rsidRPr="00DF5366">
              <w:rPr>
                <w:rStyle w:val="BoldandItalics"/>
              </w:rPr>
              <w:t>barriers to drawing</w:t>
            </w:r>
          </w:p>
          <w:p w:rsidR="00000000" w:rsidP="00DF5366">
            <w:pPr>
              <w:pStyle w:val="BodyText"/>
              <w:rPr>
                <w:lang w:val="en-NZ"/>
              </w:rPr>
            </w:pPr>
            <w:r w:rsidRPr="00DF5366">
              <w:t xml:space="preserve">1.4 Determine the </w:t>
            </w:r>
            <w:r w:rsidRPr="00DF5366">
              <w:rPr>
                <w:rStyle w:val="BoldandItalics"/>
              </w:rPr>
              <w:t>ways in which drawing and other visual representation tools could b</w:t>
            </w:r>
            <w:r w:rsidRPr="00DF5366">
              <w:rPr>
                <w:rStyle w:val="BoldandItalics"/>
              </w:rPr>
              <w:t xml:space="preserve">e used </w:t>
            </w:r>
            <w:r w:rsidRPr="00DF5366">
              <w:t>to support own practice</w:t>
            </w:r>
          </w:p>
        </w:tc>
      </w:tr>
      <w:tr w:rsidTr="00DF5366">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66">
            <w:pPr>
              <w:pStyle w:val="BodyText"/>
              <w:rPr>
                <w:lang w:val="en-NZ"/>
              </w:rPr>
            </w:pPr>
            <w:r w:rsidRPr="00DF5366">
              <w:t>2. Support practice through experimentation with drawing and visual representation</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366" w:rsidP="00DF5366">
            <w:pPr>
              <w:pStyle w:val="BodyText"/>
            </w:pPr>
            <w:r w:rsidRPr="00DF5366">
              <w:t>2.1 Initiate, develop and evolve ideas through the use of different materials and techniques</w:t>
            </w:r>
          </w:p>
          <w:p w:rsidR="00000000" w:rsidRPr="00DF5366" w:rsidP="00DF5366">
            <w:pPr>
              <w:pStyle w:val="BodyText"/>
            </w:pPr>
            <w:r w:rsidRPr="00DF5366">
              <w:t>2.2 Consider the presentation context in selecting techniques, tools and materials</w:t>
            </w:r>
          </w:p>
          <w:p w:rsidR="00000000" w:rsidRPr="00DF5366" w:rsidP="00DF5366">
            <w:pPr>
              <w:pStyle w:val="BodyText"/>
            </w:pPr>
            <w:r w:rsidRPr="00DF5366">
              <w:t>2.3 Create variety in compositional formats and spatial fields through use of visual elements</w:t>
            </w:r>
          </w:p>
          <w:p w:rsidR="00000000" w:rsidRPr="00DF5366" w:rsidP="00DF5366">
            <w:pPr>
              <w:pStyle w:val="BodyText"/>
            </w:pPr>
            <w:r w:rsidRPr="00DF5366">
              <w:t>2.4 Experiment with techniques to produce single and multi-colour visuals</w:t>
            </w:r>
          </w:p>
          <w:p w:rsidR="00000000" w:rsidRPr="00DF5366" w:rsidP="00DF5366">
            <w:pPr>
              <w:pStyle w:val="BodyText"/>
            </w:pPr>
            <w:r w:rsidRPr="00DF5366">
              <w:t>2.5 S</w:t>
            </w:r>
            <w:r w:rsidRPr="00DF5366">
              <w:t xml:space="preserve">elect and use </w:t>
            </w:r>
            <w:r w:rsidRPr="00DF5366">
              <w:rPr>
                <w:rStyle w:val="BoldandItalics"/>
              </w:rPr>
              <w:t>multimedia approaches</w:t>
            </w:r>
            <w:r w:rsidRPr="00DF5366">
              <w:t xml:space="preserve"> to visualising</w:t>
            </w:r>
          </w:p>
          <w:p w:rsidR="00000000" w:rsidP="00DF5366">
            <w:pPr>
              <w:pStyle w:val="BodyText"/>
              <w:rPr>
                <w:lang w:val="en-NZ"/>
              </w:rPr>
            </w:pPr>
            <w:r w:rsidRPr="00DF5366">
              <w:t>2.6 Compare and contrast the value of electronic and hand drawing for specific purposes</w:t>
            </w:r>
          </w:p>
        </w:tc>
      </w:tr>
      <w:tr w:rsidTr="00DF5366">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66">
            <w:pPr>
              <w:pStyle w:val="BodyText"/>
              <w:rPr>
                <w:lang w:val="en-NZ"/>
              </w:rPr>
            </w:pPr>
            <w:r w:rsidRPr="00DF5366">
              <w:t xml:space="preserve">3. Develop individual approach to use of drawing </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366" w:rsidP="00DF5366">
            <w:pPr>
              <w:pStyle w:val="BodyText"/>
            </w:pPr>
            <w:r w:rsidRPr="00DF5366">
              <w:t>3.1 Evaluate completed drawings in terms of their success in commu</w:t>
            </w:r>
            <w:r w:rsidRPr="00DF5366">
              <w:t>nicating ideas</w:t>
            </w:r>
          </w:p>
          <w:p w:rsidR="00000000" w:rsidRPr="00DF5366" w:rsidP="00DF5366">
            <w:pPr>
              <w:pStyle w:val="BodyText"/>
            </w:pPr>
            <w:r w:rsidRPr="00DF5366">
              <w:t xml:space="preserve">3.2 Evaluate the process of drawing and visual representation as a professional practice tool </w:t>
            </w:r>
          </w:p>
          <w:p w:rsidR="00000000" w:rsidRPr="00DF5366" w:rsidP="00DF5366">
            <w:pPr>
              <w:pStyle w:val="BodyText"/>
            </w:pPr>
            <w:r w:rsidRPr="00DF5366">
              <w:t xml:space="preserve">3.3 Determine the value and </w:t>
            </w:r>
            <w:r w:rsidRPr="00DF5366">
              <w:rPr>
                <w:rStyle w:val="BoldandItalics"/>
              </w:rPr>
              <w:t>place of drawing and visual representation in own practice</w:t>
            </w:r>
            <w:r w:rsidRPr="00DF5366">
              <w:t xml:space="preserve"> based on experimentation </w:t>
            </w:r>
          </w:p>
        </w:tc>
      </w:tr>
    </w:tbl>
    <w:p w:rsidR="00000000" w:rsidRPr="00DF5366" w:rsidP="00DF5366">
      <w:pPr>
        <w:pStyle w:val="BodyText"/>
      </w:pPr>
    </w:p>
    <w:p w:rsidR="00000000" w:rsidRPr="00DF5366" w:rsidP="00DF5366">
      <w:pPr>
        <w:pStyle w:val="AllowPageBreak"/>
      </w:pPr>
    </w:p>
    <w:p w:rsidR="00000000" w:rsidRPr="00DF5366" w:rsidP="00DF5366">
      <w:pPr>
        <w:pStyle w:val="Heading1"/>
      </w:pPr>
      <w:bookmarkStart w:id="9" w:name="O_345890"/>
      <w:bookmarkEnd w:id="9"/>
      <w:r w:rsidRPr="00DF5366">
        <w:t>Required Skill</w:t>
      </w:r>
      <w:r w:rsidRPr="00DF5366">
        <w:t>s and Knowledge</w:t>
      </w:r>
    </w:p>
    <w:p w:rsidR="00000000" w:rsidRPr="00DF5366" w:rsidP="00DF5366">
      <w:pPr>
        <w:pStyle w:val="BodyText"/>
      </w:pPr>
      <w:r w:rsidRPr="00DF5366">
        <w:rPr>
          <w:rStyle w:val="Emphasis"/>
        </w:rPr>
        <w:t>This section describes the skills and knowledge required for this unit.</w:t>
      </w:r>
    </w:p>
    <w:p w:rsidR="00000000" w:rsidRPr="00DF5366" w:rsidP="00DF5366">
      <w:pPr>
        <w:pStyle w:val="BodyText"/>
      </w:pPr>
    </w:p>
    <w:p w:rsidR="00000000" w:rsidRPr="00DF5366" w:rsidP="00DF5366">
      <w:pPr>
        <w:pStyle w:val="BodyText"/>
      </w:pPr>
      <w:r w:rsidRPr="00DF5366">
        <w:rPr>
          <w:rStyle w:val="SpecialBold"/>
        </w:rPr>
        <w:t>Required skills</w:t>
      </w:r>
    </w:p>
    <w:p w:rsidR="00000000" w:rsidRPr="00DF5366" w:rsidP="00DF5366">
      <w:pPr>
        <w:pStyle w:val="ListBullet"/>
      </w:pPr>
      <w:r w:rsidRPr="00DF5366">
        <w:t>communication skills to discuss ideas with others</w:t>
      </w:r>
    </w:p>
    <w:p w:rsidR="00000000" w:rsidRPr="00DF5366" w:rsidP="00DF5366">
      <w:pPr>
        <w:pStyle w:val="ListBullet"/>
      </w:pPr>
      <w:r w:rsidRPr="00DF5366">
        <w:t>critical thinking skills to evaluate information and ideas about potentially complex and abstract concepts</w:t>
      </w:r>
    </w:p>
    <w:p w:rsidR="00000000" w:rsidRPr="00DF5366" w:rsidP="00DF5366">
      <w:pPr>
        <w:pStyle w:val="ListBullet"/>
      </w:pPr>
      <w:r w:rsidRPr="00DF5366">
        <w:t>initiative and enterprise skills to see opportunities for enhancement of practice through drawing development</w:t>
      </w:r>
    </w:p>
    <w:p w:rsidR="00000000" w:rsidRPr="00DF5366" w:rsidP="00DF5366">
      <w:pPr>
        <w:pStyle w:val="ListBullet"/>
      </w:pPr>
      <w:r w:rsidRPr="00DF5366">
        <w:t xml:space="preserve">learning and self-management skills to </w:t>
      </w:r>
      <w:r w:rsidRPr="00DF5366">
        <w:t>evaluate own work in terms of professional development needs</w:t>
      </w:r>
    </w:p>
    <w:p w:rsidR="00000000" w:rsidRPr="00DF5366" w:rsidP="00DF5366">
      <w:pPr>
        <w:pStyle w:val="ListBullet"/>
      </w:pPr>
      <w:r w:rsidRPr="00DF5366">
        <w:t>problem-solving skills to use drawing and visual representation as part of the problem-solving process</w:t>
      </w:r>
    </w:p>
    <w:p w:rsidR="00000000" w:rsidRPr="00DF5366" w:rsidP="00DF5366">
      <w:pPr>
        <w:pStyle w:val="ListBullet"/>
      </w:pPr>
      <w:r w:rsidRPr="00DF5366">
        <w:t>technical skills to apply different drawing techniques</w:t>
      </w:r>
    </w:p>
    <w:p w:rsidR="00000000" w:rsidRPr="00DF5366" w:rsidP="00DF5366">
      <w:pPr>
        <w:pStyle w:val="ListBullet"/>
      </w:pPr>
      <w:r w:rsidRPr="00DF5366">
        <w:t xml:space="preserve">technology skills to experiment with </w:t>
      </w:r>
      <w:r w:rsidRPr="00DF5366">
        <w:t>digital drawing techniques.</w:t>
      </w:r>
    </w:p>
    <w:p w:rsidR="00000000" w:rsidRPr="00DF5366" w:rsidP="00DF5366">
      <w:pPr>
        <w:pStyle w:val="BodyText"/>
      </w:pPr>
    </w:p>
    <w:p w:rsidR="00000000" w:rsidRPr="00DF5366" w:rsidP="00DF5366">
      <w:pPr>
        <w:pStyle w:val="BodyText"/>
      </w:pPr>
      <w:r w:rsidRPr="00DF5366">
        <w:rPr>
          <w:rStyle w:val="SpecialBold"/>
        </w:rPr>
        <w:t>Required knowledge</w:t>
      </w:r>
    </w:p>
    <w:p w:rsidR="00000000" w:rsidRPr="00DF5366" w:rsidP="00DF5366">
      <w:pPr>
        <w:pStyle w:val="ListBullet"/>
      </w:pPr>
      <w:r w:rsidRPr="00DF5366">
        <w:t>role of drawing and visual representation in different areas of visual communication practice</w:t>
      </w:r>
    </w:p>
    <w:p w:rsidR="00000000" w:rsidRPr="00DF5366" w:rsidP="00DF5366">
      <w:pPr>
        <w:pStyle w:val="ListBullet"/>
      </w:pPr>
      <w:r w:rsidRPr="00DF5366">
        <w:t>different approaches to drawing and visualising</w:t>
      </w:r>
    </w:p>
    <w:p w:rsidR="00000000" w:rsidRPr="00DF5366" w:rsidP="00DF5366">
      <w:pPr>
        <w:pStyle w:val="ListBullet"/>
      </w:pPr>
      <w:r w:rsidRPr="00DF5366">
        <w:t>potential benefits and uses of drawing skills to the professional</w:t>
      </w:r>
      <w:r w:rsidRPr="00DF5366">
        <w:t xml:space="preserve"> practitioner</w:t>
      </w:r>
    </w:p>
    <w:p w:rsidR="00000000" w:rsidRPr="00DF5366" w:rsidP="00DF5366">
      <w:pPr>
        <w:pStyle w:val="ListBullet"/>
      </w:pPr>
      <w:r w:rsidRPr="00DF5366">
        <w:t>typical ways in which drawing can be used at a professional level as an idea, or problem-solving and research tool</w:t>
      </w:r>
    </w:p>
    <w:p w:rsidR="00000000" w:rsidRPr="00DF5366" w:rsidP="00DF5366">
      <w:pPr>
        <w:pStyle w:val="ListBullet"/>
      </w:pPr>
      <w:r w:rsidRPr="00DF5366">
        <w:t>physical properties and capabilities of a wide range of materials and tools used in drawing and visual representation</w:t>
      </w:r>
    </w:p>
    <w:p w:rsidR="00000000" w:rsidRPr="00DF5366" w:rsidP="00DF5366">
      <w:pPr>
        <w:pStyle w:val="ListBullet"/>
      </w:pPr>
      <w:r w:rsidRPr="00DF5366">
        <w:t>intellect</w:t>
      </w:r>
      <w:r w:rsidRPr="00DF5366">
        <w:t>ual property issues and legislation in relation to drawing and visualisation</w:t>
      </w:r>
    </w:p>
    <w:p w:rsidR="00000000" w:rsidRPr="00DF5366" w:rsidP="00DF5366">
      <w:pPr>
        <w:pStyle w:val="ListBullet"/>
      </w:pPr>
      <w:r w:rsidRPr="00DF5366">
        <w:t>sustainability considerations for drawing as a professional practice tool</w:t>
      </w:r>
    </w:p>
    <w:p w:rsidR="00000000" w:rsidRPr="00DF5366" w:rsidP="00DF5366">
      <w:pPr>
        <w:pStyle w:val="ListBullet"/>
      </w:pPr>
      <w:r w:rsidRPr="00DF5366">
        <w:t xml:space="preserve">OHS issues associated with the tools and materials used for drawing and visual representation, including </w:t>
      </w:r>
      <w:r w:rsidRPr="00DF5366">
        <w:t>use of computers.</w:t>
      </w:r>
    </w:p>
    <w:p w:rsidR="00000000" w:rsidRPr="00DF5366" w:rsidP="00DF5366">
      <w:pPr>
        <w:pStyle w:val="AllowPageBreak"/>
      </w:pPr>
    </w:p>
    <w:p w:rsidR="00000000" w:rsidRPr="00DF5366" w:rsidP="00DF5366">
      <w:pPr>
        <w:pStyle w:val="Heading1"/>
      </w:pPr>
      <w:bookmarkStart w:id="10" w:name="O_345891"/>
      <w:bookmarkEnd w:id="10"/>
      <w:r w:rsidRPr="00DF5366">
        <w:t>Evidence Guide</w:t>
      </w:r>
    </w:p>
    <w:p w:rsidR="00000000" w:rsidRPr="00DF5366" w:rsidP="00DF5366">
      <w:pPr>
        <w:pStyle w:val="BodyText"/>
      </w:pPr>
      <w:r w:rsidRPr="00DF5366">
        <w:rPr>
          <w:rStyle w:val="Emphasis"/>
        </w:rPr>
        <w:t xml:space="preserve">The evidence guide provides advice on assessment and must be read in conjunction with the performance criteria, required skills and knowledge, </w:t>
      </w:r>
      <w:r w:rsidRPr="00DF5366">
        <w:rPr>
          <w:rStyle w:val="Emphasis"/>
        </w:rPr>
        <w:t>range statement and the Assessment Guidelines for the Training Package.</w:t>
      </w:r>
    </w:p>
    <w:p w:rsidR="00000000" w:rsidRPr="00DF5366" w:rsidP="00DF5366">
      <w:pPr>
        <w:pStyle w:val="BodyText"/>
      </w:pPr>
    </w:p>
    <w:tbl>
      <w:tblPr>
        <w:tblW w:w="0" w:type="auto"/>
        <w:tblLayout w:type="fixed"/>
        <w:tblCellMar>
          <w:left w:w="62" w:type="dxa"/>
          <w:right w:w="62" w:type="dxa"/>
        </w:tblCellMar>
        <w:tblLook w:val="0000"/>
      </w:tblPr>
      <w:tblGrid>
        <w:gridCol w:w="2586"/>
        <w:gridCol w:w="6324"/>
      </w:tblGrid>
      <w:tr w:rsidTr="00DF536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66">
            <w:pPr>
              <w:pStyle w:val="BodyText"/>
              <w:rPr>
                <w:lang w:val="en-NZ"/>
              </w:rPr>
            </w:pPr>
            <w:r w:rsidRPr="00DF5366">
              <w:rPr>
                <w:rStyle w:val="SpecialBold"/>
              </w:rPr>
              <w:t>Overview of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66">
            <w:pPr>
              <w:pStyle w:val="BodyText"/>
              <w:rPr>
                <w:lang w:val="en-NZ"/>
              </w:rPr>
            </w:pPr>
          </w:p>
        </w:tc>
      </w:tr>
      <w:tr w:rsidTr="00DF536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66">
            <w:pPr>
              <w:pStyle w:val="BodyText"/>
              <w:rPr>
                <w:lang w:val="en-NZ"/>
              </w:rPr>
            </w:pPr>
            <w:r w:rsidRPr="00DF5366">
              <w:rPr>
                <w:rStyle w:val="SpecialBold"/>
              </w:rPr>
              <w:t>Critical aspects for assessment and evidence required to demonstrate competency in this unit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366" w:rsidP="00DF5366">
            <w:pPr>
              <w:pStyle w:val="BodyText"/>
            </w:pPr>
            <w:r w:rsidRPr="00DF5366">
              <w:t>Evidence of the ability to:</w:t>
            </w:r>
          </w:p>
          <w:p w:rsidR="00000000" w:rsidRPr="00DF5366" w:rsidP="00DF5366">
            <w:pPr>
              <w:pStyle w:val="ListBullet"/>
            </w:pPr>
            <w:r w:rsidRPr="00DF5366">
              <w:t>use the process of drawing and visual representation to support professional activities in art and design practice</w:t>
            </w:r>
          </w:p>
          <w:p w:rsidR="00000000" w:rsidP="00DF5366">
            <w:pPr>
              <w:pStyle w:val="ListBullet"/>
              <w:rPr>
                <w:lang w:val="en-NZ"/>
              </w:rPr>
            </w:pPr>
            <w:r w:rsidRPr="00DF5366">
              <w:t>apply a broad range of drawing techniques.</w:t>
            </w:r>
          </w:p>
        </w:tc>
      </w:tr>
      <w:tr w:rsidTr="00DF536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66">
            <w:pPr>
              <w:pStyle w:val="BodyText"/>
              <w:rPr>
                <w:lang w:val="en-NZ"/>
              </w:rPr>
            </w:pPr>
            <w:r w:rsidRPr="00DF5366">
              <w:rPr>
                <w:rStyle w:val="SpecialBold"/>
              </w:rPr>
              <w:t>Context of and specific resources for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366" w:rsidP="00DF5366">
            <w:pPr>
              <w:pStyle w:val="BodyText"/>
            </w:pPr>
            <w:r w:rsidRPr="00DF5366">
              <w:t>Assessment must ensure access to:</w:t>
            </w:r>
          </w:p>
          <w:p w:rsidR="00000000" w:rsidP="00DF5366">
            <w:pPr>
              <w:pStyle w:val="ListBullet"/>
              <w:rPr>
                <w:lang w:val="en-NZ"/>
              </w:rPr>
            </w:pPr>
            <w:r w:rsidRPr="00DF5366">
              <w:t>hand and digi</w:t>
            </w:r>
            <w:r w:rsidRPr="00DF5366">
              <w:t>tal drawing tools and equipment.</w:t>
            </w:r>
          </w:p>
        </w:tc>
      </w:tr>
      <w:tr w:rsidTr="00DF536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66">
            <w:pPr>
              <w:pStyle w:val="BodyText"/>
              <w:rPr>
                <w:lang w:val="en-NZ"/>
              </w:rPr>
            </w:pPr>
            <w:r w:rsidRPr="00DF5366">
              <w:rPr>
                <w:rStyle w:val="SpecialBold"/>
              </w:rPr>
              <w:t>Method of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366" w:rsidP="00DF5366">
            <w:pPr>
              <w:pStyle w:val="BodyText"/>
            </w:pPr>
            <w:r w:rsidRPr="00DF5366">
              <w:t>A range of assessment methods should be used to assess practical skills and knowledge. The following examples are appropriate for this unit:</w:t>
            </w:r>
          </w:p>
          <w:p w:rsidR="00000000" w:rsidRPr="00DF5366" w:rsidP="00DF5366">
            <w:pPr>
              <w:pStyle w:val="ListBullet"/>
            </w:pPr>
            <w:r w:rsidRPr="00DF5366">
              <w:t xml:space="preserve">evaluation of completed drawings prepared by the candidate </w:t>
            </w:r>
            <w:r w:rsidRPr="00DF5366">
              <w:t>in terms of the way they express ideas</w:t>
            </w:r>
          </w:p>
          <w:p w:rsidR="00000000" w:rsidRPr="00DF5366" w:rsidP="00DF5366">
            <w:pPr>
              <w:pStyle w:val="ListBullet"/>
            </w:pPr>
            <w:r w:rsidRPr="00DF5366">
              <w:t>evaluation of processes used by the candidate in relation to drawing and visual representation</w:t>
            </w:r>
          </w:p>
          <w:p w:rsidR="00000000" w:rsidRPr="00DF5366" w:rsidP="00DF5366">
            <w:pPr>
              <w:pStyle w:val="ListBullet"/>
            </w:pPr>
            <w:r w:rsidRPr="00DF5366">
              <w:t>questioning and discussion about candidate’s intentions and the work outcome</w:t>
            </w:r>
          </w:p>
          <w:p w:rsidR="00000000" w:rsidRPr="00DF5366" w:rsidP="00DF5366">
            <w:pPr>
              <w:pStyle w:val="ListBullet"/>
            </w:pPr>
            <w:r w:rsidRPr="00DF5366">
              <w:t xml:space="preserve">review of portfolios of evidence </w:t>
            </w:r>
          </w:p>
          <w:p w:rsidR="00000000" w:rsidRPr="00DF5366" w:rsidP="00DF5366">
            <w:pPr>
              <w:pStyle w:val="ListBullet"/>
            </w:pPr>
            <w:r w:rsidRPr="00DF5366">
              <w:t>review of third-party reports from experienced practitioners.</w:t>
            </w:r>
          </w:p>
          <w:p w:rsidR="00000000" w:rsidP="00DF5366">
            <w:pPr>
              <w:pStyle w:val="BodyText"/>
              <w:rPr>
                <w:lang w:val="en-NZ"/>
              </w:rPr>
            </w:pPr>
            <w:r w:rsidRPr="00DF5366">
              <w:t>Assessment methods should closely reflect workplace demands (e.g. literacy) and the needs of particular groups (e.g. people with disabilities, and people who may have literacy or numeracy diffic</w:t>
            </w:r>
            <w:r w:rsidRPr="00DF5366">
              <w:t>ulties, such as speakers of languages other than English, remote communities and those with interrupted schooling).</w:t>
            </w:r>
          </w:p>
        </w:tc>
      </w:tr>
      <w:tr w:rsidTr="00DF536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66">
            <w:pPr>
              <w:pStyle w:val="BodyText"/>
              <w:rPr>
                <w:lang w:val="en-NZ"/>
              </w:rPr>
            </w:pPr>
            <w:r w:rsidRPr="00DF5366">
              <w:rPr>
                <w:rStyle w:val="SpecialBold"/>
              </w:rPr>
              <w:t>Guidance information for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366" w:rsidP="00DF5366">
            <w:pPr>
              <w:pStyle w:val="BodyText"/>
            </w:pPr>
            <w:r w:rsidRPr="00DF5366">
              <w:t>Holistic assessment with other units relevant to the industry sector, workplace and job role is recomme</w:t>
            </w:r>
            <w:r w:rsidRPr="00DF5366">
              <w:t>nded.</w:t>
            </w:r>
          </w:p>
        </w:tc>
      </w:tr>
    </w:tbl>
    <w:p w:rsidR="00000000" w:rsidRPr="00DF5366" w:rsidP="00DF5366">
      <w:pPr>
        <w:pStyle w:val="BodyText"/>
      </w:pPr>
    </w:p>
    <w:p w:rsidR="00000000" w:rsidRPr="00DF5366" w:rsidP="00DF5366">
      <w:pPr>
        <w:pStyle w:val="AllowPageBreak"/>
      </w:pPr>
    </w:p>
    <w:p w:rsidR="00000000" w:rsidRPr="00DF5366" w:rsidP="00DF5366">
      <w:pPr>
        <w:pStyle w:val="Heading1"/>
      </w:pPr>
      <w:bookmarkStart w:id="11" w:name="O_345892"/>
      <w:bookmarkEnd w:id="11"/>
      <w:r w:rsidRPr="00DF5366">
        <w:t>Range Statement</w:t>
      </w:r>
    </w:p>
    <w:p w:rsidR="00000000" w:rsidRPr="00DF5366" w:rsidP="00DF5366">
      <w:pPr>
        <w:pStyle w:val="BodyText"/>
      </w:pPr>
      <w:r w:rsidRPr="00DF5366">
        <w:rPr>
          <w:rStyle w:val="Emphasis"/>
        </w:rPr>
        <w:t>The range statement relates to the unit of competency as a whole. It allows for different work environments and situations that may affect performance. Bold italicised wording, if used in the performance criteria, i</w:t>
      </w:r>
      <w:r w:rsidRPr="00DF5366">
        <w:rPr>
          <w:rStyle w:val="Emphasis"/>
        </w:rPr>
        <w:t>s detailed below. Essential operating conditions that may be present with training and assessment (depending on the work situation, needs of the candidate, accessibility of the item, and local industry and regional contexts) may also be included.</w:t>
      </w:r>
    </w:p>
    <w:p w:rsidR="00000000" w:rsidRPr="00DF5366" w:rsidP="00DF5366">
      <w:pPr>
        <w:pStyle w:val="BodyText"/>
      </w:pPr>
    </w:p>
    <w:tbl>
      <w:tblPr>
        <w:tblW w:w="0" w:type="auto"/>
        <w:tblLayout w:type="fixed"/>
        <w:tblCellMar>
          <w:left w:w="62" w:type="dxa"/>
          <w:right w:w="62" w:type="dxa"/>
        </w:tblCellMar>
        <w:tblLook w:val="0000"/>
      </w:tblPr>
      <w:tblGrid>
        <w:gridCol w:w="2586"/>
        <w:gridCol w:w="6324"/>
      </w:tblGrid>
      <w:tr w:rsidTr="00DF536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66">
            <w:pPr>
              <w:pStyle w:val="BodyText"/>
              <w:rPr>
                <w:lang w:val="en-NZ"/>
              </w:rPr>
            </w:pPr>
            <w:r w:rsidRPr="00DF5366">
              <w:rPr>
                <w:rStyle w:val="BoldandItalics"/>
              </w:rPr>
              <w:t>Barriers</w:t>
            </w:r>
            <w:r w:rsidRPr="00DF5366">
              <w:rPr>
                <w:rStyle w:val="BoldandItalics"/>
              </w:rPr>
              <w:t xml:space="preserve"> to drawing</w:t>
            </w:r>
            <w:r w:rsidRPr="00DF5366">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366" w:rsidP="00DF5366">
            <w:pPr>
              <w:pStyle w:val="ListBullet"/>
            </w:pPr>
            <w:r w:rsidRPr="00DF5366">
              <w:t>‘I can’t draw’ belief</w:t>
            </w:r>
          </w:p>
          <w:p w:rsidR="00000000" w:rsidRPr="00DF5366" w:rsidP="00DF5366">
            <w:pPr>
              <w:pStyle w:val="ListBullet"/>
            </w:pPr>
            <w:r w:rsidRPr="00DF5366">
              <w:t>fear of failure</w:t>
            </w:r>
          </w:p>
          <w:p w:rsidR="00000000" w:rsidRPr="00DF5366" w:rsidP="00DF5366">
            <w:pPr>
              <w:pStyle w:val="ListBullet"/>
            </w:pPr>
            <w:r w:rsidRPr="00DF5366">
              <w:t>lack of experience</w:t>
            </w:r>
          </w:p>
          <w:p w:rsidR="00000000" w:rsidRPr="00DF5366" w:rsidP="00DF5366">
            <w:pPr>
              <w:pStyle w:val="ListBullet"/>
            </w:pPr>
            <w:r w:rsidRPr="00DF5366">
              <w:t>negative perception of the value of drawing</w:t>
            </w:r>
          </w:p>
          <w:p w:rsidR="00000000" w:rsidRPr="00DF5366" w:rsidP="00DF5366">
            <w:pPr>
              <w:pStyle w:val="ListBullet"/>
            </w:pPr>
            <w:r w:rsidRPr="00DF5366">
              <w:t>preference for other ways of communicating</w:t>
            </w:r>
          </w:p>
          <w:p w:rsidR="00000000" w:rsidP="00DF5366">
            <w:pPr>
              <w:pStyle w:val="ListBullet"/>
              <w:rPr>
                <w:lang w:val="en-NZ"/>
              </w:rPr>
            </w:pPr>
            <w:r w:rsidRPr="00DF5366">
              <w:t>previous bad experience with drawing.</w:t>
            </w:r>
          </w:p>
        </w:tc>
      </w:tr>
      <w:tr w:rsidTr="00DF536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66">
            <w:pPr>
              <w:pStyle w:val="BodyText"/>
              <w:rPr>
                <w:lang w:val="en-NZ"/>
              </w:rPr>
            </w:pPr>
            <w:r w:rsidRPr="00DF5366">
              <w:rPr>
                <w:rStyle w:val="BoldandItalics"/>
              </w:rPr>
              <w:t xml:space="preserve">Ways in which drawing and other visual representation tools could be used </w:t>
            </w:r>
            <w:r w:rsidRPr="00DF5366">
              <w:t>may include use of these tools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366" w:rsidP="00DF5366">
            <w:pPr>
              <w:pStyle w:val="ListBullet"/>
            </w:pPr>
            <w:r w:rsidRPr="00DF5366">
              <w:t>enhance own perceptions of form, space, etc.</w:t>
            </w:r>
          </w:p>
          <w:p w:rsidR="00000000" w:rsidRPr="00DF5366" w:rsidP="00DF5366">
            <w:pPr>
              <w:pStyle w:val="ListBullet"/>
            </w:pPr>
            <w:r w:rsidRPr="00DF5366">
              <w:t>gain commercial advantage</w:t>
            </w:r>
          </w:p>
          <w:p w:rsidR="00000000" w:rsidRPr="00DF5366" w:rsidP="00DF5366">
            <w:pPr>
              <w:pStyle w:val="ListBullet"/>
            </w:pPr>
            <w:r w:rsidRPr="00DF5366">
              <w:t>refine and adapt ideas</w:t>
            </w:r>
          </w:p>
          <w:p w:rsidR="00000000" w:rsidP="00DF5366">
            <w:pPr>
              <w:pStyle w:val="ListBullet"/>
              <w:rPr>
                <w:lang w:val="en-NZ"/>
              </w:rPr>
            </w:pPr>
            <w:r w:rsidRPr="00DF5366">
              <w:t>resolve technical problems in creative work.</w:t>
            </w:r>
          </w:p>
        </w:tc>
      </w:tr>
      <w:tr w:rsidTr="00DF536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66">
            <w:pPr>
              <w:pStyle w:val="BodyText"/>
              <w:rPr>
                <w:lang w:val="en-NZ"/>
              </w:rPr>
            </w:pPr>
            <w:r w:rsidRPr="00DF5366">
              <w:rPr>
                <w:rStyle w:val="BoldandItalics"/>
              </w:rPr>
              <w:t>Materi</w:t>
            </w:r>
            <w:r w:rsidRPr="00DF5366">
              <w:rPr>
                <w:rStyle w:val="BoldandItalics"/>
              </w:rPr>
              <w:t>als and techniques</w:t>
            </w:r>
            <w:r w:rsidRPr="00DF5366">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366" w:rsidP="00DF5366">
            <w:pPr>
              <w:pStyle w:val="ListBullet"/>
            </w:pPr>
            <w:r w:rsidRPr="00DF5366">
              <w:t xml:space="preserve">black and white media </w:t>
            </w:r>
          </w:p>
          <w:p w:rsidR="00000000" w:rsidRPr="00DF5366" w:rsidP="00DF5366">
            <w:pPr>
              <w:pStyle w:val="ListBullet"/>
            </w:pPr>
            <w:r w:rsidRPr="00DF5366">
              <w:t>charcoal</w:t>
            </w:r>
          </w:p>
          <w:p w:rsidR="00000000" w:rsidRPr="00DF5366" w:rsidP="00DF5366">
            <w:pPr>
              <w:pStyle w:val="ListBullet"/>
            </w:pPr>
            <w:r w:rsidRPr="00DF5366">
              <w:t xml:space="preserve">coloured media </w:t>
            </w:r>
          </w:p>
          <w:p w:rsidR="00000000" w:rsidRPr="00DF5366" w:rsidP="00DF5366">
            <w:pPr>
              <w:pStyle w:val="ListBullet"/>
            </w:pPr>
            <w:r w:rsidRPr="00DF5366">
              <w:t>conte</w:t>
            </w:r>
          </w:p>
          <w:p w:rsidR="00000000" w:rsidRPr="00DF5366" w:rsidP="00DF5366">
            <w:pPr>
              <w:pStyle w:val="ListBullet"/>
            </w:pPr>
            <w:r w:rsidRPr="00DF5366">
              <w:t xml:space="preserve">gouache </w:t>
            </w:r>
          </w:p>
          <w:p w:rsidR="00000000" w:rsidRPr="00DF5366" w:rsidP="00DF5366">
            <w:pPr>
              <w:pStyle w:val="ListBullet"/>
            </w:pPr>
            <w:r w:rsidRPr="00DF5366">
              <w:t xml:space="preserve">ink </w:t>
            </w:r>
          </w:p>
          <w:p w:rsidR="00000000" w:rsidRPr="00DF5366" w:rsidP="00DF5366">
            <w:pPr>
              <w:pStyle w:val="ListBullet"/>
            </w:pPr>
            <w:r w:rsidRPr="00DF5366">
              <w:t>paint</w:t>
            </w:r>
          </w:p>
          <w:p w:rsidR="00000000" w:rsidRPr="00DF5366" w:rsidP="00DF5366">
            <w:pPr>
              <w:pStyle w:val="ListBullet"/>
            </w:pPr>
            <w:r w:rsidRPr="00DF5366">
              <w:t>pastel, including oil pastel</w:t>
            </w:r>
          </w:p>
          <w:p w:rsidR="00000000" w:rsidRPr="00DF5366" w:rsidP="00DF5366">
            <w:pPr>
              <w:pStyle w:val="ListBullet"/>
            </w:pPr>
            <w:r w:rsidRPr="00DF5366">
              <w:t xml:space="preserve">pencil </w:t>
            </w:r>
          </w:p>
          <w:p w:rsidR="00000000" w:rsidRPr="00DF5366" w:rsidP="00DF5366">
            <w:pPr>
              <w:pStyle w:val="ListBullet"/>
            </w:pPr>
            <w:r w:rsidRPr="00DF5366">
              <w:t>watercolour</w:t>
            </w:r>
          </w:p>
          <w:p w:rsidR="00000000" w:rsidP="00DF5366">
            <w:pPr>
              <w:pStyle w:val="ListBullet"/>
              <w:rPr>
                <w:lang w:val="en-NZ"/>
              </w:rPr>
            </w:pPr>
            <w:r w:rsidRPr="00DF5366">
              <w:t>electronic drawing programs and tools.</w:t>
            </w:r>
          </w:p>
        </w:tc>
      </w:tr>
      <w:tr w:rsidTr="00DF536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66">
            <w:pPr>
              <w:pStyle w:val="BodyText"/>
              <w:rPr>
                <w:lang w:val="en-NZ"/>
              </w:rPr>
            </w:pPr>
            <w:r w:rsidRPr="00DF5366">
              <w:rPr>
                <w:rStyle w:val="BoldandItalics"/>
              </w:rPr>
              <w:t>Presentation context</w:t>
            </w:r>
            <w:r w:rsidRPr="00DF5366">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366" w:rsidP="00DF5366">
            <w:pPr>
              <w:pStyle w:val="ListBullet"/>
            </w:pPr>
            <w:r w:rsidRPr="00DF5366">
              <w:t>collaborative process of sharing ideas</w:t>
            </w:r>
          </w:p>
          <w:p w:rsidR="00000000" w:rsidRPr="00DF5366" w:rsidP="00DF5366">
            <w:pPr>
              <w:pStyle w:val="ListBullet"/>
            </w:pPr>
            <w:r w:rsidRPr="00DF5366">
              <w:t>formal presentation of ideas to others</w:t>
            </w:r>
          </w:p>
          <w:p w:rsidR="00000000" w:rsidRPr="00DF5366" w:rsidP="00DF5366">
            <w:pPr>
              <w:pStyle w:val="ListBullet"/>
            </w:pPr>
            <w:r w:rsidRPr="00DF5366">
              <w:t>online collaboration</w:t>
            </w:r>
          </w:p>
          <w:p w:rsidR="00000000" w:rsidRPr="00DF5366" w:rsidP="00DF5366">
            <w:pPr>
              <w:pStyle w:val="ListBullet"/>
            </w:pPr>
            <w:r w:rsidRPr="00DF5366">
              <w:t>personal note taking</w:t>
            </w:r>
          </w:p>
          <w:p w:rsidR="00000000" w:rsidP="00DF5366">
            <w:pPr>
              <w:pStyle w:val="ListBullet"/>
              <w:rPr>
                <w:lang w:val="en-NZ"/>
              </w:rPr>
            </w:pPr>
            <w:r w:rsidRPr="00DF5366">
              <w:t>sketching ideas for clients.</w:t>
            </w:r>
          </w:p>
        </w:tc>
      </w:tr>
      <w:tr w:rsidTr="00DF536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66">
            <w:pPr>
              <w:pStyle w:val="BodyText"/>
              <w:rPr>
                <w:lang w:val="en-NZ"/>
              </w:rPr>
            </w:pPr>
            <w:r w:rsidRPr="00DF5366">
              <w:rPr>
                <w:rStyle w:val="BoldandItalics"/>
              </w:rPr>
              <w:t>Multimedia approaches</w:t>
            </w:r>
            <w:r w:rsidRPr="00DF5366">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366" w:rsidP="00DF5366">
            <w:pPr>
              <w:pStyle w:val="ListBullet"/>
            </w:pPr>
            <w:r w:rsidRPr="00DF5366">
              <w:t xml:space="preserve">collage </w:t>
            </w:r>
          </w:p>
          <w:p w:rsidR="00000000" w:rsidRPr="00DF5366" w:rsidP="00DF5366">
            <w:pPr>
              <w:pStyle w:val="ListBullet"/>
            </w:pPr>
            <w:r w:rsidRPr="00DF5366">
              <w:t>combining different markers</w:t>
            </w:r>
          </w:p>
          <w:p w:rsidR="00000000" w:rsidRPr="00DF5366" w:rsidP="00DF5366">
            <w:pPr>
              <w:pStyle w:val="ListBullet"/>
            </w:pPr>
            <w:r w:rsidRPr="00DF5366">
              <w:t>use of digital media</w:t>
            </w:r>
          </w:p>
          <w:p w:rsidR="00000000" w:rsidP="00DF5366">
            <w:pPr>
              <w:pStyle w:val="ListBullet"/>
              <w:rPr>
                <w:lang w:val="en-NZ"/>
              </w:rPr>
            </w:pPr>
            <w:r w:rsidRPr="00DF5366">
              <w:t>use of various papers.</w:t>
            </w:r>
          </w:p>
        </w:tc>
      </w:tr>
      <w:tr w:rsidTr="00DF536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366">
            <w:pPr>
              <w:pStyle w:val="BodyText"/>
              <w:rPr>
                <w:lang w:val="en-NZ"/>
              </w:rPr>
            </w:pPr>
            <w:r w:rsidRPr="00DF5366">
              <w:rPr>
                <w:rStyle w:val="BoldandItalics"/>
              </w:rPr>
              <w:t>Place of drawing and visual representation in own practice</w:t>
            </w:r>
            <w:r w:rsidRPr="00DF5366">
              <w:t xml:space="preserve"> may refer to decisions about: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366" w:rsidP="00DF5366">
            <w:pPr>
              <w:pStyle w:val="ListBullet"/>
            </w:pPr>
            <w:r w:rsidRPr="00DF5366">
              <w:t>collation and storage of drawings as a reference source</w:t>
            </w:r>
          </w:p>
          <w:p w:rsidR="00000000" w:rsidRPr="00DF5366" w:rsidP="00DF5366">
            <w:pPr>
              <w:pStyle w:val="ListBullet"/>
            </w:pPr>
            <w:r w:rsidRPr="00DF5366">
              <w:t>how to enhance and maintain drawing skills</w:t>
            </w:r>
          </w:p>
          <w:p w:rsidR="00000000" w:rsidRPr="00DF5366" w:rsidP="00DF5366">
            <w:pPr>
              <w:pStyle w:val="ListBullet"/>
            </w:pPr>
            <w:r w:rsidRPr="00DF5366">
              <w:t>incorporation of drawing into particular ar</w:t>
            </w:r>
            <w:r w:rsidRPr="00DF5366">
              <w:t>t forms</w:t>
            </w:r>
          </w:p>
          <w:p w:rsidR="00000000" w:rsidRPr="00DF5366" w:rsidP="00DF5366">
            <w:pPr>
              <w:pStyle w:val="ListBullet"/>
            </w:pPr>
            <w:r w:rsidRPr="00DF5366">
              <w:t>keeping a visual diary</w:t>
            </w:r>
          </w:p>
          <w:p w:rsidR="00000000" w:rsidRPr="00DF5366" w:rsidP="00DF5366">
            <w:pPr>
              <w:pStyle w:val="ListBullet"/>
            </w:pPr>
            <w:r w:rsidRPr="00DF5366">
              <w:t>use of electronic or hand drawing.</w:t>
            </w:r>
          </w:p>
        </w:tc>
      </w:tr>
    </w:tbl>
    <w:p w:rsidR="00000000" w:rsidRPr="00DF5366" w:rsidP="00DF5366">
      <w:pPr>
        <w:pStyle w:val="BodyText"/>
      </w:pPr>
    </w:p>
    <w:p w:rsidR="00000000" w:rsidRPr="00DF5366" w:rsidP="00DF5366">
      <w:pPr>
        <w:pStyle w:val="AllowPageBreak"/>
      </w:pPr>
    </w:p>
    <w:p w:rsidR="00000000" w:rsidRPr="00DF5366" w:rsidP="00DF5366">
      <w:pPr>
        <w:pStyle w:val="Heading1"/>
      </w:pPr>
      <w:bookmarkStart w:id="12" w:name="O_345893"/>
      <w:bookmarkEnd w:id="12"/>
      <w:r w:rsidRPr="00DF5366">
        <w:t>Unit Sector(s)</w:t>
      </w:r>
    </w:p>
    <w:p w:rsidR="00000000" w:rsidRPr="00DF5366" w:rsidP="00DF5366">
      <w:pPr>
        <w:pStyle w:val="BodyText"/>
      </w:pPr>
      <w:r w:rsidRPr="00DF5366">
        <w:t>Visual communication – art, craft and design</w:t>
      </w:r>
    </w:p>
    <w:p w:rsidR="00000000" w:rsidRPr="00DF5366" w:rsidP="00DF5366">
      <w:pPr>
        <w:pStyle w:val="AllowPageBreak"/>
      </w:pPr>
    </w:p>
    <w:p w:rsidR="00000000" w:rsidRPr="00DF5366" w:rsidP="00DF5366">
      <w:pPr>
        <w:pStyle w:val="Heading1"/>
      </w:pPr>
      <w:bookmarkStart w:id="13" w:name="O_345894"/>
      <w:bookmarkEnd w:id="13"/>
      <w:r w:rsidRPr="00DF5366">
        <w:t>Custom Content Section</w:t>
      </w:r>
    </w:p>
    <w:p w:rsidR="00000000" w:rsidRPr="00DF5366" w:rsidP="00DF5366">
      <w:pPr>
        <w:pStyle w:val="BodyText"/>
      </w:pPr>
      <w:r w:rsidRPr="00DF5366">
        <w:t>Not applicable.</w:t>
      </w:r>
    </w:p>
    <w:p w:rsidR="00000000" w:rsidRPr="00DF5366" w:rsidP="00DF5366"/>
    <w:sectPr w:rsidSect="00DF53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3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4152" w:rsidP="00F741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3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152" w:rsidP="00DF53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74152" w:rsidP="00DF53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74152" w:rsidP="00DF53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3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4152" w:rsidP="00F741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3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152" w:rsidP="00DF5366">
    <w:pPr>
      <w:pStyle w:val="Header"/>
      <w:framePr w:wrap="around"/>
    </w:pPr>
    <w:r>
      <w:fldChar w:fldCharType="begin"/>
    </w:r>
    <w:r>
      <w:instrText xml:space="preserve"> TITLE   \* MERGEFORMAT </w:instrText>
    </w:r>
    <w:r>
      <w:fldChar w:fldCharType="separate"/>
    </w:r>
    <w:r>
      <w:t>CUVACD501A Refine drawing and other visual representation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74152" w:rsidP="00DF53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AAF9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FC9D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3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5366"/>
    <w:pPr>
      <w:spacing w:before="360" w:after="60"/>
      <w:outlineLvl w:val="0"/>
    </w:pPr>
    <w:rPr>
      <w:sz w:val="32"/>
    </w:rPr>
  </w:style>
  <w:style w:type="paragraph" w:styleId="Heading2">
    <w:name w:val="heading 2"/>
    <w:basedOn w:val="HeadingBase"/>
    <w:next w:val="BodyText"/>
    <w:link w:val="Heading2Char"/>
    <w:qFormat/>
    <w:rsid w:val="00DF5366"/>
    <w:pPr>
      <w:keepLines/>
      <w:spacing w:before="240" w:after="120"/>
      <w:outlineLvl w:val="1"/>
    </w:pPr>
    <w:rPr>
      <w:sz w:val="28"/>
      <w:szCs w:val="40"/>
    </w:rPr>
  </w:style>
  <w:style w:type="paragraph" w:styleId="Heading3">
    <w:name w:val="heading 3"/>
    <w:basedOn w:val="HeadingBase"/>
    <w:next w:val="BodyText"/>
    <w:link w:val="Heading3Char"/>
    <w:qFormat/>
    <w:rsid w:val="00DF5366"/>
    <w:pPr>
      <w:spacing w:before="180" w:after="120"/>
      <w:outlineLvl w:val="2"/>
    </w:pPr>
    <w:rPr>
      <w:spacing w:val="-10"/>
      <w:kern w:val="32"/>
    </w:rPr>
  </w:style>
  <w:style w:type="paragraph" w:styleId="Heading4">
    <w:name w:val="heading 4"/>
    <w:basedOn w:val="HeadingBase"/>
    <w:next w:val="BodyText"/>
    <w:link w:val="Heading4Char"/>
    <w:qFormat/>
    <w:rsid w:val="00DF5366"/>
    <w:pPr>
      <w:spacing w:before="160" w:after="120"/>
      <w:outlineLvl w:val="3"/>
    </w:pPr>
    <w:rPr>
      <w:sz w:val="22"/>
    </w:rPr>
  </w:style>
  <w:style w:type="paragraph" w:styleId="Heading5">
    <w:name w:val="heading 5"/>
    <w:basedOn w:val="HeadingBase"/>
    <w:next w:val="Normal"/>
    <w:link w:val="Heading5Char"/>
    <w:qFormat/>
    <w:rsid w:val="00DF5366"/>
    <w:pPr>
      <w:spacing w:before="80"/>
      <w:outlineLvl w:val="4"/>
    </w:pPr>
    <w:rPr>
      <w:color w:val="918585"/>
      <w:sz w:val="20"/>
    </w:rPr>
  </w:style>
  <w:style w:type="paragraph" w:styleId="Heading6">
    <w:name w:val="heading 6"/>
    <w:basedOn w:val="HeadingBase"/>
    <w:next w:val="Normal"/>
    <w:link w:val="Heading6Char"/>
    <w:qFormat/>
    <w:rsid w:val="00DF5366"/>
    <w:pPr>
      <w:spacing w:before="60"/>
      <w:outlineLvl w:val="5"/>
    </w:pPr>
    <w:rPr>
      <w:color w:val="918585"/>
      <w:sz w:val="20"/>
    </w:rPr>
  </w:style>
  <w:style w:type="paragraph" w:styleId="Heading7">
    <w:name w:val="heading 7"/>
    <w:basedOn w:val="Normal"/>
    <w:next w:val="Normal"/>
    <w:link w:val="Heading7Char"/>
    <w:qFormat/>
    <w:rsid w:val="00DF5366"/>
    <w:pPr>
      <w:ind w:left="720"/>
      <w:outlineLvl w:val="6"/>
    </w:pPr>
    <w:rPr>
      <w:i/>
    </w:rPr>
  </w:style>
  <w:style w:type="paragraph" w:styleId="Heading8">
    <w:name w:val="heading 8"/>
    <w:basedOn w:val="Normal"/>
    <w:next w:val="Normal"/>
    <w:link w:val="Heading8Char"/>
    <w:qFormat/>
    <w:rsid w:val="00DF5366"/>
    <w:pPr>
      <w:ind w:left="720"/>
      <w:outlineLvl w:val="7"/>
    </w:pPr>
    <w:rPr>
      <w:i/>
    </w:rPr>
  </w:style>
  <w:style w:type="paragraph" w:styleId="Heading9">
    <w:name w:val="heading 9"/>
    <w:basedOn w:val="Normal"/>
    <w:next w:val="Normal"/>
    <w:link w:val="Heading9Char"/>
    <w:qFormat/>
    <w:rsid w:val="00DF5366"/>
    <w:pPr>
      <w:ind w:left="720"/>
      <w:outlineLvl w:val="8"/>
    </w:pPr>
    <w:rPr>
      <w:i/>
    </w:rPr>
  </w:style>
  <w:style w:type="character" w:default="1" w:styleId="DefaultParagraphFont">
    <w:name w:val="Default Paragraph Font"/>
    <w:uiPriority w:val="1"/>
    <w:unhideWhenUsed/>
    <w:rsid w:val="00DF53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5366"/>
  </w:style>
  <w:style w:type="character" w:customStyle="1" w:styleId="Heading1Char">
    <w:name w:val="Heading 1 Char"/>
    <w:basedOn w:val="DefaultParagraphFont"/>
    <w:link w:val="Heading1"/>
    <w:rsid w:val="00DF5366"/>
    <w:rPr>
      <w:rFonts w:ascii="Times New Roman" w:eastAsia="Times New Roman" w:hAnsi="Times New Roman" w:cs="Times New Roman"/>
      <w:b/>
      <w:sz w:val="32"/>
      <w:szCs w:val="20"/>
      <w:lang w:eastAsia="en-US"/>
    </w:rPr>
  </w:style>
  <w:style w:type="paragraph" w:styleId="BodyText">
    <w:name w:val="Body Text"/>
    <w:basedOn w:val="Normal"/>
    <w:link w:val="BodyTextChar"/>
    <w:rsid w:val="00DF53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5366"/>
    <w:rPr>
      <w:rFonts w:ascii="Times New Roman" w:eastAsia="Times New Roman" w:hAnsi="Times New Roman" w:cs="Times New Roman"/>
      <w:sz w:val="24"/>
      <w:lang w:val="en-US" w:eastAsia="en-US"/>
    </w:rPr>
  </w:style>
  <w:style w:type="paragraph" w:styleId="Footer">
    <w:name w:val="footer"/>
    <w:basedOn w:val="Normal"/>
    <w:link w:val="FooterChar"/>
    <w:rsid w:val="00DF53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5366"/>
    <w:rPr>
      <w:rFonts w:ascii="Times New Roman" w:eastAsia="Times New Roman" w:hAnsi="Times New Roman" w:cs="Times New Roman"/>
      <w:sz w:val="16"/>
      <w:lang w:val="en-US" w:eastAsia="en-US"/>
    </w:rPr>
  </w:style>
  <w:style w:type="paragraph" w:styleId="ListBullet">
    <w:name w:val="List Bullet"/>
    <w:basedOn w:val="List"/>
    <w:rsid w:val="00DF5366"/>
    <w:pPr>
      <w:numPr>
        <w:numId w:val="12"/>
      </w:numPr>
      <w:tabs>
        <w:tab w:val="clear" w:pos="340"/>
      </w:tabs>
      <w:spacing w:before="40" w:after="40"/>
    </w:pPr>
  </w:style>
  <w:style w:type="character" w:customStyle="1" w:styleId="SpecialBold">
    <w:name w:val="Special Bold"/>
    <w:basedOn w:val="DefaultParagraphFont"/>
    <w:rsid w:val="00DF5366"/>
    <w:rPr>
      <w:b/>
      <w:spacing w:val="0"/>
    </w:rPr>
  </w:style>
  <w:style w:type="paragraph" w:styleId="Header">
    <w:name w:val="header"/>
    <w:basedOn w:val="Normal"/>
    <w:link w:val="HeaderChar"/>
    <w:rsid w:val="00DF53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536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F5366"/>
    <w:rPr>
      <w:i/>
    </w:rPr>
  </w:style>
  <w:style w:type="paragraph" w:customStyle="1" w:styleId="SuperHeading">
    <w:name w:val="SuperHeading"/>
    <w:basedOn w:val="Normal"/>
    <w:rsid w:val="00DF5366"/>
    <w:pPr>
      <w:spacing w:before="240" w:after="120"/>
      <w:outlineLvl w:val="0"/>
    </w:pPr>
    <w:rPr>
      <w:rFonts w:ascii="Times New Roman" w:hAnsi="Times New Roman"/>
      <w:b/>
      <w:sz w:val="28"/>
    </w:rPr>
  </w:style>
  <w:style w:type="paragraph" w:customStyle="1" w:styleId="AllowPageBreak">
    <w:name w:val="AllowPageBreak"/>
    <w:rsid w:val="00DF53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F5366"/>
    <w:rPr>
      <w:b/>
      <w:i/>
      <w:u w:val="none"/>
    </w:rPr>
  </w:style>
  <w:style w:type="character" w:customStyle="1" w:styleId="Heading2Char">
    <w:name w:val="Heading 2 Char"/>
    <w:basedOn w:val="DefaultParagraphFont"/>
    <w:link w:val="Heading2"/>
    <w:rsid w:val="00DF53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53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53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53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53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53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53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5366"/>
    <w:rPr>
      <w:rFonts w:ascii="Courier New" w:eastAsia="Times New Roman" w:hAnsi="Courier New" w:cs="Times New Roman"/>
      <w:i/>
      <w:szCs w:val="20"/>
      <w:lang w:val="en-US" w:eastAsia="en-US"/>
    </w:rPr>
  </w:style>
  <w:style w:type="paragraph" w:customStyle="1" w:styleId="HeadingBase">
    <w:name w:val="Heading Base"/>
    <w:rsid w:val="00DF53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5366"/>
    <w:pPr>
      <w:tabs>
        <w:tab w:val="right" w:leader="dot" w:pos="9072"/>
      </w:tabs>
      <w:ind w:left="567"/>
    </w:pPr>
    <w:rPr>
      <w:szCs w:val="22"/>
    </w:rPr>
  </w:style>
  <w:style w:type="paragraph" w:customStyle="1" w:styleId="TOCBase">
    <w:name w:val="TOC Base"/>
    <w:rsid w:val="00DF53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5366"/>
    <w:pPr>
      <w:tabs>
        <w:tab w:val="right" w:leader="dot" w:pos="9072"/>
      </w:tabs>
      <w:spacing w:before="40" w:after="40"/>
      <w:ind w:left="284"/>
    </w:pPr>
    <w:rPr>
      <w:rFonts w:ascii="Times New Roman" w:hAnsi="Times New Roman"/>
    </w:rPr>
  </w:style>
  <w:style w:type="paragraph" w:styleId="TOC1">
    <w:name w:val="toc 1"/>
    <w:basedOn w:val="TOCBase"/>
    <w:next w:val="Normal"/>
    <w:rsid w:val="00DF53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5366"/>
    <w:pPr>
      <w:spacing w:before="5040"/>
      <w:jc w:val="center"/>
    </w:pPr>
    <w:rPr>
      <w:sz w:val="48"/>
      <w:szCs w:val="72"/>
      <w:lang w:val="en-US"/>
    </w:rPr>
  </w:style>
  <w:style w:type="character" w:customStyle="1" w:styleId="TitleChar">
    <w:name w:val="Title Char"/>
    <w:basedOn w:val="DefaultParagraphFont"/>
    <w:link w:val="Title"/>
    <w:rsid w:val="00DF53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5366"/>
    <w:pPr>
      <w:tabs>
        <w:tab w:val="left" w:pos="3600"/>
        <w:tab w:val="left" w:pos="3958"/>
      </w:tabs>
    </w:pPr>
  </w:style>
  <w:style w:type="paragraph" w:styleId="List">
    <w:name w:val="List"/>
    <w:basedOn w:val="BodyText"/>
    <w:next w:val="BodyText"/>
    <w:rsid w:val="00DF5366"/>
    <w:pPr>
      <w:tabs>
        <w:tab w:val="left" w:pos="340"/>
      </w:tabs>
      <w:spacing w:before="60" w:after="60"/>
      <w:ind w:left="340" w:hanging="340"/>
    </w:pPr>
  </w:style>
  <w:style w:type="paragraph" w:customStyle="1" w:styleId="Note">
    <w:name w:val="Note"/>
    <w:basedOn w:val="BodyText"/>
    <w:rsid w:val="00DF53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5366"/>
    <w:pPr>
      <w:framePr w:wrap="auto" w:hAnchor="text" w:y="6049"/>
    </w:pPr>
    <w:rPr>
      <w:color w:val="000000"/>
      <w:sz w:val="40"/>
    </w:rPr>
  </w:style>
  <w:style w:type="paragraph" w:customStyle="1" w:styleId="TOCTitle">
    <w:name w:val="TOCTitle"/>
    <w:basedOn w:val="Heading1"/>
    <w:rsid w:val="00DF5366"/>
    <w:pPr>
      <w:spacing w:after="240"/>
      <w:jc w:val="center"/>
      <w:outlineLvl w:val="9"/>
    </w:pPr>
    <w:rPr>
      <w:caps/>
    </w:rPr>
  </w:style>
  <w:style w:type="paragraph" w:customStyle="1" w:styleId="Version">
    <w:name w:val="Version"/>
    <w:rsid w:val="00DF53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5366"/>
    <w:pPr>
      <w:numPr>
        <w:numId w:val="13"/>
      </w:numPr>
      <w:tabs>
        <w:tab w:val="clear" w:pos="680"/>
      </w:tabs>
    </w:pPr>
  </w:style>
  <w:style w:type="paragraph" w:styleId="Index1">
    <w:name w:val="index 1"/>
    <w:basedOn w:val="Normal"/>
    <w:next w:val="Normal"/>
    <w:semiHidden/>
    <w:rsid w:val="00DF5366"/>
    <w:pPr>
      <w:keepNext w:val="0"/>
      <w:tabs>
        <w:tab w:val="right" w:pos="4176"/>
      </w:tabs>
      <w:ind w:left="198" w:hanging="198"/>
    </w:pPr>
    <w:rPr>
      <w:rFonts w:ascii="Garamond" w:hAnsi="Garamond"/>
    </w:rPr>
  </w:style>
  <w:style w:type="paragraph" w:styleId="IndexHeading">
    <w:name w:val="index heading"/>
    <w:basedOn w:val="Normal"/>
    <w:next w:val="Index1"/>
    <w:semiHidden/>
    <w:rsid w:val="00DF5366"/>
    <w:pPr>
      <w:spacing w:before="120" w:after="120"/>
    </w:pPr>
    <w:rPr>
      <w:rFonts w:ascii="Arial" w:hAnsi="Arial"/>
      <w:b/>
      <w:color w:val="918585"/>
      <w:sz w:val="24"/>
    </w:rPr>
  </w:style>
  <w:style w:type="paragraph" w:customStyle="1" w:styleId="Chapter">
    <w:name w:val="Chapter"/>
    <w:basedOn w:val="Normal"/>
    <w:rsid w:val="00DF5366"/>
    <w:pPr>
      <w:spacing w:before="240"/>
    </w:pPr>
    <w:rPr>
      <w:rFonts w:ascii="Times New Roman" w:hAnsi="Times New Roman"/>
      <w:smallCaps/>
      <w:spacing w:val="80"/>
      <w:sz w:val="28"/>
    </w:rPr>
  </w:style>
  <w:style w:type="paragraph" w:customStyle="1" w:styleId="InChapter">
    <w:name w:val="InChapter"/>
    <w:basedOn w:val="Heading3"/>
    <w:rsid w:val="00DF5366"/>
    <w:pPr>
      <w:spacing w:after="240"/>
      <w:outlineLvl w:val="9"/>
    </w:pPr>
    <w:rPr>
      <w:noProof/>
    </w:rPr>
  </w:style>
  <w:style w:type="paragraph" w:styleId="Index2">
    <w:name w:val="index 2"/>
    <w:basedOn w:val="Normal"/>
    <w:next w:val="Normal"/>
    <w:semiHidden/>
    <w:rsid w:val="00DF5366"/>
    <w:pPr>
      <w:tabs>
        <w:tab w:val="right" w:pos="4176"/>
      </w:tabs>
      <w:ind w:left="568" w:hanging="284"/>
    </w:pPr>
    <w:rPr>
      <w:rFonts w:ascii="Garamond" w:hAnsi="Garamond"/>
    </w:rPr>
  </w:style>
  <w:style w:type="paragraph" w:customStyle="1" w:styleId="Byline">
    <w:name w:val="Byline"/>
    <w:rsid w:val="00DF53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5366"/>
    <w:pPr>
      <w:tabs>
        <w:tab w:val="clear" w:pos="3600"/>
        <w:tab w:val="clear" w:pos="3958"/>
      </w:tabs>
      <w:jc w:val="right"/>
    </w:pPr>
  </w:style>
  <w:style w:type="paragraph" w:styleId="Caption">
    <w:name w:val="caption"/>
    <w:basedOn w:val="BodyText"/>
    <w:next w:val="Normal"/>
    <w:qFormat/>
    <w:rsid w:val="00DF5366"/>
    <w:pPr>
      <w:framePr w:w="2268" w:hSpace="181" w:vSpace="181" w:wrap="around" w:vAnchor="text" w:hAnchor="page" w:x="1135" w:y="285" w:anchorLock="1"/>
    </w:pPr>
    <w:rPr>
      <w:i/>
    </w:rPr>
  </w:style>
  <w:style w:type="paragraph" w:customStyle="1" w:styleId="MiniTOCTitle">
    <w:name w:val="MiniTOCTitle"/>
    <w:basedOn w:val="Heading4"/>
    <w:rsid w:val="00DF5366"/>
    <w:pPr>
      <w:spacing w:before="240"/>
      <w:outlineLvl w:val="9"/>
    </w:pPr>
    <w:rPr>
      <w:noProof/>
      <w:sz w:val="24"/>
    </w:rPr>
  </w:style>
  <w:style w:type="paragraph" w:customStyle="1" w:styleId="MiniTOCItem">
    <w:name w:val="MiniTOCItem"/>
    <w:basedOn w:val="ListBullet"/>
    <w:rsid w:val="00DF5366"/>
    <w:pPr>
      <w:numPr>
        <w:numId w:val="0"/>
      </w:numPr>
      <w:tabs>
        <w:tab w:val="right" w:leader="dot" w:pos="6521"/>
      </w:tabs>
      <w:spacing w:before="0" w:after="0"/>
    </w:pPr>
  </w:style>
  <w:style w:type="paragraph" w:customStyle="1" w:styleId="TOFTitle">
    <w:name w:val="TOFTitle"/>
    <w:basedOn w:val="TOCTitle"/>
    <w:rsid w:val="00DF5366"/>
  </w:style>
  <w:style w:type="paragraph" w:styleId="TableofFigures">
    <w:name w:val="table of figures"/>
    <w:basedOn w:val="Normal"/>
    <w:next w:val="Normal"/>
    <w:semiHidden/>
    <w:rsid w:val="00DF5366"/>
    <w:pPr>
      <w:tabs>
        <w:tab w:val="right" w:leader="dot" w:pos="9072"/>
      </w:tabs>
      <w:ind w:left="970" w:hanging="403"/>
    </w:pPr>
    <w:rPr>
      <w:rFonts w:ascii="Times New Roman" w:hAnsi="Times New Roman"/>
      <w:b/>
    </w:rPr>
  </w:style>
  <w:style w:type="paragraph" w:styleId="ListNumber">
    <w:name w:val="List Number"/>
    <w:basedOn w:val="List"/>
    <w:rsid w:val="00DF5366"/>
    <w:pPr>
      <w:numPr>
        <w:numId w:val="10"/>
      </w:numPr>
    </w:pPr>
  </w:style>
  <w:style w:type="character" w:customStyle="1" w:styleId="WingdingSymbols">
    <w:name w:val="Wingding Symbols"/>
    <w:rsid w:val="00DF5366"/>
    <w:rPr>
      <w:rFonts w:ascii="Wingdings" w:hAnsi="Wingdings"/>
    </w:rPr>
  </w:style>
  <w:style w:type="paragraph" w:customStyle="1" w:styleId="TableHeading">
    <w:name w:val="Table Heading"/>
    <w:basedOn w:val="HeadingBase"/>
    <w:rsid w:val="00DF5366"/>
    <w:pPr>
      <w:keepLines/>
      <w:pBdr>
        <w:bottom w:val="single" w:sz="6" w:space="1" w:color="918585"/>
      </w:pBdr>
      <w:spacing w:before="240"/>
    </w:pPr>
  </w:style>
  <w:style w:type="character" w:customStyle="1" w:styleId="HotSpot">
    <w:name w:val="HotSpot"/>
    <w:rsid w:val="00DF5366"/>
    <w:rPr>
      <w:color w:val="0033CC"/>
      <w:u w:val="none"/>
    </w:rPr>
  </w:style>
  <w:style w:type="paragraph" w:customStyle="1" w:styleId="BodyTextRight">
    <w:name w:val="Body Text Right"/>
    <w:basedOn w:val="BodyText"/>
    <w:rsid w:val="00DF5366"/>
    <w:pPr>
      <w:spacing w:before="0" w:after="0"/>
      <w:jc w:val="right"/>
    </w:pPr>
  </w:style>
  <w:style w:type="paragraph" w:styleId="Index3">
    <w:name w:val="index 3"/>
    <w:basedOn w:val="ListNumber2"/>
    <w:next w:val="Normal"/>
    <w:semiHidden/>
    <w:rsid w:val="00DF5366"/>
    <w:pPr>
      <w:numPr>
        <w:numId w:val="0"/>
      </w:numPr>
      <w:tabs>
        <w:tab w:val="right" w:leader="dot" w:pos="4176"/>
      </w:tabs>
    </w:pPr>
  </w:style>
  <w:style w:type="paragraph" w:styleId="ListNumber2">
    <w:name w:val="List Number 2"/>
    <w:basedOn w:val="List2"/>
    <w:rsid w:val="00DF5366"/>
    <w:pPr>
      <w:numPr>
        <w:numId w:val="9"/>
      </w:numPr>
      <w:tabs>
        <w:tab w:val="clear" w:pos="1060"/>
      </w:tabs>
    </w:pPr>
  </w:style>
  <w:style w:type="paragraph" w:customStyle="1" w:styleId="MarginNote">
    <w:name w:val="Margin Note"/>
    <w:basedOn w:val="BodyText"/>
    <w:rsid w:val="00DF53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53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53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5366"/>
    <w:rPr>
      <w:sz w:val="32"/>
    </w:rPr>
  </w:style>
  <w:style w:type="paragraph" w:customStyle="1" w:styleId="HeadingProcedure">
    <w:name w:val="Heading Procedure"/>
    <w:basedOn w:val="HeadingBase"/>
    <w:next w:val="Normal"/>
    <w:rsid w:val="00DF5366"/>
    <w:pPr>
      <w:tabs>
        <w:tab w:val="left" w:pos="0"/>
      </w:tabs>
      <w:spacing w:before="120" w:after="60"/>
    </w:pPr>
    <w:rPr>
      <w:i/>
      <w:color w:val="918585"/>
      <w:sz w:val="22"/>
    </w:rPr>
  </w:style>
  <w:style w:type="paragraph" w:customStyle="1" w:styleId="TableBodyText">
    <w:name w:val="Table Body Text"/>
    <w:basedOn w:val="BodyText"/>
    <w:rsid w:val="00DF5366"/>
    <w:pPr>
      <w:spacing w:before="60" w:after="60"/>
    </w:pPr>
  </w:style>
  <w:style w:type="paragraph" w:styleId="ListContinue">
    <w:name w:val="List Continue"/>
    <w:basedOn w:val="List"/>
    <w:rsid w:val="00DF5366"/>
    <w:pPr>
      <w:ind w:firstLine="0"/>
    </w:pPr>
  </w:style>
  <w:style w:type="paragraph" w:customStyle="1" w:styleId="ListNote">
    <w:name w:val="List Note"/>
    <w:basedOn w:val="List"/>
    <w:rsid w:val="00DF5366"/>
    <w:pPr>
      <w:pBdr>
        <w:top w:val="single" w:sz="6" w:space="2" w:color="918585"/>
        <w:bottom w:val="single" w:sz="6" w:space="2" w:color="918585"/>
      </w:pBdr>
      <w:tabs>
        <w:tab w:val="left" w:pos="1021"/>
      </w:tabs>
      <w:ind w:firstLine="0"/>
    </w:pPr>
  </w:style>
  <w:style w:type="paragraph" w:customStyle="1" w:styleId="Warning">
    <w:name w:val="Warning"/>
    <w:basedOn w:val="BodyText"/>
    <w:rsid w:val="00DF5366"/>
    <w:pPr>
      <w:shd w:val="clear" w:color="auto" w:fill="D9D9D9"/>
      <w:tabs>
        <w:tab w:val="left" w:pos="992"/>
      </w:tabs>
      <w:ind w:left="119" w:right="119"/>
    </w:pPr>
    <w:rPr>
      <w:sz w:val="20"/>
    </w:rPr>
  </w:style>
  <w:style w:type="paragraph" w:customStyle="1" w:styleId="MarginIcons">
    <w:name w:val="Margin Icons"/>
    <w:basedOn w:val="BodyText"/>
    <w:rsid w:val="00DF53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5366"/>
    <w:rPr>
      <w:rFonts w:ascii="Courier New" w:hAnsi="Courier New"/>
    </w:rPr>
  </w:style>
  <w:style w:type="paragraph" w:customStyle="1" w:styleId="NoteBullet">
    <w:name w:val="Note Bullet"/>
    <w:basedOn w:val="Note"/>
    <w:rsid w:val="00DF5366"/>
    <w:pPr>
      <w:tabs>
        <w:tab w:val="clear" w:pos="680"/>
      </w:tabs>
      <w:spacing w:before="60" w:after="60"/>
    </w:pPr>
  </w:style>
  <w:style w:type="paragraph" w:customStyle="1" w:styleId="SubHeading2">
    <w:name w:val="SubHeading2"/>
    <w:basedOn w:val="HeadingBase"/>
    <w:rsid w:val="00DF5366"/>
    <w:pPr>
      <w:spacing w:before="240" w:after="60"/>
    </w:pPr>
    <w:rPr>
      <w:sz w:val="20"/>
    </w:rPr>
  </w:style>
  <w:style w:type="paragraph" w:customStyle="1" w:styleId="SubHeading1">
    <w:name w:val="SubHeading1"/>
    <w:basedOn w:val="HeadingBase"/>
    <w:rsid w:val="00DF5366"/>
    <w:pPr>
      <w:spacing w:before="240" w:after="60"/>
    </w:pPr>
    <w:rPr>
      <w:color w:val="918585"/>
      <w:sz w:val="22"/>
    </w:rPr>
  </w:style>
  <w:style w:type="paragraph" w:customStyle="1" w:styleId="SideHeading">
    <w:name w:val="Side Heading"/>
    <w:basedOn w:val="HeadingBase"/>
    <w:rsid w:val="00DF53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5366"/>
    <w:pPr>
      <w:tabs>
        <w:tab w:val="num" w:pos="360"/>
      </w:tabs>
    </w:pPr>
  </w:style>
  <w:style w:type="paragraph" w:styleId="PlainText">
    <w:name w:val="Plain Text"/>
    <w:basedOn w:val="Normal"/>
    <w:link w:val="PlainTextChar"/>
    <w:rsid w:val="00DF5366"/>
    <w:rPr>
      <w:sz w:val="20"/>
    </w:rPr>
  </w:style>
  <w:style w:type="character" w:customStyle="1" w:styleId="PlainTextChar">
    <w:name w:val="Plain Text Char"/>
    <w:basedOn w:val="DefaultParagraphFont"/>
    <w:link w:val="PlainText"/>
    <w:rsid w:val="00DF53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5366"/>
    <w:rPr>
      <w:b/>
      <w:smallCaps/>
    </w:rPr>
  </w:style>
  <w:style w:type="paragraph" w:customStyle="1" w:styleId="TableListNumber">
    <w:name w:val="Table List Number"/>
    <w:basedOn w:val="ListNumber"/>
    <w:rsid w:val="00DF5366"/>
    <w:pPr>
      <w:numPr>
        <w:numId w:val="0"/>
      </w:numPr>
    </w:pPr>
  </w:style>
  <w:style w:type="paragraph" w:styleId="TOC4">
    <w:name w:val="toc 4"/>
    <w:basedOn w:val="TOCBase"/>
    <w:next w:val="Normal"/>
    <w:semiHidden/>
    <w:rsid w:val="00DF5366"/>
    <w:pPr>
      <w:tabs>
        <w:tab w:val="right" w:leader="dot" w:pos="9071"/>
      </w:tabs>
      <w:ind w:left="1701"/>
    </w:pPr>
  </w:style>
  <w:style w:type="paragraph" w:customStyle="1" w:styleId="ListAlpha">
    <w:name w:val="List Alpha"/>
    <w:basedOn w:val="List"/>
    <w:rsid w:val="00DF5366"/>
    <w:pPr>
      <w:numPr>
        <w:numId w:val="8"/>
      </w:numPr>
    </w:pPr>
  </w:style>
  <w:style w:type="paragraph" w:customStyle="1" w:styleId="ListAlpha2">
    <w:name w:val="List Alpha 2"/>
    <w:basedOn w:val="List2"/>
    <w:rsid w:val="00DF5366"/>
    <w:pPr>
      <w:numPr>
        <w:numId w:val="7"/>
      </w:numPr>
    </w:pPr>
  </w:style>
  <w:style w:type="paragraph" w:styleId="List2">
    <w:name w:val="List 2"/>
    <w:basedOn w:val="BodyText"/>
    <w:rsid w:val="00DF5366"/>
    <w:pPr>
      <w:tabs>
        <w:tab w:val="left" w:pos="680"/>
      </w:tabs>
      <w:spacing w:before="60" w:after="60"/>
      <w:ind w:left="680" w:hanging="340"/>
    </w:pPr>
  </w:style>
  <w:style w:type="paragraph" w:styleId="List3">
    <w:name w:val="List 3"/>
    <w:basedOn w:val="BodyText"/>
    <w:rsid w:val="00DF5366"/>
    <w:pPr>
      <w:tabs>
        <w:tab w:val="left" w:pos="1021"/>
      </w:tabs>
      <w:spacing w:before="60" w:after="60"/>
      <w:ind w:left="1020" w:hanging="340"/>
    </w:pPr>
  </w:style>
  <w:style w:type="paragraph" w:styleId="List4">
    <w:name w:val="List 4"/>
    <w:basedOn w:val="BodyText"/>
    <w:rsid w:val="00DF5366"/>
    <w:pPr>
      <w:tabs>
        <w:tab w:val="left" w:pos="1361"/>
      </w:tabs>
      <w:spacing w:before="60" w:after="60"/>
      <w:ind w:left="1361" w:hanging="340"/>
    </w:pPr>
  </w:style>
  <w:style w:type="paragraph" w:styleId="List5">
    <w:name w:val="List 5"/>
    <w:basedOn w:val="BodyText"/>
    <w:rsid w:val="00DF5366"/>
    <w:pPr>
      <w:tabs>
        <w:tab w:val="left" w:pos="1701"/>
      </w:tabs>
      <w:spacing w:before="60" w:after="60"/>
      <w:ind w:left="1701" w:hanging="340"/>
    </w:pPr>
  </w:style>
  <w:style w:type="paragraph" w:styleId="ListBullet3">
    <w:name w:val="List Bullet 3"/>
    <w:basedOn w:val="List3"/>
    <w:rsid w:val="00DF5366"/>
    <w:pPr>
      <w:numPr>
        <w:numId w:val="14"/>
      </w:numPr>
      <w:tabs>
        <w:tab w:val="clear" w:pos="1021"/>
      </w:tabs>
      <w:ind w:left="1037" w:hanging="357"/>
    </w:pPr>
  </w:style>
  <w:style w:type="paragraph" w:styleId="ListBullet4">
    <w:name w:val="List Bullet 4"/>
    <w:basedOn w:val="List4"/>
    <w:rsid w:val="00DF5366"/>
    <w:pPr>
      <w:numPr>
        <w:numId w:val="2"/>
      </w:numPr>
    </w:pPr>
  </w:style>
  <w:style w:type="paragraph" w:styleId="ListBullet5">
    <w:name w:val="List Bullet 5"/>
    <w:basedOn w:val="List5"/>
    <w:rsid w:val="00DF5366"/>
    <w:pPr>
      <w:numPr>
        <w:numId w:val="3"/>
      </w:numPr>
    </w:pPr>
  </w:style>
  <w:style w:type="paragraph" w:styleId="ListContinue2">
    <w:name w:val="List Continue 2"/>
    <w:basedOn w:val="List2"/>
    <w:rsid w:val="00DF5366"/>
    <w:pPr>
      <w:ind w:firstLine="0"/>
    </w:pPr>
  </w:style>
  <w:style w:type="paragraph" w:styleId="ListContinue3">
    <w:name w:val="List Continue 3"/>
    <w:basedOn w:val="List3"/>
    <w:rsid w:val="00DF5366"/>
    <w:pPr>
      <w:ind w:left="1021" w:firstLine="0"/>
    </w:pPr>
  </w:style>
  <w:style w:type="paragraph" w:styleId="ListContinue4">
    <w:name w:val="List Continue 4"/>
    <w:basedOn w:val="List4"/>
    <w:rsid w:val="00DF5366"/>
    <w:pPr>
      <w:ind w:firstLine="0"/>
    </w:pPr>
  </w:style>
  <w:style w:type="paragraph" w:styleId="ListContinue5">
    <w:name w:val="List Continue 5"/>
    <w:basedOn w:val="List5"/>
    <w:rsid w:val="00DF5366"/>
    <w:pPr>
      <w:ind w:firstLine="0"/>
    </w:pPr>
  </w:style>
  <w:style w:type="paragraph" w:styleId="ListNumber3">
    <w:name w:val="List Number 3"/>
    <w:basedOn w:val="List3"/>
    <w:rsid w:val="00DF5366"/>
    <w:pPr>
      <w:numPr>
        <w:numId w:val="4"/>
      </w:numPr>
    </w:pPr>
  </w:style>
  <w:style w:type="paragraph" w:styleId="ListNumber4">
    <w:name w:val="List Number 4"/>
    <w:basedOn w:val="List4"/>
    <w:rsid w:val="00DF5366"/>
    <w:pPr>
      <w:numPr>
        <w:numId w:val="5"/>
      </w:numPr>
    </w:pPr>
  </w:style>
  <w:style w:type="paragraph" w:styleId="ListNumber5">
    <w:name w:val="List Number 5"/>
    <w:basedOn w:val="List5"/>
    <w:rsid w:val="00DF5366"/>
    <w:pPr>
      <w:numPr>
        <w:numId w:val="6"/>
      </w:numPr>
    </w:pPr>
  </w:style>
  <w:style w:type="paragraph" w:styleId="BlockText">
    <w:name w:val="Block Text"/>
    <w:basedOn w:val="Normal"/>
    <w:rsid w:val="00DF5366"/>
    <w:pPr>
      <w:spacing w:after="120"/>
      <w:ind w:left="1440" w:right="1440"/>
    </w:pPr>
  </w:style>
  <w:style w:type="character" w:customStyle="1" w:styleId="Subscript">
    <w:name w:val="Subscript"/>
    <w:basedOn w:val="DefaultParagraphFont"/>
    <w:rsid w:val="00DF5366"/>
    <w:rPr>
      <w:sz w:val="16"/>
      <w:vertAlign w:val="subscript"/>
    </w:rPr>
  </w:style>
  <w:style w:type="character" w:customStyle="1" w:styleId="Superscript">
    <w:name w:val="Superscript"/>
    <w:basedOn w:val="DefaultParagraphFont"/>
    <w:rsid w:val="00DF5366"/>
    <w:rPr>
      <w:sz w:val="16"/>
      <w:vertAlign w:val="superscript"/>
    </w:rPr>
  </w:style>
  <w:style w:type="character" w:customStyle="1" w:styleId="Symbols">
    <w:name w:val="Symbols"/>
    <w:basedOn w:val="DefaultParagraphFont"/>
    <w:rsid w:val="00DF5366"/>
    <w:rPr>
      <w:rFonts w:ascii="Symbol" w:hAnsi="Symbol"/>
    </w:rPr>
  </w:style>
  <w:style w:type="character" w:customStyle="1" w:styleId="MenuOptions">
    <w:name w:val="Menu Options"/>
    <w:basedOn w:val="DefaultParagraphFont"/>
    <w:rsid w:val="00DF5366"/>
    <w:rPr>
      <w:rFonts w:ascii="Arial Narrow" w:hAnsi="Arial Narrow"/>
      <w:smallCaps/>
    </w:rPr>
  </w:style>
  <w:style w:type="character" w:customStyle="1" w:styleId="Buttons">
    <w:name w:val="Buttons"/>
    <w:basedOn w:val="DefaultParagraphFont"/>
    <w:rsid w:val="00DF5366"/>
    <w:rPr>
      <w:b/>
    </w:rPr>
  </w:style>
  <w:style w:type="character" w:customStyle="1" w:styleId="Underlined">
    <w:name w:val="Underlined"/>
    <w:basedOn w:val="DefaultParagraphFont"/>
    <w:rsid w:val="00DF5366"/>
    <w:rPr>
      <w:u w:val="single"/>
    </w:rPr>
  </w:style>
  <w:style w:type="paragraph" w:customStyle="1" w:styleId="TableBodyTextRight">
    <w:name w:val="Table Body Text Right"/>
    <w:basedOn w:val="TableBodyText"/>
    <w:rsid w:val="00DF5366"/>
    <w:pPr>
      <w:widowControl w:val="0"/>
      <w:autoSpaceDE w:val="0"/>
      <w:autoSpaceDN w:val="0"/>
      <w:adjustRightInd w:val="0"/>
      <w:jc w:val="right"/>
    </w:pPr>
    <w:rPr>
      <w:rFonts w:cs="Arial"/>
      <w:szCs w:val="18"/>
    </w:rPr>
  </w:style>
  <w:style w:type="paragraph" w:customStyle="1" w:styleId="CopyrightText">
    <w:name w:val="Copyright Text"/>
    <w:basedOn w:val="BodyText"/>
    <w:rsid w:val="00DF5366"/>
    <w:rPr>
      <w:sz w:val="18"/>
    </w:rPr>
  </w:style>
  <w:style w:type="paragraph" w:customStyle="1" w:styleId="BodySmallRight">
    <w:name w:val="Body Small Right"/>
    <w:basedOn w:val="BodyTextRight"/>
    <w:rsid w:val="00DF5366"/>
    <w:rPr>
      <w:sz w:val="18"/>
      <w:szCs w:val="18"/>
    </w:rPr>
  </w:style>
  <w:style w:type="paragraph" w:customStyle="1" w:styleId="MarginEdition">
    <w:name w:val="Margin Edition"/>
    <w:basedOn w:val="MarginNote"/>
    <w:rsid w:val="00DF5366"/>
    <w:pPr>
      <w:spacing w:before="0" w:after="0"/>
    </w:pPr>
    <w:rPr>
      <w:rFonts w:ascii="Times New Roman" w:hAnsi="Times New Roman"/>
      <w:color w:val="999999"/>
    </w:rPr>
  </w:style>
  <w:style w:type="paragraph" w:customStyle="1" w:styleId="Spacer">
    <w:name w:val="Spacer"/>
    <w:basedOn w:val="Normal"/>
    <w:rsid w:val="00DF5366"/>
    <w:rPr>
      <w:sz w:val="2"/>
      <w:szCs w:val="2"/>
    </w:rPr>
  </w:style>
  <w:style w:type="character" w:customStyle="1" w:styleId="Small">
    <w:name w:val="Small"/>
    <w:basedOn w:val="DefaultParagraphFont"/>
    <w:rsid w:val="00DF5366"/>
    <w:rPr>
      <w:sz w:val="16"/>
    </w:rPr>
  </w:style>
  <w:style w:type="paragraph" w:customStyle="1" w:styleId="WideTable">
    <w:name w:val="Wide Table"/>
    <w:basedOn w:val="Normal"/>
    <w:rsid w:val="00DF5366"/>
    <w:pPr>
      <w:ind w:left="-1418"/>
    </w:pPr>
    <w:rPr>
      <w:sz w:val="2"/>
      <w:szCs w:val="2"/>
    </w:rPr>
  </w:style>
  <w:style w:type="character" w:styleId="PageNumber">
    <w:name w:val="page number"/>
    <w:basedOn w:val="DefaultParagraphFont"/>
    <w:rsid w:val="00DF5366"/>
  </w:style>
  <w:style w:type="paragraph" w:styleId="Quote">
    <w:name w:val="Quote"/>
    <w:basedOn w:val="Heading1"/>
    <w:link w:val="QuoteChar"/>
    <w:qFormat/>
    <w:rsid w:val="00DF5366"/>
    <w:rPr>
      <w:b w:val="0"/>
      <w:sz w:val="72"/>
      <w:szCs w:val="72"/>
      <w:lang w:val="en-NZ"/>
    </w:rPr>
  </w:style>
  <w:style w:type="character" w:customStyle="1" w:styleId="QuoteChar">
    <w:name w:val="Quote Char"/>
    <w:basedOn w:val="DefaultParagraphFont"/>
    <w:link w:val="Quote"/>
    <w:rsid w:val="00DF53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5366"/>
    <w:pPr>
      <w:pageBreakBefore/>
    </w:pPr>
  </w:style>
  <w:style w:type="paragraph" w:customStyle="1" w:styleId="Border">
    <w:name w:val="Border"/>
    <w:basedOn w:val="Normal"/>
    <w:qFormat/>
    <w:rsid w:val="00DF53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5366"/>
    <w:rPr>
      <w:b/>
      <w:bCs/>
      <w:i/>
      <w:iCs/>
      <w:color w:val="auto"/>
    </w:rPr>
  </w:style>
  <w:style w:type="paragraph" w:styleId="IntenseQuote">
    <w:name w:val="Intense Quote"/>
    <w:basedOn w:val="Normal"/>
    <w:next w:val="Normal"/>
    <w:link w:val="IntenseQuoteChar"/>
    <w:uiPriority w:val="30"/>
    <w:qFormat/>
    <w:rsid w:val="00DF53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53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5366"/>
    <w:rPr>
      <w:smallCaps/>
      <w:color w:val="auto"/>
      <w:u w:val="single"/>
    </w:rPr>
  </w:style>
  <w:style w:type="character" w:styleId="IntenseReference">
    <w:name w:val="Intense Reference"/>
    <w:basedOn w:val="DefaultParagraphFont"/>
    <w:uiPriority w:val="32"/>
    <w:qFormat/>
    <w:rsid w:val="00DF5366"/>
    <w:rPr>
      <w:b/>
      <w:bCs/>
      <w:smallCaps/>
      <w:color w:val="auto"/>
      <w:spacing w:val="5"/>
      <w:u w:val="single"/>
    </w:rPr>
  </w:style>
  <w:style w:type="paragraph" w:customStyle="1" w:styleId="2ColumnHeading">
    <w:name w:val="2Column Heading"/>
    <w:basedOn w:val="BodyText"/>
    <w:qFormat/>
    <w:rsid w:val="00DF5366"/>
    <w:pPr>
      <w:spacing w:after="60"/>
      <w:ind w:left="-2268"/>
    </w:pPr>
    <w:rPr>
      <w:b/>
    </w:rPr>
  </w:style>
  <w:style w:type="paragraph" w:customStyle="1" w:styleId="Heading1TOC">
    <w:name w:val="Heading1 TOC"/>
    <w:basedOn w:val="Normal"/>
    <w:qFormat/>
    <w:rsid w:val="00DF5366"/>
    <w:pPr>
      <w:spacing w:before="240" w:after="120"/>
    </w:pPr>
    <w:rPr>
      <w:rFonts w:ascii="Times New Roman" w:hAnsi="Times New Roman"/>
      <w:b/>
      <w:sz w:val="32"/>
    </w:rPr>
  </w:style>
  <w:style w:type="paragraph" w:customStyle="1" w:styleId="Heading2TOC">
    <w:name w:val="Heading2 TOC"/>
    <w:basedOn w:val="Normal"/>
    <w:qFormat/>
    <w:rsid w:val="00DF5366"/>
    <w:pPr>
      <w:spacing w:before="240" w:after="60"/>
    </w:pPr>
    <w:rPr>
      <w:rFonts w:ascii="Times New Roman" w:hAnsi="Times New Roman"/>
      <w:b/>
      <w:sz w:val="28"/>
    </w:rPr>
  </w:style>
  <w:style w:type="character" w:customStyle="1" w:styleId="Underline">
    <w:name w:val="Underline"/>
    <w:basedOn w:val="DefaultParagraphFont"/>
    <w:qFormat/>
    <w:rsid w:val="00DF5366"/>
    <w:rPr>
      <w:u w:val="single"/>
    </w:rPr>
  </w:style>
  <w:style w:type="paragraph" w:styleId="BalloonText">
    <w:name w:val="Balloon Text"/>
    <w:basedOn w:val="Normal"/>
    <w:link w:val="BalloonTextChar"/>
    <w:rsid w:val="00DF5366"/>
    <w:rPr>
      <w:rFonts w:ascii="Tahoma" w:hAnsi="Tahoma" w:cs="Tahoma"/>
      <w:sz w:val="16"/>
      <w:szCs w:val="16"/>
    </w:rPr>
  </w:style>
  <w:style w:type="character" w:customStyle="1" w:styleId="BalloonTextChar">
    <w:name w:val="Balloon Text Char"/>
    <w:basedOn w:val="DefaultParagraphFont"/>
    <w:link w:val="BalloonText"/>
    <w:rsid w:val="00DF53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53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53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1159</Words>
  <Characters>6989</Characters>
  <Application>Microsoft Office Word</Application>
  <DocSecurity>0</DocSecurity>
  <Lines>234</Lines>
  <Paragraphs>127</Paragraphs>
  <ScaleCrop>false</ScaleCrop>
  <Company>Author-it Software Corporation Ltd.</Company>
  <LinksUpToDate>false</LinksUpToDate>
  <CharactersWithSpaces>8090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CUVACD501A Refine drawing and other visual representation tools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2012-05-26T15:35:00Z</dcterms:created>
  <dcterms:modified xsi:type="dcterms:W3CDTF">2012-05-26T15:35:00Z</dcterms:modified>
</cp:coreProperties>
</file>