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DDB" w:rsidP="00537DDB">
      <w:pPr>
        <w:pStyle w:val="Title"/>
      </w:pPr>
      <w:r>
        <w:fldChar w:fldCharType="begin"/>
      </w:r>
      <w:r>
        <w:instrText xml:space="preserve"> TITLE   \* MERGEFORMAT </w:instrText>
      </w:r>
      <w:r>
        <w:fldChar w:fldCharType="separate"/>
      </w:r>
      <w:r>
        <w:t>CUVACD401A Integrate colour theory and design processes</w:t>
      </w:r>
      <w:r>
        <w:fldChar w:fldCharType="end"/>
      </w:r>
    </w:p>
    <w:p w:rsidR="00537DDB" w:rsidP="00537DDB">
      <w:pPr>
        <w:pStyle w:val="Version"/>
        <w:sectPr w:rsidSect="00C33D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DAB" w:rsidP="00C33DAB">
      <w:pPr>
        <w:pStyle w:val="SuperHeading"/>
      </w:pPr>
      <w:r w:rsidRPr="00C33DAB">
        <w:t>CUVACD401A Integrate colour theory and design processes</w:t>
      </w:r>
    </w:p>
    <w:p w:rsidR="00000000" w:rsidRPr="00C33DAB" w:rsidP="00C33DAB">
      <w:pPr>
        <w:pStyle w:val="Heading1"/>
      </w:pPr>
      <w:bookmarkStart w:id="1" w:name="O_344310"/>
      <w:bookmarkEnd w:id="1"/>
      <w:r w:rsidRPr="00C33DAB">
        <w:t>Modification History</w:t>
      </w:r>
    </w:p>
    <w:tbl>
      <w:tblPr>
        <w:tblW w:w="0" w:type="auto"/>
        <w:tblLayout w:type="fixed"/>
        <w:tblCellMar>
          <w:left w:w="62" w:type="dxa"/>
          <w:right w:w="62" w:type="dxa"/>
        </w:tblCellMar>
        <w:tblLook w:val="0000"/>
      </w:tblPr>
      <w:tblGrid>
        <w:gridCol w:w="3153"/>
        <w:gridCol w:w="5873"/>
      </w:tblGrid>
      <w:tr w:rsidTr="00C33DA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BodyText"/>
            </w:pPr>
            <w:r w:rsidRPr="00C33DA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rPr>
                <w:rStyle w:val="SpecialBold"/>
              </w:rPr>
              <w:t>Comments</w:t>
            </w:r>
          </w:p>
        </w:tc>
      </w:tr>
      <w:tr w:rsidTr="00C33DA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t>CUVACD401A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BodyText"/>
            </w:pPr>
            <w:r w:rsidRPr="00C33DAB">
              <w:t xml:space="preserve">This version first released with </w:t>
            </w:r>
            <w:r w:rsidRPr="00C33DAB">
              <w:rPr>
                <w:rStyle w:val="Emphasis"/>
              </w:rPr>
              <w:t>CUV11 Visual Arts, Craft and Design Training Package version 1.0</w:t>
            </w:r>
          </w:p>
        </w:tc>
      </w:tr>
    </w:tbl>
    <w:p w:rsidR="00000000" w:rsidRPr="00C33DAB" w:rsidP="00C33DAB">
      <w:pPr>
        <w:pStyle w:val="BodyText"/>
      </w:pPr>
    </w:p>
    <w:p w:rsidR="00000000" w:rsidRPr="00C33DAB" w:rsidP="00C33DAB">
      <w:pPr>
        <w:pStyle w:val="AllowPageBreak"/>
      </w:pPr>
    </w:p>
    <w:p w:rsidR="00000000" w:rsidRPr="00C33DAB" w:rsidP="00C33DAB">
      <w:pPr>
        <w:pStyle w:val="Heading1"/>
      </w:pPr>
      <w:bookmarkStart w:id="2" w:name="O_344311"/>
      <w:bookmarkEnd w:id="2"/>
      <w:r w:rsidRPr="00C33DAB">
        <w:t>Unit Descriptor</w:t>
      </w:r>
    </w:p>
    <w:p w:rsidR="00000000" w:rsidRPr="00C33DAB" w:rsidP="00C33DAB">
      <w:pPr>
        <w:pStyle w:val="BodyText"/>
      </w:pPr>
      <w:r w:rsidRPr="00C33DAB">
        <w:t>This unit describes the performance outcomes, skills and knowledge required to explore and integrate colour theory and design processes into two-dimensional or three-dimensional work.</w:t>
      </w:r>
    </w:p>
    <w:p w:rsidR="00000000" w:rsidRPr="00C33DAB" w:rsidP="00C33DAB">
      <w:pPr>
        <w:pStyle w:val="AllowPageBreak"/>
      </w:pPr>
    </w:p>
    <w:p w:rsidR="00000000" w:rsidRPr="00C33DAB" w:rsidP="00C33DAB">
      <w:pPr>
        <w:pStyle w:val="Heading1"/>
      </w:pPr>
      <w:bookmarkStart w:id="3" w:name="O_344312"/>
      <w:bookmarkEnd w:id="3"/>
      <w:r w:rsidRPr="00C33DAB">
        <w:t>Application of the Unit</w:t>
      </w:r>
    </w:p>
    <w:p w:rsidR="00000000" w:rsidRPr="00C33DAB" w:rsidP="00C33DAB">
      <w:pPr>
        <w:pStyle w:val="BodyText"/>
      </w:pPr>
      <w:r w:rsidRPr="00C33DAB">
        <w:t>Any person working with the design process in a visual communication context applies the skills and knowledge in this unit.</w:t>
      </w:r>
    </w:p>
    <w:p w:rsidR="00000000" w:rsidRPr="00C33DAB" w:rsidP="00C33DAB">
      <w:pPr>
        <w:pStyle w:val="BodyText"/>
      </w:pPr>
      <w:r w:rsidRPr="00C33DAB">
        <w:t>At this level, work would be undertaken independently, with supervision and guidance as required.</w:t>
      </w:r>
    </w:p>
    <w:p w:rsidR="00000000" w:rsidRPr="00C33DAB" w:rsidP="00C33DAB">
      <w:pPr>
        <w:pStyle w:val="AllowPageBreak"/>
      </w:pPr>
    </w:p>
    <w:p w:rsidR="00000000" w:rsidRPr="00C33DAB" w:rsidP="00C33DAB">
      <w:pPr>
        <w:pStyle w:val="Heading1"/>
      </w:pPr>
      <w:bookmarkStart w:id="4" w:name="O_344313"/>
      <w:bookmarkEnd w:id="4"/>
      <w:r w:rsidRPr="00C33DAB">
        <w:t>Licensing/Regulat</w:t>
      </w:r>
      <w:r w:rsidRPr="00C33DAB">
        <w:t>ory Information</w:t>
      </w:r>
    </w:p>
    <w:p w:rsidR="00000000" w:rsidRPr="00C33DAB" w:rsidP="00C33DAB">
      <w:pPr>
        <w:pStyle w:val="BodyText"/>
      </w:pPr>
      <w:r w:rsidRPr="00C33DAB">
        <w:t>No licensing, legislative, regulatory or certification requirements apply to this unit at the time of endorsement.</w:t>
      </w:r>
    </w:p>
    <w:p w:rsidR="00000000" w:rsidRPr="00C33DAB" w:rsidP="00C33DAB">
      <w:pPr>
        <w:pStyle w:val="AllowPageBreak"/>
      </w:pPr>
    </w:p>
    <w:p w:rsidR="00000000" w:rsidRPr="00C33DAB" w:rsidP="00C33DAB">
      <w:pPr>
        <w:pStyle w:val="Heading1"/>
      </w:pPr>
      <w:bookmarkStart w:id="5" w:name="O_344314"/>
      <w:bookmarkEnd w:id="5"/>
      <w:r w:rsidRPr="00C33DAB">
        <w:t>Pre-Requisites</w:t>
      </w:r>
    </w:p>
    <w:p w:rsidR="00000000" w:rsidRPr="00C33DAB" w:rsidP="00C33DAB">
      <w:pPr>
        <w:pStyle w:val="BodyText"/>
      </w:pPr>
      <w:r w:rsidRPr="00C33DAB">
        <w:t>Not applicable.</w:t>
      </w:r>
    </w:p>
    <w:p w:rsidR="00000000" w:rsidRPr="00C33DAB" w:rsidP="00C33DAB">
      <w:pPr>
        <w:pStyle w:val="AllowPageBreak"/>
      </w:pPr>
    </w:p>
    <w:p w:rsidR="00000000" w:rsidRPr="00C33DAB" w:rsidP="00C33DAB">
      <w:pPr>
        <w:pStyle w:val="Heading1"/>
      </w:pPr>
      <w:bookmarkStart w:id="6" w:name="O_344315"/>
      <w:bookmarkEnd w:id="6"/>
      <w:r w:rsidRPr="00C33DAB">
        <w:t>Employability Skills Information</w:t>
      </w:r>
    </w:p>
    <w:p w:rsidR="00000000" w:rsidRPr="00C33DAB" w:rsidP="00C33DAB">
      <w:pPr>
        <w:pStyle w:val="BodyText"/>
      </w:pPr>
      <w:r w:rsidRPr="00C33DAB">
        <w:t>This unit contains employab</w:t>
      </w:r>
      <w:r w:rsidRPr="00C33DAB">
        <w:t>ility skills.</w:t>
      </w:r>
    </w:p>
    <w:p w:rsidR="00000000" w:rsidRPr="00C33DAB" w:rsidP="00C33DAB">
      <w:pPr>
        <w:pStyle w:val="AllowPageBreak"/>
      </w:pPr>
    </w:p>
    <w:p w:rsidR="00000000" w:rsidRPr="00C33DAB" w:rsidP="00C33DAB">
      <w:pPr>
        <w:pStyle w:val="Heading1"/>
      </w:pPr>
      <w:bookmarkStart w:id="7" w:name="O_344316"/>
      <w:bookmarkEnd w:id="7"/>
      <w:r w:rsidRPr="00C33DAB">
        <w:t>Elements and Performance Criteria Pre-Content</w:t>
      </w:r>
    </w:p>
    <w:tbl>
      <w:tblPr>
        <w:tblW w:w="0" w:type="auto"/>
        <w:tblLayout w:type="fixed"/>
        <w:tblCellMar>
          <w:left w:w="62" w:type="dxa"/>
          <w:right w:w="62" w:type="dxa"/>
        </w:tblCellMar>
        <w:tblLook w:val="0000"/>
      </w:tblPr>
      <w:tblGrid>
        <w:gridCol w:w="4095"/>
        <w:gridCol w:w="4095"/>
      </w:tblGrid>
      <w:tr w:rsidTr="00537DDB">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DAB" w:rsidP="00C33DAB">
            <w:pPr>
              <w:pStyle w:val="BodyText"/>
            </w:pPr>
            <w:r w:rsidRPr="00C33DAB">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DAB">
            <w:pPr>
              <w:pStyle w:val="BodyText"/>
              <w:rPr>
                <w:lang w:val="en-NZ"/>
              </w:rPr>
            </w:pPr>
            <w:r w:rsidRPr="00C33DAB">
              <w:rPr>
                <w:rStyle w:val="SpecialBold"/>
              </w:rPr>
              <w:t>Performance Criteria</w:t>
            </w:r>
          </w:p>
        </w:tc>
      </w:tr>
      <w:tr w:rsidTr="00537DDB">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DAB" w:rsidP="00C33DAB">
            <w:pPr>
              <w:pStyle w:val="BodyText"/>
            </w:pPr>
            <w:r w:rsidRPr="00C33DAB">
              <w:rPr>
                <w:rStyle w:val="Emphasis"/>
              </w:rPr>
              <w:t>Elements describe the essential outcomes of a unit of competency.</w:t>
            </w:r>
          </w:p>
          <w:p w:rsidR="00000000" w:rsidRPr="00C33DAB">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DAB" w:rsidP="00C33DAB">
            <w:pPr>
              <w:pStyle w:val="BodyText"/>
            </w:pPr>
            <w:r w:rsidRPr="00C33DA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33DAB">
              <w:rPr>
                <w:rStyle w:val="Emphasis"/>
              </w:rPr>
              <w:t>nce is to be consistent with the evidence guide.</w:t>
            </w:r>
          </w:p>
        </w:tc>
      </w:tr>
    </w:tbl>
    <w:p w:rsidR="00000000" w:rsidRPr="00C33DAB" w:rsidP="00C33DAB">
      <w:pPr>
        <w:pStyle w:val="BodyText"/>
      </w:pPr>
    </w:p>
    <w:p w:rsidR="00000000" w:rsidRPr="00C33DAB" w:rsidP="00C33DAB">
      <w:pPr>
        <w:pStyle w:val="AllowPageBreak"/>
      </w:pPr>
    </w:p>
    <w:p w:rsidR="00000000" w:rsidRPr="00C33DAB" w:rsidP="00C33DAB">
      <w:pPr>
        <w:pStyle w:val="Heading1"/>
      </w:pPr>
      <w:bookmarkStart w:id="8" w:name="O_344317"/>
      <w:bookmarkEnd w:id="8"/>
      <w:r w:rsidRPr="00C33DAB">
        <w:t>Elements and Performance Criteria</w:t>
      </w:r>
    </w:p>
    <w:tbl>
      <w:tblPr>
        <w:tblW w:w="0" w:type="auto"/>
        <w:tblLayout w:type="fixed"/>
        <w:tblCellMar>
          <w:left w:w="62" w:type="dxa"/>
          <w:right w:w="62" w:type="dxa"/>
        </w:tblCellMar>
        <w:tblLook w:val="0000"/>
      </w:tblPr>
      <w:tblGrid>
        <w:gridCol w:w="2592"/>
        <w:gridCol w:w="6408"/>
      </w:tblGrid>
      <w:tr w:rsidTr="00C33DA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t>1. Research information on colour theory and design processes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BodyText"/>
            </w:pPr>
            <w:r w:rsidRPr="00C33DAB">
              <w:t xml:space="preserve">1.1 Identify and access relevant </w:t>
            </w:r>
            <w:r w:rsidRPr="00C33DAB">
              <w:rPr>
                <w:rStyle w:val="BoldandItalics"/>
              </w:rPr>
              <w:t xml:space="preserve">sources of information </w:t>
            </w:r>
            <w:r w:rsidRPr="00C33DAB">
              <w:t>on colour theory and design processe</w:t>
            </w:r>
            <w:r w:rsidRPr="00C33DAB">
              <w:t>s</w:t>
            </w:r>
          </w:p>
          <w:p w:rsidR="00000000" w:rsidRPr="00C33DAB" w:rsidP="00C33DAB">
            <w:pPr>
              <w:pStyle w:val="BodyText"/>
            </w:pPr>
            <w:r w:rsidRPr="00C33DAB">
              <w:t>1.2 Research historical and contemporary approaches to colour and design in the context of the work project</w:t>
            </w:r>
          </w:p>
          <w:p w:rsidR="00000000" w:rsidP="00C33DAB">
            <w:pPr>
              <w:pStyle w:val="BodyText"/>
              <w:rPr>
                <w:lang w:val="en-NZ"/>
              </w:rPr>
            </w:pPr>
            <w:r w:rsidRPr="00C33DAB">
              <w:t>1.2 Evaluate information with consideration of how colour and design issues may be integrated into the design process</w:t>
            </w:r>
          </w:p>
        </w:tc>
      </w:tr>
      <w:tr w:rsidTr="00C33DA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t>2. Communicate ideas through the application of colour and design theory</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BodyText"/>
            </w:pPr>
            <w:r w:rsidRPr="00C33DAB">
              <w:t>2.1 Select, combine and explore</w:t>
            </w:r>
            <w:r w:rsidRPr="00C33DAB">
              <w:rPr>
                <w:rStyle w:val="BoldandItalics"/>
              </w:rPr>
              <w:t xml:space="preserve"> materials, tools and equipment</w:t>
            </w:r>
            <w:r w:rsidRPr="00C33DAB">
              <w:t xml:space="preserve"> to determine ways in which colour theory and design processes may be integrated </w:t>
            </w:r>
          </w:p>
          <w:p w:rsidR="00000000" w:rsidRPr="00C33DAB" w:rsidP="00C33DAB">
            <w:pPr>
              <w:pStyle w:val="BodyText"/>
            </w:pPr>
            <w:r w:rsidRPr="00C33DAB">
              <w:t>2.2 Explore and develop new ideas throu</w:t>
            </w:r>
            <w:r w:rsidRPr="00C33DAB">
              <w:t>gh a process of experimentation</w:t>
            </w:r>
          </w:p>
          <w:p w:rsidR="00000000" w:rsidP="00C33DAB">
            <w:pPr>
              <w:pStyle w:val="BodyText"/>
              <w:rPr>
                <w:lang w:val="en-NZ"/>
              </w:rPr>
            </w:pPr>
            <w:r w:rsidRPr="00C33DAB">
              <w:t xml:space="preserve">2.3 Achieve solutions by working with the fundamental </w:t>
            </w:r>
            <w:r w:rsidRPr="00C33DAB">
              <w:rPr>
                <w:rStyle w:val="BoldandItalics"/>
              </w:rPr>
              <w:t xml:space="preserve">elements and principles of design </w:t>
            </w:r>
            <w:r w:rsidRPr="00C33DAB">
              <w:t>and different</w:t>
            </w:r>
            <w:r w:rsidRPr="00C33DAB">
              <w:rPr>
                <w:rStyle w:val="BoldandItalics"/>
              </w:rPr>
              <w:t xml:space="preserve"> aspects of colour</w:t>
            </w:r>
          </w:p>
        </w:tc>
      </w:tr>
      <w:tr w:rsidTr="00C33DA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t>3. Evaluate design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BodyText"/>
            </w:pPr>
            <w:r w:rsidRPr="00C33DAB">
              <w:t>3.1 Reflect on own application of design process and success in communicating c</w:t>
            </w:r>
            <w:r w:rsidRPr="00C33DAB">
              <w:t>oncepts and ideas</w:t>
            </w:r>
          </w:p>
          <w:p w:rsidR="00000000" w:rsidRPr="00C33DAB" w:rsidP="00C33DAB">
            <w:pPr>
              <w:pStyle w:val="BodyText"/>
            </w:pPr>
            <w:r w:rsidRPr="00C33DAB">
              <w:t>3.2 Identify areas for future improvement, especially in terms of own skill development</w:t>
            </w:r>
          </w:p>
          <w:p w:rsidR="00000000" w:rsidRPr="00C33DAB" w:rsidP="00C33DAB">
            <w:pPr>
              <w:pStyle w:val="BodyText"/>
            </w:pPr>
            <w:r w:rsidRPr="00C33DAB">
              <w:t>3.3 Communicate about completed work with others and respond positively to feedback</w:t>
            </w:r>
          </w:p>
        </w:tc>
      </w:tr>
    </w:tbl>
    <w:p w:rsidR="00000000" w:rsidRPr="00C33DAB" w:rsidP="00C33DAB">
      <w:pPr>
        <w:pStyle w:val="BodyText"/>
      </w:pPr>
    </w:p>
    <w:p w:rsidR="00000000" w:rsidRPr="00C33DAB" w:rsidP="00C33DAB">
      <w:pPr>
        <w:pStyle w:val="AllowPageBreak"/>
      </w:pPr>
    </w:p>
    <w:p w:rsidR="00000000" w:rsidRPr="00C33DAB" w:rsidP="00C33DAB">
      <w:pPr>
        <w:pStyle w:val="Heading1"/>
      </w:pPr>
      <w:bookmarkStart w:id="9" w:name="O_344318"/>
      <w:bookmarkEnd w:id="9"/>
      <w:r w:rsidRPr="00C33DAB">
        <w:t>Required Skills and Knowledge</w:t>
      </w:r>
    </w:p>
    <w:p w:rsidR="00000000" w:rsidRPr="00C33DAB" w:rsidP="00C33DAB">
      <w:pPr>
        <w:pStyle w:val="BodyText"/>
      </w:pPr>
      <w:r w:rsidRPr="00C33DAB">
        <w:rPr>
          <w:rStyle w:val="Emphasis"/>
        </w:rPr>
        <w:t>This section desc</w:t>
      </w:r>
      <w:r w:rsidRPr="00C33DAB">
        <w:rPr>
          <w:rStyle w:val="Emphasis"/>
        </w:rPr>
        <w:t>ribes the skills and knowledge required for this unit.</w:t>
      </w:r>
    </w:p>
    <w:p w:rsidR="00000000" w:rsidRPr="00C33DAB" w:rsidP="00C33DAB">
      <w:pPr>
        <w:pStyle w:val="BodyText"/>
      </w:pPr>
    </w:p>
    <w:p w:rsidR="00000000" w:rsidRPr="00C33DAB" w:rsidP="00C33DAB">
      <w:pPr>
        <w:pStyle w:val="BodyText"/>
      </w:pPr>
      <w:r w:rsidRPr="00C33DAB">
        <w:rPr>
          <w:rStyle w:val="SpecialBold"/>
        </w:rPr>
        <w:t>Required skills</w:t>
      </w:r>
    </w:p>
    <w:p w:rsidR="00000000" w:rsidRPr="00C33DAB" w:rsidP="00C33DAB">
      <w:pPr>
        <w:pStyle w:val="ListBullet"/>
      </w:pPr>
      <w:r w:rsidRPr="00C33DAB">
        <w:t>communication skills to present and discuss ideas about design</w:t>
      </w:r>
    </w:p>
    <w:p w:rsidR="00000000" w:rsidRPr="00C33DAB" w:rsidP="00C33DAB">
      <w:pPr>
        <w:pStyle w:val="ListBullet"/>
      </w:pPr>
      <w:r w:rsidRPr="00C33DAB">
        <w:t>critical thinking and analytical skills to evaluate information from a wide range of sources in order to develop design ideas</w:t>
      </w:r>
    </w:p>
    <w:p w:rsidR="00000000" w:rsidRPr="00C33DAB" w:rsidP="00C33DAB">
      <w:pPr>
        <w:pStyle w:val="ListBullet"/>
      </w:pPr>
      <w:r w:rsidRPr="00C33DAB">
        <w:t>initiative and enterprise skills to consider new and different ways of achieving required design outcomes</w:t>
      </w:r>
    </w:p>
    <w:p w:rsidR="00000000" w:rsidRPr="00C33DAB" w:rsidP="00C33DAB">
      <w:pPr>
        <w:pStyle w:val="ListBullet"/>
      </w:pPr>
      <w:r w:rsidRPr="00C33DAB">
        <w:t>literacy skills to inter</w:t>
      </w:r>
      <w:r w:rsidRPr="00C33DAB">
        <w:t>pret information about design and colour from a range of sources</w:t>
      </w:r>
    </w:p>
    <w:p w:rsidR="00000000" w:rsidRPr="00C33DAB" w:rsidP="00C33DAB">
      <w:pPr>
        <w:pStyle w:val="ListBullet"/>
      </w:pPr>
      <w:r w:rsidRPr="00C33DAB">
        <w:t>problem-solving skills to identify and resolve technical and conceptual design issues</w:t>
      </w:r>
    </w:p>
    <w:p w:rsidR="00000000" w:rsidRPr="00C33DAB" w:rsidP="00C33DAB">
      <w:pPr>
        <w:pStyle w:val="ListBullet"/>
      </w:pPr>
      <w:r w:rsidRPr="00C33DAB">
        <w:t>numeracy skills to use numerical aspects of software programs</w:t>
      </w:r>
    </w:p>
    <w:p w:rsidR="00000000" w:rsidRPr="00C33DAB" w:rsidP="00C33DAB">
      <w:pPr>
        <w:pStyle w:val="ListBullet"/>
      </w:pPr>
      <w:r w:rsidRPr="00C33DAB">
        <w:t>self-management skills to plan and coordina</w:t>
      </w:r>
      <w:r w:rsidRPr="00C33DAB">
        <w:t>te own work</w:t>
      </w:r>
    </w:p>
    <w:p w:rsidR="00000000" w:rsidRPr="00C33DAB" w:rsidP="00C33DAB">
      <w:pPr>
        <w:pStyle w:val="ListBullet"/>
      </w:pPr>
      <w:r w:rsidRPr="00C33DAB">
        <w:t>technology skills to use the internet as a research tool.</w:t>
      </w:r>
    </w:p>
    <w:p w:rsidR="00000000" w:rsidRPr="00C33DAB" w:rsidP="00C33DAB">
      <w:pPr>
        <w:pStyle w:val="BodyText"/>
      </w:pPr>
    </w:p>
    <w:p w:rsidR="00000000" w:rsidRPr="00C33DAB" w:rsidP="00C33DAB">
      <w:pPr>
        <w:pStyle w:val="BodyText"/>
      </w:pPr>
      <w:r w:rsidRPr="00C33DAB">
        <w:rPr>
          <w:rStyle w:val="SpecialBold"/>
        </w:rPr>
        <w:t>Required knowledge</w:t>
      </w:r>
    </w:p>
    <w:p w:rsidR="00000000" w:rsidRPr="00C33DAB" w:rsidP="00C33DAB">
      <w:pPr>
        <w:pStyle w:val="ListBullet"/>
      </w:pPr>
      <w:r w:rsidRPr="00C33DAB">
        <w:t>awareness of the notion of individual interpretation and choice within the design process, including the potential limitations of sticking too closely to theory</w:t>
      </w:r>
    </w:p>
    <w:p w:rsidR="00000000" w:rsidRPr="00C33DAB" w:rsidP="00C33DAB">
      <w:pPr>
        <w:pStyle w:val="ListBullet"/>
      </w:pPr>
      <w:r w:rsidRPr="00C33DAB">
        <w:t>ways</w:t>
      </w:r>
      <w:r w:rsidRPr="00C33DAB">
        <w:t xml:space="preserve"> in which colour theory and design processes can be explored and combined to meet the needs of a brief</w:t>
      </w:r>
    </w:p>
    <w:p w:rsidR="00000000" w:rsidRPr="00C33DAB" w:rsidP="00C33DAB">
      <w:pPr>
        <w:pStyle w:val="ListBullet"/>
      </w:pPr>
      <w:r w:rsidRPr="00C33DAB">
        <w:t xml:space="preserve">materials, tools and equipment required for the production of samples that integrate colour theory and design processes </w:t>
      </w:r>
    </w:p>
    <w:p w:rsidR="00000000" w:rsidRPr="00C33DAB" w:rsidP="00C33DAB">
      <w:pPr>
        <w:pStyle w:val="ListBullet"/>
      </w:pPr>
      <w:r w:rsidRPr="00C33DAB">
        <w:t xml:space="preserve">how other artists and designers </w:t>
      </w:r>
      <w:r w:rsidRPr="00C33DAB">
        <w:t>have applied colour theory and design processes</w:t>
      </w:r>
    </w:p>
    <w:p w:rsidR="00000000" w:rsidRPr="00C33DAB" w:rsidP="00C33DAB">
      <w:pPr>
        <w:pStyle w:val="ListBullet"/>
      </w:pPr>
      <w:r w:rsidRPr="00C33DAB">
        <w:t>intellectual property issues and legislation and their impact on aspects of design</w:t>
      </w:r>
    </w:p>
    <w:p w:rsidR="00000000" w:rsidRPr="00C33DAB" w:rsidP="00C33DAB">
      <w:pPr>
        <w:pStyle w:val="ListBullet"/>
      </w:pPr>
      <w:r w:rsidRPr="00C33DAB">
        <w:t>role and nature of a brief within the design process, including different types of briefs and how designers use them</w:t>
      </w:r>
    </w:p>
    <w:p w:rsidR="00000000" w:rsidRPr="00C33DAB" w:rsidP="00C33DAB">
      <w:pPr>
        <w:pStyle w:val="ListBullet"/>
      </w:pPr>
      <w:r w:rsidRPr="00C33DAB">
        <w:t>sustaina</w:t>
      </w:r>
      <w:r w:rsidRPr="00C33DAB">
        <w:t>bility considerations for the design process in the relevant context</w:t>
      </w:r>
    </w:p>
    <w:p w:rsidR="00000000" w:rsidRPr="00C33DAB" w:rsidP="00C33DAB">
      <w:pPr>
        <w:pStyle w:val="ListBullet"/>
      </w:pPr>
      <w:r w:rsidRPr="00C33DAB">
        <w:t>OHS procedures relevant to design context.</w:t>
      </w:r>
    </w:p>
    <w:p w:rsidR="00000000" w:rsidRPr="00C33DAB" w:rsidP="00C33DAB">
      <w:pPr>
        <w:pStyle w:val="AllowPageBreak"/>
      </w:pPr>
    </w:p>
    <w:p w:rsidR="00000000" w:rsidRPr="00C33DAB" w:rsidP="00C33DAB">
      <w:pPr>
        <w:pStyle w:val="Heading1"/>
      </w:pPr>
      <w:bookmarkStart w:id="10" w:name="O_344319"/>
      <w:bookmarkEnd w:id="10"/>
      <w:r w:rsidRPr="00C33DAB">
        <w:t>Evidence Guide</w:t>
      </w:r>
    </w:p>
    <w:p w:rsidR="00000000" w:rsidRPr="00C33DAB" w:rsidP="00C33DAB">
      <w:pPr>
        <w:pStyle w:val="BodyText"/>
      </w:pPr>
      <w:r w:rsidRPr="00C33DAB">
        <w:rPr>
          <w:rStyle w:val="Emphasis"/>
        </w:rPr>
        <w:t xml:space="preserve">The evidence guide </w:t>
      </w:r>
      <w:r w:rsidRPr="00C33DAB">
        <w:rPr>
          <w:rStyle w:val="Emphasis"/>
        </w:rPr>
        <w:t>provides advice on assessment and must be read in conjunction with the performance criteria, required skills and knowledge, range statement and the Assessment Guidelines for the Training Package.</w:t>
      </w:r>
    </w:p>
    <w:p w:rsidR="00000000" w:rsidRPr="00C33DAB" w:rsidP="00C33DAB">
      <w:pPr>
        <w:pStyle w:val="BodyText"/>
      </w:pPr>
    </w:p>
    <w:tbl>
      <w:tblPr>
        <w:tblW w:w="0" w:type="auto"/>
        <w:tblLayout w:type="fixed"/>
        <w:tblCellMar>
          <w:left w:w="62" w:type="dxa"/>
          <w:right w:w="62" w:type="dxa"/>
        </w:tblCellMar>
        <w:tblLook w:val="0000"/>
      </w:tblPr>
      <w:tblGrid>
        <w:gridCol w:w="2586"/>
        <w:gridCol w:w="6324"/>
      </w:tblGrid>
      <w:tr w:rsidTr="00C33DA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p>
        </w:tc>
      </w:tr>
      <w:tr w:rsidTr="00C33DA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BodyText"/>
            </w:pPr>
            <w:r w:rsidRPr="00C33DAB">
              <w:t>Evidence of the ability to:</w:t>
            </w:r>
          </w:p>
          <w:p w:rsidR="00000000" w:rsidRPr="00C33DAB" w:rsidP="00C33DAB">
            <w:pPr>
              <w:pStyle w:val="ListBullet"/>
            </w:pPr>
            <w:r w:rsidRPr="00C33DAB">
              <w:t>solve design challenges through the application of colour theory and design processes</w:t>
            </w:r>
          </w:p>
          <w:p w:rsidR="00000000" w:rsidP="00C33DAB">
            <w:pPr>
              <w:pStyle w:val="ListBullet"/>
              <w:rPr>
                <w:lang w:val="en-NZ"/>
              </w:rPr>
            </w:pPr>
            <w:r w:rsidRPr="00C33DAB">
              <w:t>apply knowledge of the ways in which colour theo</w:t>
            </w:r>
            <w:r w:rsidRPr="00C33DAB">
              <w:t>ry and design processes may be used in the production of design or artwork.</w:t>
            </w:r>
          </w:p>
        </w:tc>
      </w:tr>
      <w:tr w:rsidTr="00C33DA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BodyText"/>
            </w:pPr>
            <w:r w:rsidRPr="00C33DAB">
              <w:t>Assessment must ensure access to:</w:t>
            </w:r>
          </w:p>
          <w:p w:rsidR="00000000" w:rsidP="00C33DAB">
            <w:pPr>
              <w:pStyle w:val="ListBullet"/>
              <w:rPr>
                <w:lang w:val="en-NZ"/>
              </w:rPr>
            </w:pPr>
            <w:r w:rsidRPr="00C33DAB">
              <w:t>tools, materials and equipment used in the design process in the relevant context.</w:t>
            </w:r>
          </w:p>
        </w:tc>
      </w:tr>
      <w:tr w:rsidTr="00C33DA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rPr>
                <w:rStyle w:val="SpecialBold"/>
              </w:rPr>
              <w:t>Method of a</w:t>
            </w:r>
            <w:r w:rsidRPr="00C33DAB">
              <w:rPr>
                <w:rStyle w:val="SpecialBold"/>
              </w:rPr>
              <w:t>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BodyText"/>
            </w:pPr>
            <w:r w:rsidRPr="00C33DAB">
              <w:t>Assessment may incorporate a range of methods to assess performance and the application of essential underpinning knowledge, and might include:</w:t>
            </w:r>
          </w:p>
          <w:p w:rsidR="00000000" w:rsidRPr="00C33DAB" w:rsidP="00C33DAB">
            <w:pPr>
              <w:pStyle w:val="ListBullet"/>
            </w:pPr>
            <w:r w:rsidRPr="00C33DAB">
              <w:t>evaluation of processes used by the candidate to solve design challenges</w:t>
            </w:r>
          </w:p>
          <w:p w:rsidR="00000000" w:rsidRPr="00C33DAB" w:rsidP="00C33DAB">
            <w:pPr>
              <w:pStyle w:val="ListBullet"/>
            </w:pPr>
            <w:r w:rsidRPr="00C33DAB">
              <w:t>evaluation of a candidate’</w:t>
            </w:r>
            <w:r w:rsidRPr="00C33DAB">
              <w:t>s visual diary or other forms of documentation showing the development of the designs</w:t>
            </w:r>
          </w:p>
          <w:p w:rsidR="00000000" w:rsidRPr="00C33DAB" w:rsidP="00C33DAB">
            <w:pPr>
              <w:pStyle w:val="ListBullet"/>
            </w:pPr>
            <w:r w:rsidRPr="00C33DAB">
              <w:t>questioning and discussion about candidate’s intentions and the work outcome</w:t>
            </w:r>
          </w:p>
          <w:p w:rsidR="00000000" w:rsidRPr="00C33DAB" w:rsidP="00C33DAB">
            <w:pPr>
              <w:pStyle w:val="ListBullet"/>
            </w:pPr>
            <w:r w:rsidRPr="00C33DAB">
              <w:t xml:space="preserve">review of portfolios of evidence </w:t>
            </w:r>
          </w:p>
          <w:p w:rsidR="00000000" w:rsidRPr="00C33DAB" w:rsidP="00C33DAB">
            <w:pPr>
              <w:pStyle w:val="ListBullet"/>
            </w:pPr>
            <w:r w:rsidRPr="00C33DAB">
              <w:t>review of third-party reports from experienced practitioner</w:t>
            </w:r>
            <w:r w:rsidRPr="00C33DAB">
              <w:t>s.</w:t>
            </w:r>
          </w:p>
          <w:p w:rsidR="00000000" w:rsidP="00C33DAB">
            <w:pPr>
              <w:pStyle w:val="BodyText"/>
              <w:rPr>
                <w:lang w:val="en-NZ"/>
              </w:rPr>
            </w:pPr>
            <w:r w:rsidRPr="00C33DAB">
              <w:t>Assessment methods should closely reflect workplace demands (e.g. literacy) and the needs of particular groups (e.g. people with disabilities, and people who may have literacy or numeracy difficulties, such as speakers of languages other than English, r</w:t>
            </w:r>
            <w:r w:rsidRPr="00C33DAB">
              <w:t>emote communities and those with interrupted schooling).</w:t>
            </w:r>
          </w:p>
        </w:tc>
      </w:tr>
      <w:tr w:rsidTr="00C33DA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BodyText"/>
            </w:pPr>
            <w:r w:rsidRPr="00C33DAB">
              <w:t>Holistic assessment with other units relevant to the industry sector, workplace and job role is recommended.</w:t>
            </w:r>
          </w:p>
        </w:tc>
      </w:tr>
    </w:tbl>
    <w:p w:rsidR="00000000" w:rsidRPr="00C33DAB" w:rsidP="00C33DAB">
      <w:pPr>
        <w:pStyle w:val="BodyText"/>
      </w:pPr>
    </w:p>
    <w:p w:rsidR="00000000" w:rsidRPr="00C33DAB" w:rsidP="00C33DAB">
      <w:pPr>
        <w:pStyle w:val="AllowPageBreak"/>
      </w:pPr>
    </w:p>
    <w:p w:rsidR="00000000" w:rsidRPr="00C33DAB" w:rsidP="00C33DAB">
      <w:pPr>
        <w:pStyle w:val="Heading1"/>
      </w:pPr>
      <w:bookmarkStart w:id="11" w:name="O_344320"/>
      <w:bookmarkEnd w:id="11"/>
      <w:r w:rsidRPr="00C33DAB">
        <w:t>Range Statement</w:t>
      </w:r>
    </w:p>
    <w:p w:rsidR="00000000" w:rsidRPr="00C33DAB" w:rsidP="00C33DAB">
      <w:pPr>
        <w:pStyle w:val="BodyText"/>
      </w:pPr>
      <w:r w:rsidRPr="00C33DAB">
        <w:rPr>
          <w:rStyle w:val="Emphasis"/>
        </w:rPr>
        <w:t>The range statemen</w:t>
      </w:r>
      <w:r w:rsidRPr="00C33DAB">
        <w:rPr>
          <w:rStyle w:val="Emphasis"/>
        </w:rPr>
        <w:t>t relates to the unit of competency as a whole. It allows for different work environments and situations that may affect performance. Bold italicised wording, if used in the performance criteria, is detailed below. Essential operating conditions that may b</w:t>
      </w:r>
      <w:r w:rsidRPr="00C33DAB">
        <w:rPr>
          <w:rStyle w:val="Emphasis"/>
        </w:rPr>
        <w:t>e present with training and assessment (depending on the work situation, needs of the candidate, accessibility of the item, and local industry and regional contexts) may also be included.</w:t>
      </w:r>
    </w:p>
    <w:p w:rsidR="00000000" w:rsidRPr="00C33DAB" w:rsidP="00C33DAB">
      <w:pPr>
        <w:pStyle w:val="BodyText"/>
      </w:pPr>
    </w:p>
    <w:tbl>
      <w:tblPr>
        <w:tblW w:w="0" w:type="auto"/>
        <w:tblLayout w:type="fixed"/>
        <w:tblCellMar>
          <w:left w:w="62" w:type="dxa"/>
          <w:right w:w="62" w:type="dxa"/>
        </w:tblCellMar>
        <w:tblLook w:val="0000"/>
      </w:tblPr>
      <w:tblGrid>
        <w:gridCol w:w="2430"/>
        <w:gridCol w:w="6480"/>
      </w:tblGrid>
      <w:tr w:rsidTr="00C33DA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rPr>
                <w:rStyle w:val="BoldandItalics"/>
              </w:rPr>
              <w:t>Sources of information</w:t>
            </w:r>
            <w:r w:rsidRPr="00C33DAB">
              <w:t xml:space="preserve"> may include: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ListBullet"/>
            </w:pPr>
            <w:r w:rsidRPr="00C33DAB">
              <w:t>art and design work</w:t>
            </w:r>
          </w:p>
          <w:p w:rsidR="00000000" w:rsidRPr="00C33DAB" w:rsidP="00C33DAB">
            <w:pPr>
              <w:pStyle w:val="ListBullet"/>
            </w:pPr>
            <w:r w:rsidRPr="00C33DAB">
              <w:t>books and magazines</w:t>
            </w:r>
          </w:p>
          <w:p w:rsidR="00000000" w:rsidRPr="00C33DAB" w:rsidP="00C33DAB">
            <w:pPr>
              <w:pStyle w:val="ListBullet"/>
            </w:pPr>
            <w:r w:rsidRPr="00C33DAB">
              <w:t>manufactured structures</w:t>
            </w:r>
          </w:p>
          <w:p w:rsidR="00000000" w:rsidRPr="00C33DAB" w:rsidP="00C33DAB">
            <w:pPr>
              <w:pStyle w:val="ListBullet"/>
            </w:pPr>
            <w:r w:rsidRPr="00C33DAB">
              <w:t>natural and architectural forms</w:t>
            </w:r>
          </w:p>
          <w:p w:rsidR="00000000" w:rsidRPr="00C33DAB" w:rsidP="00C33DAB">
            <w:pPr>
              <w:pStyle w:val="ListBullet"/>
            </w:pPr>
            <w:r w:rsidRPr="00C33DAB">
              <w:t>optics</w:t>
            </w:r>
          </w:p>
          <w:p w:rsidR="00000000" w:rsidRPr="00C33DAB" w:rsidP="00C33DAB">
            <w:pPr>
              <w:pStyle w:val="ListBullet"/>
            </w:pPr>
            <w:r w:rsidRPr="00C33DAB">
              <w:t>personal observation</w:t>
            </w:r>
          </w:p>
          <w:p w:rsidR="00000000" w:rsidRPr="00C33DAB" w:rsidP="00C33DAB">
            <w:pPr>
              <w:pStyle w:val="ListBullet"/>
            </w:pPr>
            <w:r w:rsidRPr="00C33DAB">
              <w:t>scientific texts</w:t>
            </w:r>
          </w:p>
          <w:p w:rsidR="00000000" w:rsidP="00C33DAB">
            <w:pPr>
              <w:pStyle w:val="ListBullet"/>
              <w:rPr>
                <w:lang w:val="en-NZ"/>
              </w:rPr>
            </w:pPr>
            <w:r w:rsidRPr="00C33DAB">
              <w:t>software programs.</w:t>
            </w:r>
          </w:p>
        </w:tc>
      </w:tr>
      <w:tr w:rsidTr="00C33DA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rPr>
                <w:rStyle w:val="BoldandItalics"/>
              </w:rPr>
              <w:t xml:space="preserve">Materials </w:t>
            </w:r>
            <w:r w:rsidRPr="00C33DAB">
              <w:t>may include: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ListBullet"/>
            </w:pPr>
            <w:r w:rsidRPr="00C33DAB">
              <w:t>clays and plaster</w:t>
            </w:r>
          </w:p>
          <w:p w:rsidR="00000000" w:rsidRPr="00C33DAB" w:rsidP="00C33DAB">
            <w:pPr>
              <w:pStyle w:val="ListBullet"/>
            </w:pPr>
            <w:r w:rsidRPr="00C33DAB">
              <w:t>drawing media and implements</w:t>
            </w:r>
          </w:p>
          <w:p w:rsidR="00000000" w:rsidRPr="00C33DAB" w:rsidP="00C33DAB">
            <w:pPr>
              <w:pStyle w:val="ListBullet"/>
            </w:pPr>
            <w:r w:rsidRPr="00C33DAB">
              <w:t>hard materials, such as:</w:t>
            </w:r>
          </w:p>
          <w:p w:rsidR="00000000" w:rsidRPr="00C33DAB" w:rsidP="00C33DAB">
            <w:pPr>
              <w:pStyle w:val="ListBullet2"/>
            </w:pPr>
            <w:r w:rsidRPr="00C33DAB">
              <w:t>metal</w:t>
            </w:r>
          </w:p>
          <w:p w:rsidR="00000000" w:rsidRPr="00C33DAB" w:rsidP="00C33DAB">
            <w:pPr>
              <w:pStyle w:val="ListBullet2"/>
            </w:pPr>
            <w:r w:rsidRPr="00C33DAB">
              <w:t>stone</w:t>
            </w:r>
          </w:p>
          <w:p w:rsidR="00000000" w:rsidRPr="00C33DAB" w:rsidP="00C33DAB">
            <w:pPr>
              <w:pStyle w:val="ListBullet2"/>
            </w:pPr>
            <w:r w:rsidRPr="00C33DAB">
              <w:t>wood</w:t>
            </w:r>
          </w:p>
          <w:p w:rsidR="00000000" w:rsidRPr="00C33DAB" w:rsidP="00C33DAB">
            <w:pPr>
              <w:pStyle w:val="ListBullet"/>
            </w:pPr>
            <w:r w:rsidRPr="00C33DAB">
              <w:t>fabrics and textiles</w:t>
            </w:r>
          </w:p>
          <w:p w:rsidR="00000000" w:rsidRPr="00C33DAB" w:rsidP="00C33DAB">
            <w:pPr>
              <w:pStyle w:val="ListBullet"/>
            </w:pPr>
            <w:r w:rsidRPr="00C33DAB">
              <w:t>fixing agents and mechanisms</w:t>
            </w:r>
          </w:p>
          <w:p w:rsidR="00000000" w:rsidRPr="00C33DAB" w:rsidP="00C33DAB">
            <w:pPr>
              <w:pStyle w:val="ListBullet"/>
            </w:pPr>
            <w:r w:rsidRPr="00C33DAB">
              <w:t>paints and inks</w:t>
            </w:r>
          </w:p>
          <w:p w:rsidR="00000000" w:rsidP="00C33DAB">
            <w:pPr>
              <w:pStyle w:val="ListBullet"/>
              <w:rPr>
                <w:lang w:val="en-NZ"/>
              </w:rPr>
            </w:pPr>
            <w:r w:rsidRPr="00C33DAB">
              <w:t>papers and cardboard</w:t>
            </w:r>
          </w:p>
        </w:tc>
      </w:tr>
      <w:tr w:rsidTr="00C33DA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rPr>
                <w:rStyle w:val="BoldandItalics"/>
              </w:rPr>
              <w:t>Tools and equipment</w:t>
            </w:r>
            <w:r w:rsidRPr="00C33DAB">
              <w:t xml:space="preserve"> may include: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ListBullet"/>
            </w:pPr>
            <w:r w:rsidRPr="00C33DAB">
              <w:t>air guns and brushes</w:t>
            </w:r>
          </w:p>
          <w:p w:rsidR="00000000" w:rsidRPr="00C33DAB" w:rsidP="00C33DAB">
            <w:pPr>
              <w:pStyle w:val="ListBullet"/>
            </w:pPr>
            <w:r w:rsidRPr="00C33DAB">
              <w:t>clamps</w:t>
            </w:r>
          </w:p>
          <w:p w:rsidR="00000000" w:rsidRPr="00C33DAB" w:rsidP="00C33DAB">
            <w:pPr>
              <w:pStyle w:val="ListBullet"/>
            </w:pPr>
            <w:r w:rsidRPr="00C33DAB">
              <w:t>cutting blades</w:t>
            </w:r>
          </w:p>
          <w:p w:rsidR="00000000" w:rsidRPr="00C33DAB" w:rsidP="00C33DAB">
            <w:pPr>
              <w:pStyle w:val="ListBullet"/>
            </w:pPr>
            <w:r w:rsidRPr="00C33DAB">
              <w:t>digital equipment</w:t>
            </w:r>
          </w:p>
          <w:p w:rsidR="00000000" w:rsidRPr="00C33DAB" w:rsidP="00C33DAB">
            <w:pPr>
              <w:pStyle w:val="ListBullet"/>
            </w:pPr>
            <w:r w:rsidRPr="00C33DAB">
              <w:t>hand tools</w:t>
            </w:r>
          </w:p>
          <w:p w:rsidR="00000000" w:rsidRPr="00C33DAB" w:rsidP="00C33DAB">
            <w:pPr>
              <w:pStyle w:val="ListBullet"/>
            </w:pPr>
            <w:r w:rsidRPr="00C33DAB">
              <w:t>light sources</w:t>
            </w:r>
          </w:p>
          <w:p w:rsidR="00000000" w:rsidRPr="00C33DAB" w:rsidP="00C33DAB">
            <w:pPr>
              <w:pStyle w:val="ListBullet"/>
            </w:pPr>
            <w:r w:rsidRPr="00C33DAB">
              <w:t>pens and nibs</w:t>
            </w:r>
          </w:p>
          <w:p w:rsidR="00000000" w:rsidRPr="00C33DAB" w:rsidP="00C33DAB">
            <w:pPr>
              <w:pStyle w:val="ListBullet"/>
            </w:pPr>
            <w:r w:rsidRPr="00C33DAB">
              <w:t>receptacles</w:t>
            </w:r>
          </w:p>
          <w:p w:rsidR="00000000" w:rsidRPr="00C33DAB" w:rsidP="00C33DAB">
            <w:pPr>
              <w:pStyle w:val="ListBullet"/>
            </w:pPr>
            <w:r w:rsidRPr="00C33DAB">
              <w:t>rulers</w:t>
            </w:r>
          </w:p>
          <w:p w:rsidR="00000000" w:rsidRPr="00C33DAB" w:rsidP="00C33DAB">
            <w:pPr>
              <w:pStyle w:val="ListBullet"/>
            </w:pPr>
            <w:r w:rsidRPr="00C33DAB">
              <w:t>scissors</w:t>
            </w:r>
          </w:p>
          <w:p w:rsidR="00000000" w:rsidRPr="00C33DAB" w:rsidP="00C33DAB">
            <w:pPr>
              <w:pStyle w:val="ListBullet"/>
            </w:pPr>
            <w:r w:rsidRPr="00C33DAB">
              <w:t>spatulas</w:t>
            </w:r>
          </w:p>
          <w:p w:rsidR="00000000" w:rsidP="00C33DAB">
            <w:pPr>
              <w:pStyle w:val="ListBullet"/>
              <w:rPr>
                <w:lang w:val="en-NZ"/>
              </w:rPr>
            </w:pPr>
            <w:r w:rsidRPr="00C33DAB">
              <w:t>sponges.</w:t>
            </w:r>
          </w:p>
        </w:tc>
      </w:tr>
      <w:tr w:rsidTr="00C33DA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rPr>
                <w:rStyle w:val="BoldandItalics"/>
              </w:rPr>
              <w:t>Elements and principles of design</w:t>
            </w:r>
            <w:r w:rsidRPr="00C33DAB">
              <w:t xml:space="preserve"> relate to:</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ListBullet"/>
            </w:pPr>
            <w:r w:rsidRPr="00C33DAB">
              <w:t>alignment</w:t>
            </w:r>
          </w:p>
          <w:p w:rsidR="00000000" w:rsidRPr="00C33DAB" w:rsidP="00C33DAB">
            <w:pPr>
              <w:pStyle w:val="ListBullet"/>
            </w:pPr>
            <w:r w:rsidRPr="00C33DAB">
              <w:t>balance</w:t>
            </w:r>
          </w:p>
          <w:p w:rsidR="00000000" w:rsidRPr="00C33DAB" w:rsidP="00C33DAB">
            <w:pPr>
              <w:pStyle w:val="ListBullet"/>
            </w:pPr>
            <w:r w:rsidRPr="00C33DAB">
              <w:t>coherence</w:t>
            </w:r>
          </w:p>
          <w:p w:rsidR="00000000" w:rsidRPr="00C33DAB" w:rsidP="00C33DAB">
            <w:pPr>
              <w:pStyle w:val="ListBullet"/>
            </w:pPr>
            <w:r w:rsidRPr="00C33DAB">
              <w:t>colour</w:t>
            </w:r>
          </w:p>
          <w:p w:rsidR="00000000" w:rsidRPr="00C33DAB" w:rsidP="00C33DAB">
            <w:pPr>
              <w:pStyle w:val="ListBullet"/>
            </w:pPr>
            <w:r w:rsidRPr="00C33DAB">
              <w:t>composition</w:t>
            </w:r>
          </w:p>
          <w:p w:rsidR="00000000" w:rsidRPr="00C33DAB" w:rsidP="00C33DAB">
            <w:pPr>
              <w:pStyle w:val="ListBullet"/>
            </w:pPr>
            <w:r w:rsidRPr="00C33DAB">
              <w:t>contrast</w:t>
            </w:r>
          </w:p>
          <w:p w:rsidR="00000000" w:rsidRPr="00C33DAB" w:rsidP="00C33DAB">
            <w:pPr>
              <w:pStyle w:val="ListBullet"/>
            </w:pPr>
            <w:r w:rsidRPr="00C33DAB">
              <w:t>direction</w:t>
            </w:r>
          </w:p>
          <w:p w:rsidR="00000000" w:rsidRPr="00C33DAB" w:rsidP="00C33DAB">
            <w:pPr>
              <w:pStyle w:val="ListBullet"/>
            </w:pPr>
            <w:r w:rsidRPr="00C33DAB">
              <w:t>dominance</w:t>
            </w:r>
          </w:p>
          <w:p w:rsidR="00000000" w:rsidRPr="00C33DAB" w:rsidP="00C33DAB">
            <w:pPr>
              <w:pStyle w:val="ListBullet"/>
            </w:pPr>
            <w:r w:rsidRPr="00C33DAB">
              <w:t>emphasis</w:t>
            </w:r>
          </w:p>
          <w:p w:rsidR="00000000" w:rsidRPr="00C33DAB" w:rsidP="00C33DAB">
            <w:pPr>
              <w:pStyle w:val="ListBullet"/>
            </w:pPr>
            <w:r w:rsidRPr="00C33DAB">
              <w:t>form</w:t>
            </w:r>
          </w:p>
          <w:p w:rsidR="00000000" w:rsidRPr="00C33DAB" w:rsidP="00C33DAB">
            <w:pPr>
              <w:pStyle w:val="ListBullet"/>
            </w:pPr>
            <w:r w:rsidRPr="00C33DAB">
              <w:t>line</w:t>
            </w:r>
          </w:p>
          <w:p w:rsidR="00000000" w:rsidRPr="00C33DAB" w:rsidP="00C33DAB">
            <w:pPr>
              <w:pStyle w:val="ListBullet"/>
            </w:pPr>
            <w:r w:rsidRPr="00C33DAB">
              <w:t>movement</w:t>
            </w:r>
          </w:p>
          <w:p w:rsidR="00000000" w:rsidRPr="00C33DAB" w:rsidP="00C33DAB">
            <w:pPr>
              <w:pStyle w:val="ListBullet"/>
            </w:pPr>
            <w:r w:rsidRPr="00C33DAB">
              <w:t>negative and positive space</w:t>
            </w:r>
          </w:p>
          <w:p w:rsidR="00000000" w:rsidRPr="00C33DAB" w:rsidP="00C33DAB">
            <w:pPr>
              <w:pStyle w:val="ListBullet"/>
            </w:pPr>
            <w:r w:rsidRPr="00C33DAB">
              <w:t>pattern</w:t>
            </w:r>
          </w:p>
          <w:p w:rsidR="00000000" w:rsidRPr="00C33DAB" w:rsidP="00C33DAB">
            <w:pPr>
              <w:pStyle w:val="ListBullet"/>
            </w:pPr>
            <w:r w:rsidRPr="00C33DAB">
              <w:t>proportion</w:t>
            </w:r>
          </w:p>
          <w:p w:rsidR="00000000" w:rsidRPr="00C33DAB" w:rsidP="00C33DAB">
            <w:pPr>
              <w:pStyle w:val="ListBullet"/>
            </w:pPr>
            <w:r w:rsidRPr="00C33DAB">
              <w:t>proximity</w:t>
            </w:r>
          </w:p>
          <w:p w:rsidR="00000000" w:rsidRPr="00C33DAB" w:rsidP="00C33DAB">
            <w:pPr>
              <w:pStyle w:val="ListBullet"/>
            </w:pPr>
            <w:r w:rsidRPr="00C33DAB">
              <w:t>repetition</w:t>
            </w:r>
          </w:p>
          <w:p w:rsidR="00000000" w:rsidRPr="00C33DAB" w:rsidP="00C33DAB">
            <w:pPr>
              <w:pStyle w:val="ListBullet"/>
            </w:pPr>
            <w:r w:rsidRPr="00C33DAB">
              <w:t>rhythm</w:t>
            </w:r>
          </w:p>
          <w:p w:rsidR="00000000" w:rsidRPr="00C33DAB" w:rsidP="00C33DAB">
            <w:pPr>
              <w:pStyle w:val="ListBullet"/>
            </w:pPr>
            <w:r w:rsidRPr="00C33DAB">
              <w:t>shape</w:t>
            </w:r>
          </w:p>
          <w:p w:rsidR="00000000" w:rsidRPr="00C33DAB" w:rsidP="00C33DAB">
            <w:pPr>
              <w:pStyle w:val="ListBullet"/>
            </w:pPr>
            <w:r w:rsidRPr="00C33DAB">
              <w:t>simplicity and complexity</w:t>
            </w:r>
          </w:p>
          <w:p w:rsidR="00000000" w:rsidRPr="00C33DAB" w:rsidP="00C33DAB">
            <w:pPr>
              <w:pStyle w:val="ListBullet"/>
            </w:pPr>
            <w:r w:rsidRPr="00C33DAB">
              <w:t>subordination</w:t>
            </w:r>
          </w:p>
          <w:p w:rsidR="00000000" w:rsidRPr="00C33DAB" w:rsidP="00C33DAB">
            <w:pPr>
              <w:pStyle w:val="ListBullet"/>
            </w:pPr>
            <w:r w:rsidRPr="00C33DAB">
              <w:t>texture</w:t>
            </w:r>
          </w:p>
          <w:p w:rsidR="00000000" w:rsidP="00C33DAB">
            <w:pPr>
              <w:pStyle w:val="ListBullet"/>
              <w:rPr>
                <w:lang w:val="en-NZ"/>
              </w:rPr>
            </w:pPr>
            <w:r w:rsidRPr="00C33DAB">
              <w:t>unity.</w:t>
            </w:r>
          </w:p>
        </w:tc>
      </w:tr>
      <w:tr w:rsidTr="00C33DA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DAB">
            <w:pPr>
              <w:pStyle w:val="BodyText"/>
              <w:rPr>
                <w:lang w:val="en-NZ"/>
              </w:rPr>
            </w:pPr>
            <w:r w:rsidRPr="00C33DAB">
              <w:rPr>
                <w:rStyle w:val="BoldandItalics"/>
              </w:rPr>
              <w:t>Aspects of colour</w:t>
            </w:r>
            <w:r w:rsidRPr="00C33DAB">
              <w:t xml:space="preserve"> may relate to:</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DAB" w:rsidP="00C33DAB">
            <w:pPr>
              <w:pStyle w:val="ListBullet"/>
            </w:pPr>
            <w:r w:rsidRPr="00C33DAB">
              <w:t>addition and subtraction</w:t>
            </w:r>
          </w:p>
          <w:p w:rsidR="00000000" w:rsidRPr="00C33DAB" w:rsidP="00C33DAB">
            <w:pPr>
              <w:pStyle w:val="ListBullet"/>
            </w:pPr>
            <w:r w:rsidRPr="00C33DAB">
              <w:t>chroma</w:t>
            </w:r>
          </w:p>
          <w:p w:rsidR="00000000" w:rsidRPr="00C33DAB" w:rsidP="00C33DAB">
            <w:pPr>
              <w:pStyle w:val="ListBullet"/>
            </w:pPr>
            <w:r w:rsidRPr="00C33DAB">
              <w:t>colour mix</w:t>
            </w:r>
          </w:p>
          <w:p w:rsidR="00000000" w:rsidRPr="00C33DAB" w:rsidP="00C33DAB">
            <w:pPr>
              <w:pStyle w:val="ListBullet"/>
            </w:pPr>
            <w:r w:rsidRPr="00C33DAB">
              <w:t>complementary colours</w:t>
            </w:r>
          </w:p>
          <w:p w:rsidR="00000000" w:rsidRPr="00C33DAB" w:rsidP="00C33DAB">
            <w:pPr>
              <w:pStyle w:val="ListBullet"/>
            </w:pPr>
            <w:r w:rsidRPr="00C33DAB">
              <w:t>desaturation</w:t>
            </w:r>
          </w:p>
          <w:p w:rsidR="00000000" w:rsidRPr="00C33DAB" w:rsidP="00C33DAB">
            <w:pPr>
              <w:pStyle w:val="ListBullet"/>
            </w:pPr>
            <w:r w:rsidRPr="00C33DAB">
              <w:t>high key</w:t>
            </w:r>
          </w:p>
          <w:p w:rsidR="00000000" w:rsidRPr="00C33DAB" w:rsidP="00C33DAB">
            <w:pPr>
              <w:pStyle w:val="ListBullet"/>
            </w:pPr>
            <w:r w:rsidRPr="00C33DAB">
              <w:t>intensity</w:t>
            </w:r>
          </w:p>
          <w:p w:rsidR="00000000" w:rsidRPr="00C33DAB" w:rsidP="00C33DAB">
            <w:pPr>
              <w:pStyle w:val="ListBullet"/>
            </w:pPr>
            <w:r w:rsidRPr="00C33DAB">
              <w:t>low key</w:t>
            </w:r>
          </w:p>
          <w:p w:rsidR="00000000" w:rsidRPr="00C33DAB" w:rsidP="00C33DAB">
            <w:pPr>
              <w:pStyle w:val="ListBullet"/>
            </w:pPr>
            <w:r w:rsidRPr="00C33DAB">
              <w:t>saturation</w:t>
            </w:r>
          </w:p>
          <w:p w:rsidR="00000000" w:rsidRPr="00C33DAB" w:rsidP="00C33DAB">
            <w:pPr>
              <w:pStyle w:val="ListBullet"/>
            </w:pPr>
            <w:r w:rsidRPr="00C33DAB">
              <w:t>temperature</w:t>
            </w:r>
          </w:p>
          <w:p w:rsidR="00000000" w:rsidRPr="00C33DAB" w:rsidP="00C33DAB">
            <w:pPr>
              <w:pStyle w:val="ListBullet"/>
            </w:pPr>
            <w:r w:rsidRPr="00C33DAB">
              <w:t>transparency</w:t>
            </w:r>
          </w:p>
          <w:p w:rsidR="00000000" w:rsidRPr="00C33DAB" w:rsidP="00C33DAB">
            <w:pPr>
              <w:pStyle w:val="ListBullet"/>
            </w:pPr>
            <w:r w:rsidRPr="00C33DAB">
              <w:t>value.</w:t>
            </w:r>
          </w:p>
        </w:tc>
      </w:tr>
    </w:tbl>
    <w:p w:rsidR="00000000" w:rsidRPr="00C33DAB" w:rsidP="00C33DAB">
      <w:pPr>
        <w:pStyle w:val="BodyText"/>
      </w:pPr>
    </w:p>
    <w:p w:rsidR="00000000" w:rsidRPr="00C33DAB" w:rsidP="00C33DAB">
      <w:pPr>
        <w:pStyle w:val="AllowPageBreak"/>
      </w:pPr>
    </w:p>
    <w:p w:rsidR="00000000" w:rsidRPr="00C33DAB" w:rsidP="00C33DAB">
      <w:pPr>
        <w:pStyle w:val="Heading1"/>
      </w:pPr>
      <w:bookmarkStart w:id="12" w:name="O_344321"/>
      <w:bookmarkEnd w:id="12"/>
      <w:r w:rsidRPr="00C33DAB">
        <w:t>Unit Sector(s)</w:t>
      </w:r>
    </w:p>
    <w:p w:rsidR="00000000" w:rsidRPr="00C33DAB" w:rsidP="00C33DAB">
      <w:pPr>
        <w:pStyle w:val="BodyText"/>
      </w:pPr>
      <w:r w:rsidRPr="00C33DAB">
        <w:t>Visual communication – art, craft and design</w:t>
      </w:r>
    </w:p>
    <w:p w:rsidR="00000000" w:rsidRPr="00C33DAB" w:rsidP="00C33DAB"/>
    <w:sectPr w:rsidSect="00C33D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7DDB" w:rsidP="00537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DB" w:rsidP="00C33D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7DDB" w:rsidP="00C33D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7DDB" w:rsidP="00C33D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7DDB" w:rsidP="00537D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DB" w:rsidP="00C33DAB">
    <w:pPr>
      <w:pStyle w:val="Header"/>
      <w:framePr w:wrap="around"/>
    </w:pPr>
    <w:r>
      <w:fldChar w:fldCharType="begin"/>
    </w:r>
    <w:r>
      <w:instrText xml:space="preserve"> TITLE   \* MERGEFORMAT </w:instrText>
    </w:r>
    <w:r>
      <w:fldChar w:fldCharType="separate"/>
    </w:r>
    <w:r>
      <w:t>CUVACD401A Integrate colour theory and design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7DDB" w:rsidP="00C33D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0CD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20E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B6F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D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3DAB"/>
    <w:pPr>
      <w:spacing w:before="360" w:after="60"/>
      <w:outlineLvl w:val="0"/>
    </w:pPr>
    <w:rPr>
      <w:sz w:val="32"/>
    </w:rPr>
  </w:style>
  <w:style w:type="paragraph" w:styleId="Heading2">
    <w:name w:val="heading 2"/>
    <w:basedOn w:val="HeadingBase"/>
    <w:next w:val="BodyText"/>
    <w:link w:val="Heading2Char"/>
    <w:qFormat/>
    <w:rsid w:val="00C33DAB"/>
    <w:pPr>
      <w:keepLines/>
      <w:spacing w:before="240" w:after="120"/>
      <w:outlineLvl w:val="1"/>
    </w:pPr>
    <w:rPr>
      <w:sz w:val="28"/>
      <w:szCs w:val="40"/>
    </w:rPr>
  </w:style>
  <w:style w:type="paragraph" w:styleId="Heading3">
    <w:name w:val="heading 3"/>
    <w:basedOn w:val="HeadingBase"/>
    <w:next w:val="BodyText"/>
    <w:link w:val="Heading3Char"/>
    <w:qFormat/>
    <w:rsid w:val="00C33DAB"/>
    <w:pPr>
      <w:spacing w:before="180" w:after="120"/>
      <w:outlineLvl w:val="2"/>
    </w:pPr>
    <w:rPr>
      <w:spacing w:val="-10"/>
      <w:kern w:val="32"/>
    </w:rPr>
  </w:style>
  <w:style w:type="paragraph" w:styleId="Heading4">
    <w:name w:val="heading 4"/>
    <w:basedOn w:val="HeadingBase"/>
    <w:next w:val="BodyText"/>
    <w:link w:val="Heading4Char"/>
    <w:qFormat/>
    <w:rsid w:val="00C33DAB"/>
    <w:pPr>
      <w:spacing w:before="160" w:after="120"/>
      <w:outlineLvl w:val="3"/>
    </w:pPr>
    <w:rPr>
      <w:sz w:val="22"/>
    </w:rPr>
  </w:style>
  <w:style w:type="paragraph" w:styleId="Heading5">
    <w:name w:val="heading 5"/>
    <w:basedOn w:val="HeadingBase"/>
    <w:next w:val="Normal"/>
    <w:link w:val="Heading5Char"/>
    <w:qFormat/>
    <w:rsid w:val="00C33DAB"/>
    <w:pPr>
      <w:spacing w:before="80"/>
      <w:outlineLvl w:val="4"/>
    </w:pPr>
    <w:rPr>
      <w:color w:val="918585"/>
      <w:sz w:val="20"/>
    </w:rPr>
  </w:style>
  <w:style w:type="paragraph" w:styleId="Heading6">
    <w:name w:val="heading 6"/>
    <w:basedOn w:val="HeadingBase"/>
    <w:next w:val="Normal"/>
    <w:link w:val="Heading6Char"/>
    <w:qFormat/>
    <w:rsid w:val="00C33DAB"/>
    <w:pPr>
      <w:spacing w:before="60"/>
      <w:outlineLvl w:val="5"/>
    </w:pPr>
    <w:rPr>
      <w:color w:val="918585"/>
      <w:sz w:val="20"/>
    </w:rPr>
  </w:style>
  <w:style w:type="paragraph" w:styleId="Heading7">
    <w:name w:val="heading 7"/>
    <w:basedOn w:val="Normal"/>
    <w:next w:val="Normal"/>
    <w:link w:val="Heading7Char"/>
    <w:qFormat/>
    <w:rsid w:val="00C33DAB"/>
    <w:pPr>
      <w:ind w:left="720"/>
      <w:outlineLvl w:val="6"/>
    </w:pPr>
    <w:rPr>
      <w:i/>
    </w:rPr>
  </w:style>
  <w:style w:type="paragraph" w:styleId="Heading8">
    <w:name w:val="heading 8"/>
    <w:basedOn w:val="Normal"/>
    <w:next w:val="Normal"/>
    <w:link w:val="Heading8Char"/>
    <w:qFormat/>
    <w:rsid w:val="00C33DAB"/>
    <w:pPr>
      <w:ind w:left="720"/>
      <w:outlineLvl w:val="7"/>
    </w:pPr>
    <w:rPr>
      <w:i/>
    </w:rPr>
  </w:style>
  <w:style w:type="paragraph" w:styleId="Heading9">
    <w:name w:val="heading 9"/>
    <w:basedOn w:val="Normal"/>
    <w:next w:val="Normal"/>
    <w:link w:val="Heading9Char"/>
    <w:qFormat/>
    <w:rsid w:val="00C33DAB"/>
    <w:pPr>
      <w:ind w:left="720"/>
      <w:outlineLvl w:val="8"/>
    </w:pPr>
    <w:rPr>
      <w:i/>
    </w:rPr>
  </w:style>
  <w:style w:type="character" w:default="1" w:styleId="DefaultParagraphFont">
    <w:name w:val="Default Paragraph Font"/>
    <w:uiPriority w:val="1"/>
    <w:unhideWhenUsed/>
    <w:rsid w:val="00C33D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DAB"/>
  </w:style>
  <w:style w:type="character" w:customStyle="1" w:styleId="Heading1Char">
    <w:name w:val="Heading 1 Char"/>
    <w:basedOn w:val="DefaultParagraphFont"/>
    <w:link w:val="Heading1"/>
    <w:rsid w:val="00C33DAB"/>
    <w:rPr>
      <w:rFonts w:ascii="Times New Roman" w:eastAsia="Times New Roman" w:hAnsi="Times New Roman" w:cs="Times New Roman"/>
      <w:b/>
      <w:sz w:val="32"/>
      <w:szCs w:val="20"/>
      <w:lang w:eastAsia="en-US"/>
    </w:rPr>
  </w:style>
  <w:style w:type="paragraph" w:styleId="BodyText">
    <w:name w:val="Body Text"/>
    <w:basedOn w:val="Normal"/>
    <w:link w:val="BodyTextChar"/>
    <w:rsid w:val="00C33D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3DAB"/>
    <w:rPr>
      <w:rFonts w:ascii="Times New Roman" w:eastAsia="Times New Roman" w:hAnsi="Times New Roman" w:cs="Times New Roman"/>
      <w:sz w:val="24"/>
      <w:lang w:val="en-US" w:eastAsia="en-US"/>
    </w:rPr>
  </w:style>
  <w:style w:type="paragraph" w:styleId="Footer">
    <w:name w:val="footer"/>
    <w:basedOn w:val="Normal"/>
    <w:link w:val="FooterChar"/>
    <w:rsid w:val="00C33D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DAB"/>
    <w:rPr>
      <w:rFonts w:ascii="Times New Roman" w:eastAsia="Times New Roman" w:hAnsi="Times New Roman" w:cs="Times New Roman"/>
      <w:sz w:val="16"/>
      <w:lang w:val="en-US" w:eastAsia="en-US"/>
    </w:rPr>
  </w:style>
  <w:style w:type="paragraph" w:styleId="ListBullet">
    <w:name w:val="List Bullet"/>
    <w:basedOn w:val="List"/>
    <w:rsid w:val="00C33DAB"/>
    <w:pPr>
      <w:numPr>
        <w:numId w:val="13"/>
      </w:numPr>
      <w:tabs>
        <w:tab w:val="clear" w:pos="340"/>
      </w:tabs>
      <w:spacing w:before="40" w:after="40"/>
    </w:pPr>
  </w:style>
  <w:style w:type="character" w:customStyle="1" w:styleId="SpecialBold">
    <w:name w:val="Special Bold"/>
    <w:basedOn w:val="DefaultParagraphFont"/>
    <w:rsid w:val="00C33DAB"/>
    <w:rPr>
      <w:b/>
      <w:spacing w:val="0"/>
    </w:rPr>
  </w:style>
  <w:style w:type="paragraph" w:styleId="ListBullet2">
    <w:name w:val="List Bullet 2"/>
    <w:basedOn w:val="List2"/>
    <w:rsid w:val="00C33DAB"/>
    <w:pPr>
      <w:numPr>
        <w:numId w:val="14"/>
      </w:numPr>
      <w:tabs>
        <w:tab w:val="clear" w:pos="680"/>
      </w:tabs>
    </w:pPr>
  </w:style>
  <w:style w:type="paragraph" w:styleId="Header">
    <w:name w:val="header"/>
    <w:basedOn w:val="Normal"/>
    <w:link w:val="HeaderChar"/>
    <w:rsid w:val="00C33D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DA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33DAB"/>
    <w:rPr>
      <w:i/>
    </w:rPr>
  </w:style>
  <w:style w:type="paragraph" w:customStyle="1" w:styleId="SuperHeading">
    <w:name w:val="SuperHeading"/>
    <w:basedOn w:val="Normal"/>
    <w:rsid w:val="00C33DAB"/>
    <w:pPr>
      <w:spacing w:before="240" w:after="120"/>
      <w:outlineLvl w:val="0"/>
    </w:pPr>
    <w:rPr>
      <w:rFonts w:ascii="Times New Roman" w:hAnsi="Times New Roman"/>
      <w:b/>
      <w:sz w:val="28"/>
    </w:rPr>
  </w:style>
  <w:style w:type="paragraph" w:customStyle="1" w:styleId="AllowPageBreak">
    <w:name w:val="AllowPageBreak"/>
    <w:rsid w:val="00C33D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3DAB"/>
    <w:rPr>
      <w:b/>
      <w:i/>
      <w:u w:val="none"/>
    </w:rPr>
  </w:style>
  <w:style w:type="character" w:customStyle="1" w:styleId="Heading2Char">
    <w:name w:val="Heading 2 Char"/>
    <w:basedOn w:val="DefaultParagraphFont"/>
    <w:link w:val="Heading2"/>
    <w:rsid w:val="00C33D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D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D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D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D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D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3D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3DAB"/>
    <w:rPr>
      <w:rFonts w:ascii="Courier New" w:eastAsia="Times New Roman" w:hAnsi="Courier New" w:cs="Times New Roman"/>
      <w:i/>
      <w:szCs w:val="20"/>
      <w:lang w:val="en-US" w:eastAsia="en-US"/>
    </w:rPr>
  </w:style>
  <w:style w:type="paragraph" w:customStyle="1" w:styleId="HeadingBase">
    <w:name w:val="Heading Base"/>
    <w:rsid w:val="00C33D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DAB"/>
    <w:pPr>
      <w:tabs>
        <w:tab w:val="right" w:leader="dot" w:pos="9072"/>
      </w:tabs>
      <w:ind w:left="567"/>
    </w:pPr>
    <w:rPr>
      <w:szCs w:val="22"/>
    </w:rPr>
  </w:style>
  <w:style w:type="paragraph" w:customStyle="1" w:styleId="TOCBase">
    <w:name w:val="TOC Base"/>
    <w:rsid w:val="00C33D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DAB"/>
    <w:pPr>
      <w:tabs>
        <w:tab w:val="right" w:leader="dot" w:pos="9072"/>
      </w:tabs>
      <w:spacing w:before="40" w:after="40"/>
      <w:ind w:left="284"/>
    </w:pPr>
    <w:rPr>
      <w:rFonts w:ascii="Times New Roman" w:hAnsi="Times New Roman"/>
    </w:rPr>
  </w:style>
  <w:style w:type="paragraph" w:styleId="TOC1">
    <w:name w:val="toc 1"/>
    <w:basedOn w:val="TOCBase"/>
    <w:next w:val="Normal"/>
    <w:rsid w:val="00C33D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3DAB"/>
    <w:pPr>
      <w:spacing w:before="5040"/>
      <w:jc w:val="center"/>
    </w:pPr>
    <w:rPr>
      <w:sz w:val="48"/>
      <w:szCs w:val="72"/>
      <w:lang w:val="en-US"/>
    </w:rPr>
  </w:style>
  <w:style w:type="character" w:customStyle="1" w:styleId="TitleChar">
    <w:name w:val="Title Char"/>
    <w:basedOn w:val="DefaultParagraphFont"/>
    <w:link w:val="Title"/>
    <w:rsid w:val="00C33D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DAB"/>
    <w:pPr>
      <w:tabs>
        <w:tab w:val="left" w:pos="3600"/>
        <w:tab w:val="left" w:pos="3958"/>
      </w:tabs>
    </w:pPr>
  </w:style>
  <w:style w:type="paragraph" w:styleId="List">
    <w:name w:val="List"/>
    <w:basedOn w:val="BodyText"/>
    <w:next w:val="BodyText"/>
    <w:rsid w:val="00C33DAB"/>
    <w:pPr>
      <w:tabs>
        <w:tab w:val="left" w:pos="340"/>
      </w:tabs>
      <w:spacing w:before="60" w:after="60"/>
      <w:ind w:left="340" w:hanging="340"/>
    </w:pPr>
  </w:style>
  <w:style w:type="paragraph" w:customStyle="1" w:styleId="Note">
    <w:name w:val="Note"/>
    <w:basedOn w:val="BodyText"/>
    <w:rsid w:val="00C33D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DAB"/>
    <w:pPr>
      <w:framePr w:wrap="auto" w:hAnchor="text" w:y="6049"/>
    </w:pPr>
    <w:rPr>
      <w:color w:val="000000"/>
      <w:sz w:val="40"/>
    </w:rPr>
  </w:style>
  <w:style w:type="paragraph" w:customStyle="1" w:styleId="TOCTitle">
    <w:name w:val="TOCTitle"/>
    <w:basedOn w:val="Heading1"/>
    <w:rsid w:val="00C33DAB"/>
    <w:pPr>
      <w:spacing w:after="240"/>
      <w:jc w:val="center"/>
      <w:outlineLvl w:val="9"/>
    </w:pPr>
    <w:rPr>
      <w:caps/>
    </w:rPr>
  </w:style>
  <w:style w:type="paragraph" w:customStyle="1" w:styleId="Version">
    <w:name w:val="Version"/>
    <w:rsid w:val="00C33D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DAB"/>
    <w:pPr>
      <w:keepNext w:val="0"/>
      <w:tabs>
        <w:tab w:val="right" w:pos="4176"/>
      </w:tabs>
      <w:ind w:left="198" w:hanging="198"/>
    </w:pPr>
    <w:rPr>
      <w:rFonts w:ascii="Garamond" w:hAnsi="Garamond"/>
    </w:rPr>
  </w:style>
  <w:style w:type="paragraph" w:styleId="IndexHeading">
    <w:name w:val="index heading"/>
    <w:basedOn w:val="Normal"/>
    <w:next w:val="Index1"/>
    <w:semiHidden/>
    <w:rsid w:val="00C33DAB"/>
    <w:pPr>
      <w:spacing w:before="120" w:after="120"/>
    </w:pPr>
    <w:rPr>
      <w:rFonts w:ascii="Arial" w:hAnsi="Arial"/>
      <w:b/>
      <w:color w:val="918585"/>
      <w:sz w:val="24"/>
    </w:rPr>
  </w:style>
  <w:style w:type="paragraph" w:customStyle="1" w:styleId="Chapter">
    <w:name w:val="Chapter"/>
    <w:basedOn w:val="Normal"/>
    <w:rsid w:val="00C33DAB"/>
    <w:pPr>
      <w:spacing w:before="240"/>
    </w:pPr>
    <w:rPr>
      <w:rFonts w:ascii="Times New Roman" w:hAnsi="Times New Roman"/>
      <w:smallCaps/>
      <w:spacing w:val="80"/>
      <w:sz w:val="28"/>
    </w:rPr>
  </w:style>
  <w:style w:type="paragraph" w:customStyle="1" w:styleId="InChapter">
    <w:name w:val="InChapter"/>
    <w:basedOn w:val="Heading3"/>
    <w:rsid w:val="00C33DAB"/>
    <w:pPr>
      <w:spacing w:after="240"/>
      <w:outlineLvl w:val="9"/>
    </w:pPr>
    <w:rPr>
      <w:noProof/>
    </w:rPr>
  </w:style>
  <w:style w:type="paragraph" w:styleId="Index2">
    <w:name w:val="index 2"/>
    <w:basedOn w:val="Normal"/>
    <w:next w:val="Normal"/>
    <w:semiHidden/>
    <w:rsid w:val="00C33DAB"/>
    <w:pPr>
      <w:tabs>
        <w:tab w:val="right" w:pos="4176"/>
      </w:tabs>
      <w:ind w:left="568" w:hanging="284"/>
    </w:pPr>
    <w:rPr>
      <w:rFonts w:ascii="Garamond" w:hAnsi="Garamond"/>
    </w:rPr>
  </w:style>
  <w:style w:type="paragraph" w:customStyle="1" w:styleId="Byline">
    <w:name w:val="Byline"/>
    <w:rsid w:val="00C33D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DAB"/>
    <w:pPr>
      <w:tabs>
        <w:tab w:val="clear" w:pos="3600"/>
        <w:tab w:val="clear" w:pos="3958"/>
      </w:tabs>
      <w:jc w:val="right"/>
    </w:pPr>
  </w:style>
  <w:style w:type="paragraph" w:styleId="Caption">
    <w:name w:val="caption"/>
    <w:basedOn w:val="BodyText"/>
    <w:next w:val="Normal"/>
    <w:qFormat/>
    <w:rsid w:val="00C33DAB"/>
    <w:pPr>
      <w:framePr w:w="2268" w:hSpace="181" w:vSpace="181" w:wrap="around" w:vAnchor="text" w:hAnchor="page" w:x="1135" w:y="285" w:anchorLock="1"/>
    </w:pPr>
    <w:rPr>
      <w:i/>
    </w:rPr>
  </w:style>
  <w:style w:type="paragraph" w:customStyle="1" w:styleId="MiniTOCTitle">
    <w:name w:val="MiniTOCTitle"/>
    <w:basedOn w:val="Heading4"/>
    <w:rsid w:val="00C33DAB"/>
    <w:pPr>
      <w:spacing w:before="240"/>
      <w:outlineLvl w:val="9"/>
    </w:pPr>
    <w:rPr>
      <w:noProof/>
      <w:sz w:val="24"/>
    </w:rPr>
  </w:style>
  <w:style w:type="paragraph" w:customStyle="1" w:styleId="MiniTOCItem">
    <w:name w:val="MiniTOCItem"/>
    <w:basedOn w:val="ListBullet"/>
    <w:rsid w:val="00C33DAB"/>
    <w:pPr>
      <w:numPr>
        <w:numId w:val="0"/>
      </w:numPr>
      <w:tabs>
        <w:tab w:val="right" w:leader="dot" w:pos="6521"/>
      </w:tabs>
      <w:spacing w:before="0" w:after="0"/>
    </w:pPr>
  </w:style>
  <w:style w:type="paragraph" w:customStyle="1" w:styleId="TOFTitle">
    <w:name w:val="TOFTitle"/>
    <w:basedOn w:val="TOCTitle"/>
    <w:rsid w:val="00C33DAB"/>
  </w:style>
  <w:style w:type="paragraph" w:styleId="TableofFigures">
    <w:name w:val="table of figures"/>
    <w:basedOn w:val="Normal"/>
    <w:next w:val="Normal"/>
    <w:semiHidden/>
    <w:rsid w:val="00C33DAB"/>
    <w:pPr>
      <w:tabs>
        <w:tab w:val="right" w:leader="dot" w:pos="9072"/>
      </w:tabs>
      <w:ind w:left="970" w:hanging="403"/>
    </w:pPr>
    <w:rPr>
      <w:rFonts w:ascii="Times New Roman" w:hAnsi="Times New Roman"/>
      <w:b/>
    </w:rPr>
  </w:style>
  <w:style w:type="paragraph" w:styleId="ListNumber">
    <w:name w:val="List Number"/>
    <w:basedOn w:val="List"/>
    <w:rsid w:val="00C33DAB"/>
    <w:pPr>
      <w:numPr>
        <w:numId w:val="11"/>
      </w:numPr>
    </w:pPr>
  </w:style>
  <w:style w:type="character" w:customStyle="1" w:styleId="WingdingSymbols">
    <w:name w:val="Wingding Symbols"/>
    <w:rsid w:val="00C33DAB"/>
    <w:rPr>
      <w:rFonts w:ascii="Wingdings" w:hAnsi="Wingdings"/>
    </w:rPr>
  </w:style>
  <w:style w:type="paragraph" w:customStyle="1" w:styleId="TableHeading">
    <w:name w:val="Table Heading"/>
    <w:basedOn w:val="HeadingBase"/>
    <w:rsid w:val="00C33DAB"/>
    <w:pPr>
      <w:keepLines/>
      <w:pBdr>
        <w:bottom w:val="single" w:sz="6" w:space="1" w:color="918585"/>
      </w:pBdr>
      <w:spacing w:before="240"/>
    </w:pPr>
  </w:style>
  <w:style w:type="character" w:customStyle="1" w:styleId="HotSpot">
    <w:name w:val="HotSpot"/>
    <w:rsid w:val="00C33DAB"/>
    <w:rPr>
      <w:color w:val="0033CC"/>
      <w:u w:val="none"/>
    </w:rPr>
  </w:style>
  <w:style w:type="paragraph" w:customStyle="1" w:styleId="BodyTextRight">
    <w:name w:val="Body Text Right"/>
    <w:basedOn w:val="BodyText"/>
    <w:rsid w:val="00C33DAB"/>
    <w:pPr>
      <w:spacing w:before="0" w:after="0"/>
      <w:jc w:val="right"/>
    </w:pPr>
  </w:style>
  <w:style w:type="paragraph" w:styleId="Index3">
    <w:name w:val="index 3"/>
    <w:basedOn w:val="ListNumber2"/>
    <w:next w:val="Normal"/>
    <w:semiHidden/>
    <w:rsid w:val="00C33DAB"/>
    <w:pPr>
      <w:numPr>
        <w:numId w:val="0"/>
      </w:numPr>
      <w:tabs>
        <w:tab w:val="right" w:leader="dot" w:pos="4176"/>
      </w:tabs>
    </w:pPr>
  </w:style>
  <w:style w:type="paragraph" w:styleId="ListNumber2">
    <w:name w:val="List Number 2"/>
    <w:basedOn w:val="List2"/>
    <w:rsid w:val="00C33DAB"/>
    <w:pPr>
      <w:numPr>
        <w:numId w:val="10"/>
      </w:numPr>
      <w:tabs>
        <w:tab w:val="clear" w:pos="1060"/>
      </w:tabs>
    </w:pPr>
  </w:style>
  <w:style w:type="paragraph" w:customStyle="1" w:styleId="MarginNote">
    <w:name w:val="Margin Note"/>
    <w:basedOn w:val="BodyText"/>
    <w:rsid w:val="00C33D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D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D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3DAB"/>
    <w:rPr>
      <w:sz w:val="32"/>
    </w:rPr>
  </w:style>
  <w:style w:type="paragraph" w:customStyle="1" w:styleId="HeadingProcedure">
    <w:name w:val="Heading Procedure"/>
    <w:basedOn w:val="HeadingBase"/>
    <w:next w:val="Normal"/>
    <w:rsid w:val="00C33DAB"/>
    <w:pPr>
      <w:tabs>
        <w:tab w:val="left" w:pos="0"/>
      </w:tabs>
      <w:spacing w:before="120" w:after="60"/>
    </w:pPr>
    <w:rPr>
      <w:i/>
      <w:color w:val="918585"/>
      <w:sz w:val="22"/>
    </w:rPr>
  </w:style>
  <w:style w:type="paragraph" w:customStyle="1" w:styleId="TableBodyText">
    <w:name w:val="Table Body Text"/>
    <w:basedOn w:val="BodyText"/>
    <w:rsid w:val="00C33DAB"/>
    <w:pPr>
      <w:spacing w:before="60" w:after="60"/>
    </w:pPr>
  </w:style>
  <w:style w:type="paragraph" w:styleId="ListContinue">
    <w:name w:val="List Continue"/>
    <w:basedOn w:val="List"/>
    <w:rsid w:val="00C33DAB"/>
    <w:pPr>
      <w:ind w:firstLine="0"/>
    </w:pPr>
  </w:style>
  <w:style w:type="paragraph" w:customStyle="1" w:styleId="ListNote">
    <w:name w:val="List Note"/>
    <w:basedOn w:val="List"/>
    <w:rsid w:val="00C33DAB"/>
    <w:pPr>
      <w:pBdr>
        <w:top w:val="single" w:sz="6" w:space="2" w:color="918585"/>
        <w:bottom w:val="single" w:sz="6" w:space="2" w:color="918585"/>
      </w:pBdr>
      <w:tabs>
        <w:tab w:val="left" w:pos="1021"/>
      </w:tabs>
      <w:ind w:firstLine="0"/>
    </w:pPr>
  </w:style>
  <w:style w:type="paragraph" w:customStyle="1" w:styleId="Warning">
    <w:name w:val="Warning"/>
    <w:basedOn w:val="BodyText"/>
    <w:rsid w:val="00C33DAB"/>
    <w:pPr>
      <w:shd w:val="clear" w:color="auto" w:fill="D9D9D9"/>
      <w:tabs>
        <w:tab w:val="left" w:pos="992"/>
      </w:tabs>
      <w:ind w:left="119" w:right="119"/>
    </w:pPr>
    <w:rPr>
      <w:sz w:val="20"/>
    </w:rPr>
  </w:style>
  <w:style w:type="paragraph" w:customStyle="1" w:styleId="MarginIcons">
    <w:name w:val="Margin Icons"/>
    <w:basedOn w:val="BodyText"/>
    <w:rsid w:val="00C33D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DAB"/>
    <w:rPr>
      <w:rFonts w:ascii="Courier New" w:hAnsi="Courier New"/>
    </w:rPr>
  </w:style>
  <w:style w:type="paragraph" w:customStyle="1" w:styleId="NoteBullet">
    <w:name w:val="Note Bullet"/>
    <w:basedOn w:val="Note"/>
    <w:rsid w:val="00C33DAB"/>
    <w:pPr>
      <w:tabs>
        <w:tab w:val="clear" w:pos="680"/>
      </w:tabs>
      <w:spacing w:before="60" w:after="60"/>
    </w:pPr>
  </w:style>
  <w:style w:type="paragraph" w:customStyle="1" w:styleId="SubHeading2">
    <w:name w:val="SubHeading2"/>
    <w:basedOn w:val="HeadingBase"/>
    <w:rsid w:val="00C33DAB"/>
    <w:pPr>
      <w:spacing w:before="240" w:after="60"/>
    </w:pPr>
    <w:rPr>
      <w:sz w:val="20"/>
    </w:rPr>
  </w:style>
  <w:style w:type="paragraph" w:customStyle="1" w:styleId="SubHeading1">
    <w:name w:val="SubHeading1"/>
    <w:basedOn w:val="HeadingBase"/>
    <w:rsid w:val="00C33DAB"/>
    <w:pPr>
      <w:spacing w:before="240" w:after="60"/>
    </w:pPr>
    <w:rPr>
      <w:color w:val="918585"/>
      <w:sz w:val="22"/>
    </w:rPr>
  </w:style>
  <w:style w:type="paragraph" w:customStyle="1" w:styleId="SideHeading">
    <w:name w:val="Side Heading"/>
    <w:basedOn w:val="HeadingBase"/>
    <w:rsid w:val="00C33D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DAB"/>
    <w:pPr>
      <w:numPr>
        <w:numId w:val="12"/>
      </w:numPr>
    </w:pPr>
  </w:style>
  <w:style w:type="paragraph" w:styleId="PlainText">
    <w:name w:val="Plain Text"/>
    <w:basedOn w:val="Normal"/>
    <w:link w:val="PlainTextChar"/>
    <w:rsid w:val="00C33DAB"/>
    <w:rPr>
      <w:sz w:val="20"/>
    </w:rPr>
  </w:style>
  <w:style w:type="character" w:customStyle="1" w:styleId="PlainTextChar">
    <w:name w:val="Plain Text Char"/>
    <w:basedOn w:val="DefaultParagraphFont"/>
    <w:link w:val="PlainText"/>
    <w:rsid w:val="00C33D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3DAB"/>
    <w:rPr>
      <w:b/>
      <w:smallCaps/>
    </w:rPr>
  </w:style>
  <w:style w:type="paragraph" w:customStyle="1" w:styleId="TableListNumber">
    <w:name w:val="Table List Number"/>
    <w:basedOn w:val="ListNumber"/>
    <w:rsid w:val="00C33DAB"/>
    <w:pPr>
      <w:numPr>
        <w:numId w:val="0"/>
      </w:numPr>
    </w:pPr>
  </w:style>
  <w:style w:type="paragraph" w:styleId="TOC4">
    <w:name w:val="toc 4"/>
    <w:basedOn w:val="TOCBase"/>
    <w:next w:val="Normal"/>
    <w:semiHidden/>
    <w:rsid w:val="00C33DAB"/>
    <w:pPr>
      <w:tabs>
        <w:tab w:val="right" w:leader="dot" w:pos="9071"/>
      </w:tabs>
      <w:ind w:left="1701"/>
    </w:pPr>
  </w:style>
  <w:style w:type="paragraph" w:customStyle="1" w:styleId="ListAlpha">
    <w:name w:val="List Alpha"/>
    <w:basedOn w:val="List"/>
    <w:rsid w:val="00C33DAB"/>
    <w:pPr>
      <w:numPr>
        <w:numId w:val="9"/>
      </w:numPr>
    </w:pPr>
  </w:style>
  <w:style w:type="paragraph" w:customStyle="1" w:styleId="ListAlpha2">
    <w:name w:val="List Alpha 2"/>
    <w:basedOn w:val="List2"/>
    <w:rsid w:val="00C33DAB"/>
    <w:pPr>
      <w:numPr>
        <w:numId w:val="8"/>
      </w:numPr>
    </w:pPr>
  </w:style>
  <w:style w:type="paragraph" w:styleId="List2">
    <w:name w:val="List 2"/>
    <w:basedOn w:val="BodyText"/>
    <w:rsid w:val="00C33DAB"/>
    <w:pPr>
      <w:tabs>
        <w:tab w:val="left" w:pos="680"/>
      </w:tabs>
      <w:spacing w:before="60" w:after="60"/>
      <w:ind w:left="680" w:hanging="340"/>
    </w:pPr>
  </w:style>
  <w:style w:type="paragraph" w:styleId="List3">
    <w:name w:val="List 3"/>
    <w:basedOn w:val="BodyText"/>
    <w:rsid w:val="00C33DAB"/>
    <w:pPr>
      <w:tabs>
        <w:tab w:val="left" w:pos="1021"/>
      </w:tabs>
      <w:spacing w:before="60" w:after="60"/>
      <w:ind w:left="1020" w:hanging="340"/>
    </w:pPr>
  </w:style>
  <w:style w:type="paragraph" w:styleId="List4">
    <w:name w:val="List 4"/>
    <w:basedOn w:val="BodyText"/>
    <w:rsid w:val="00C33DAB"/>
    <w:pPr>
      <w:tabs>
        <w:tab w:val="left" w:pos="1361"/>
      </w:tabs>
      <w:spacing w:before="60" w:after="60"/>
      <w:ind w:left="1361" w:hanging="340"/>
    </w:pPr>
  </w:style>
  <w:style w:type="paragraph" w:styleId="List5">
    <w:name w:val="List 5"/>
    <w:basedOn w:val="BodyText"/>
    <w:rsid w:val="00C33DAB"/>
    <w:pPr>
      <w:tabs>
        <w:tab w:val="left" w:pos="1701"/>
      </w:tabs>
      <w:spacing w:before="60" w:after="60"/>
      <w:ind w:left="1701" w:hanging="340"/>
    </w:pPr>
  </w:style>
  <w:style w:type="paragraph" w:styleId="ListBullet3">
    <w:name w:val="List Bullet 3"/>
    <w:basedOn w:val="List3"/>
    <w:rsid w:val="00C33DAB"/>
    <w:pPr>
      <w:numPr>
        <w:numId w:val="15"/>
      </w:numPr>
      <w:tabs>
        <w:tab w:val="clear" w:pos="1021"/>
      </w:tabs>
      <w:ind w:left="1037" w:hanging="357"/>
    </w:pPr>
  </w:style>
  <w:style w:type="paragraph" w:styleId="ListBullet4">
    <w:name w:val="List Bullet 4"/>
    <w:basedOn w:val="List4"/>
    <w:rsid w:val="00C33DAB"/>
    <w:pPr>
      <w:numPr>
        <w:numId w:val="3"/>
      </w:numPr>
    </w:pPr>
  </w:style>
  <w:style w:type="paragraph" w:styleId="ListBullet5">
    <w:name w:val="List Bullet 5"/>
    <w:basedOn w:val="List5"/>
    <w:rsid w:val="00C33DAB"/>
    <w:pPr>
      <w:numPr>
        <w:numId w:val="4"/>
      </w:numPr>
    </w:pPr>
  </w:style>
  <w:style w:type="paragraph" w:styleId="ListContinue2">
    <w:name w:val="List Continue 2"/>
    <w:basedOn w:val="List2"/>
    <w:rsid w:val="00C33DAB"/>
    <w:pPr>
      <w:ind w:firstLine="0"/>
    </w:pPr>
  </w:style>
  <w:style w:type="paragraph" w:styleId="ListContinue3">
    <w:name w:val="List Continue 3"/>
    <w:basedOn w:val="List3"/>
    <w:rsid w:val="00C33DAB"/>
    <w:pPr>
      <w:ind w:left="1021" w:firstLine="0"/>
    </w:pPr>
  </w:style>
  <w:style w:type="paragraph" w:styleId="ListContinue4">
    <w:name w:val="List Continue 4"/>
    <w:basedOn w:val="List4"/>
    <w:rsid w:val="00C33DAB"/>
    <w:pPr>
      <w:ind w:firstLine="0"/>
    </w:pPr>
  </w:style>
  <w:style w:type="paragraph" w:styleId="ListContinue5">
    <w:name w:val="List Continue 5"/>
    <w:basedOn w:val="List5"/>
    <w:rsid w:val="00C33DAB"/>
    <w:pPr>
      <w:ind w:firstLine="0"/>
    </w:pPr>
  </w:style>
  <w:style w:type="paragraph" w:styleId="ListNumber3">
    <w:name w:val="List Number 3"/>
    <w:basedOn w:val="List3"/>
    <w:rsid w:val="00C33DAB"/>
    <w:pPr>
      <w:numPr>
        <w:numId w:val="5"/>
      </w:numPr>
    </w:pPr>
  </w:style>
  <w:style w:type="paragraph" w:styleId="ListNumber4">
    <w:name w:val="List Number 4"/>
    <w:basedOn w:val="List4"/>
    <w:rsid w:val="00C33DAB"/>
    <w:pPr>
      <w:numPr>
        <w:numId w:val="6"/>
      </w:numPr>
    </w:pPr>
  </w:style>
  <w:style w:type="paragraph" w:styleId="ListNumber5">
    <w:name w:val="List Number 5"/>
    <w:basedOn w:val="List5"/>
    <w:rsid w:val="00C33DAB"/>
    <w:pPr>
      <w:numPr>
        <w:numId w:val="7"/>
      </w:numPr>
    </w:pPr>
  </w:style>
  <w:style w:type="paragraph" w:styleId="BlockText">
    <w:name w:val="Block Text"/>
    <w:basedOn w:val="Normal"/>
    <w:rsid w:val="00C33DAB"/>
    <w:pPr>
      <w:spacing w:after="120"/>
      <w:ind w:left="1440" w:right="1440"/>
    </w:pPr>
  </w:style>
  <w:style w:type="character" w:customStyle="1" w:styleId="Subscript">
    <w:name w:val="Subscript"/>
    <w:basedOn w:val="DefaultParagraphFont"/>
    <w:rsid w:val="00C33DAB"/>
    <w:rPr>
      <w:sz w:val="16"/>
      <w:vertAlign w:val="subscript"/>
    </w:rPr>
  </w:style>
  <w:style w:type="character" w:customStyle="1" w:styleId="Superscript">
    <w:name w:val="Superscript"/>
    <w:basedOn w:val="DefaultParagraphFont"/>
    <w:rsid w:val="00C33DAB"/>
    <w:rPr>
      <w:sz w:val="16"/>
      <w:vertAlign w:val="superscript"/>
    </w:rPr>
  </w:style>
  <w:style w:type="character" w:customStyle="1" w:styleId="Symbols">
    <w:name w:val="Symbols"/>
    <w:basedOn w:val="DefaultParagraphFont"/>
    <w:rsid w:val="00C33DAB"/>
    <w:rPr>
      <w:rFonts w:ascii="Symbol" w:hAnsi="Symbol"/>
    </w:rPr>
  </w:style>
  <w:style w:type="character" w:customStyle="1" w:styleId="MenuOptions">
    <w:name w:val="Menu Options"/>
    <w:basedOn w:val="DefaultParagraphFont"/>
    <w:rsid w:val="00C33DAB"/>
    <w:rPr>
      <w:rFonts w:ascii="Arial Narrow" w:hAnsi="Arial Narrow"/>
      <w:smallCaps/>
    </w:rPr>
  </w:style>
  <w:style w:type="character" w:customStyle="1" w:styleId="Buttons">
    <w:name w:val="Buttons"/>
    <w:basedOn w:val="DefaultParagraphFont"/>
    <w:rsid w:val="00C33DAB"/>
    <w:rPr>
      <w:b/>
    </w:rPr>
  </w:style>
  <w:style w:type="character" w:customStyle="1" w:styleId="Underlined">
    <w:name w:val="Underlined"/>
    <w:basedOn w:val="DefaultParagraphFont"/>
    <w:rsid w:val="00C33DAB"/>
    <w:rPr>
      <w:u w:val="single"/>
    </w:rPr>
  </w:style>
  <w:style w:type="paragraph" w:customStyle="1" w:styleId="TableBodyTextRight">
    <w:name w:val="Table Body Text Right"/>
    <w:basedOn w:val="TableBodyText"/>
    <w:rsid w:val="00C33DAB"/>
    <w:pPr>
      <w:widowControl w:val="0"/>
      <w:autoSpaceDE w:val="0"/>
      <w:autoSpaceDN w:val="0"/>
      <w:adjustRightInd w:val="0"/>
      <w:jc w:val="right"/>
    </w:pPr>
    <w:rPr>
      <w:rFonts w:cs="Arial"/>
      <w:szCs w:val="18"/>
    </w:rPr>
  </w:style>
  <w:style w:type="paragraph" w:customStyle="1" w:styleId="CopyrightText">
    <w:name w:val="Copyright Text"/>
    <w:basedOn w:val="BodyText"/>
    <w:rsid w:val="00C33DAB"/>
    <w:rPr>
      <w:sz w:val="18"/>
    </w:rPr>
  </w:style>
  <w:style w:type="paragraph" w:customStyle="1" w:styleId="BodySmallRight">
    <w:name w:val="Body Small Right"/>
    <w:basedOn w:val="BodyTextRight"/>
    <w:rsid w:val="00C33DAB"/>
    <w:rPr>
      <w:sz w:val="18"/>
      <w:szCs w:val="18"/>
    </w:rPr>
  </w:style>
  <w:style w:type="paragraph" w:customStyle="1" w:styleId="MarginEdition">
    <w:name w:val="Margin Edition"/>
    <w:basedOn w:val="MarginNote"/>
    <w:rsid w:val="00C33DAB"/>
    <w:pPr>
      <w:spacing w:before="0" w:after="0"/>
    </w:pPr>
    <w:rPr>
      <w:rFonts w:ascii="Times New Roman" w:hAnsi="Times New Roman"/>
      <w:color w:val="999999"/>
    </w:rPr>
  </w:style>
  <w:style w:type="paragraph" w:customStyle="1" w:styleId="Spacer">
    <w:name w:val="Spacer"/>
    <w:basedOn w:val="Normal"/>
    <w:rsid w:val="00C33DAB"/>
    <w:rPr>
      <w:sz w:val="2"/>
      <w:szCs w:val="2"/>
    </w:rPr>
  </w:style>
  <w:style w:type="character" w:customStyle="1" w:styleId="Small">
    <w:name w:val="Small"/>
    <w:basedOn w:val="DefaultParagraphFont"/>
    <w:rsid w:val="00C33DAB"/>
    <w:rPr>
      <w:sz w:val="16"/>
    </w:rPr>
  </w:style>
  <w:style w:type="paragraph" w:customStyle="1" w:styleId="WideTable">
    <w:name w:val="Wide Table"/>
    <w:basedOn w:val="Normal"/>
    <w:rsid w:val="00C33DAB"/>
    <w:pPr>
      <w:ind w:left="-1418"/>
    </w:pPr>
    <w:rPr>
      <w:sz w:val="2"/>
      <w:szCs w:val="2"/>
    </w:rPr>
  </w:style>
  <w:style w:type="character" w:styleId="PageNumber">
    <w:name w:val="page number"/>
    <w:basedOn w:val="DefaultParagraphFont"/>
    <w:rsid w:val="00C33DAB"/>
  </w:style>
  <w:style w:type="paragraph" w:styleId="Quote">
    <w:name w:val="Quote"/>
    <w:basedOn w:val="Heading1"/>
    <w:link w:val="QuoteChar"/>
    <w:qFormat/>
    <w:rsid w:val="00C33DAB"/>
    <w:rPr>
      <w:b w:val="0"/>
      <w:sz w:val="72"/>
      <w:szCs w:val="72"/>
      <w:lang w:val="en-NZ"/>
    </w:rPr>
  </w:style>
  <w:style w:type="character" w:customStyle="1" w:styleId="QuoteChar">
    <w:name w:val="Quote Char"/>
    <w:basedOn w:val="DefaultParagraphFont"/>
    <w:link w:val="Quote"/>
    <w:rsid w:val="00C33D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DAB"/>
    <w:pPr>
      <w:pageBreakBefore/>
    </w:pPr>
  </w:style>
  <w:style w:type="paragraph" w:customStyle="1" w:styleId="Border">
    <w:name w:val="Border"/>
    <w:basedOn w:val="Normal"/>
    <w:qFormat/>
    <w:rsid w:val="00C33D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DAB"/>
    <w:rPr>
      <w:b/>
      <w:bCs/>
      <w:i/>
      <w:iCs/>
      <w:color w:val="auto"/>
    </w:rPr>
  </w:style>
  <w:style w:type="paragraph" w:styleId="IntenseQuote">
    <w:name w:val="Intense Quote"/>
    <w:basedOn w:val="Normal"/>
    <w:next w:val="Normal"/>
    <w:link w:val="IntenseQuoteChar"/>
    <w:uiPriority w:val="30"/>
    <w:qFormat/>
    <w:rsid w:val="00C33D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D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3DAB"/>
    <w:rPr>
      <w:smallCaps/>
      <w:color w:val="auto"/>
      <w:u w:val="single"/>
    </w:rPr>
  </w:style>
  <w:style w:type="character" w:styleId="IntenseReference">
    <w:name w:val="Intense Reference"/>
    <w:basedOn w:val="DefaultParagraphFont"/>
    <w:uiPriority w:val="32"/>
    <w:qFormat/>
    <w:rsid w:val="00C33DAB"/>
    <w:rPr>
      <w:b/>
      <w:bCs/>
      <w:smallCaps/>
      <w:color w:val="auto"/>
      <w:spacing w:val="5"/>
      <w:u w:val="single"/>
    </w:rPr>
  </w:style>
  <w:style w:type="paragraph" w:customStyle="1" w:styleId="2ColumnHeading">
    <w:name w:val="2Column Heading"/>
    <w:basedOn w:val="BodyText"/>
    <w:qFormat/>
    <w:rsid w:val="00C33DAB"/>
    <w:pPr>
      <w:spacing w:after="60"/>
      <w:ind w:left="-2268"/>
    </w:pPr>
    <w:rPr>
      <w:b/>
    </w:rPr>
  </w:style>
  <w:style w:type="paragraph" w:customStyle="1" w:styleId="Heading1TOC">
    <w:name w:val="Heading1 TOC"/>
    <w:basedOn w:val="Normal"/>
    <w:qFormat/>
    <w:rsid w:val="00C33DAB"/>
    <w:pPr>
      <w:spacing w:before="240" w:after="120"/>
    </w:pPr>
    <w:rPr>
      <w:rFonts w:ascii="Times New Roman" w:hAnsi="Times New Roman"/>
      <w:b/>
      <w:sz w:val="32"/>
    </w:rPr>
  </w:style>
  <w:style w:type="paragraph" w:customStyle="1" w:styleId="Heading2TOC">
    <w:name w:val="Heading2 TOC"/>
    <w:basedOn w:val="Normal"/>
    <w:qFormat/>
    <w:rsid w:val="00C33DAB"/>
    <w:pPr>
      <w:spacing w:before="240" w:after="60"/>
    </w:pPr>
    <w:rPr>
      <w:rFonts w:ascii="Times New Roman" w:hAnsi="Times New Roman"/>
      <w:b/>
      <w:sz w:val="28"/>
    </w:rPr>
  </w:style>
  <w:style w:type="character" w:customStyle="1" w:styleId="Underline">
    <w:name w:val="Underline"/>
    <w:basedOn w:val="DefaultParagraphFont"/>
    <w:qFormat/>
    <w:rsid w:val="00C33DAB"/>
    <w:rPr>
      <w:u w:val="single"/>
    </w:rPr>
  </w:style>
  <w:style w:type="paragraph" w:styleId="BalloonText">
    <w:name w:val="Balloon Text"/>
    <w:basedOn w:val="Normal"/>
    <w:link w:val="BalloonTextChar"/>
    <w:rsid w:val="00C33DAB"/>
    <w:rPr>
      <w:rFonts w:ascii="Tahoma" w:hAnsi="Tahoma" w:cs="Tahoma"/>
      <w:sz w:val="16"/>
      <w:szCs w:val="16"/>
    </w:rPr>
  </w:style>
  <w:style w:type="character" w:customStyle="1" w:styleId="BalloonTextChar">
    <w:name w:val="Balloon Text Char"/>
    <w:basedOn w:val="DefaultParagraphFont"/>
    <w:link w:val="BalloonText"/>
    <w:rsid w:val="00C33D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3D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3D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1063</Words>
  <Characters>6431</Characters>
  <Application>Microsoft Office Word</Application>
  <DocSecurity>0</DocSecurity>
  <Lines>243</Lines>
  <Paragraphs>151</Paragraphs>
  <ScaleCrop>false</ScaleCrop>
  <Company>Author-it Software Corporation Ltd.</Company>
  <LinksUpToDate>false</LinksUpToDate>
  <CharactersWithSpaces>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CUVACD401A Integrate colour theory and design processes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2012-05-26T15:35:00Z</dcterms:created>
  <dcterms:modified xsi:type="dcterms:W3CDTF">2012-05-26T15:35:00Z</dcterms:modified>
</cp:coreProperties>
</file>