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52E" w:rsidP="007A352E">
      <w:pPr>
        <w:pStyle w:val="Title"/>
      </w:pPr>
      <w:r>
        <w:fldChar w:fldCharType="begin"/>
      </w:r>
      <w:r>
        <w:instrText xml:space="preserve"> TITLE   \* MERGEFORMAT </w:instrText>
      </w:r>
      <w:r>
        <w:fldChar w:fldCharType="separate"/>
      </w:r>
      <w:r>
        <w:t>CUVVSP21B Produce glass work</w:t>
      </w:r>
      <w:r>
        <w:fldChar w:fldCharType="end"/>
      </w:r>
    </w:p>
    <w:p w:rsidR="007A352E" w:rsidP="007A352E">
      <w:pPr>
        <w:pStyle w:val="Version"/>
        <w:sectPr w:rsidSect="00406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1CD" w:rsidP="004061CD">
      <w:pPr>
        <w:pStyle w:val="SuperHeading"/>
      </w:pPr>
      <w:r w:rsidRPr="004061CD">
        <w:t>CUVVSP21B Produce glass work</w:t>
      </w:r>
    </w:p>
    <w:p w:rsidR="00000000" w:rsidRPr="004061CD" w:rsidP="004061CD">
      <w:pPr>
        <w:pStyle w:val="Heading1"/>
      </w:pPr>
      <w:bookmarkStart w:id="1" w:name="O_270461"/>
      <w:bookmarkEnd w:id="1"/>
      <w:r w:rsidRPr="004061CD">
        <w:t>Modification History</w:t>
      </w:r>
    </w:p>
    <w:p w:rsidR="00000000" w:rsidRPr="004061CD" w:rsidP="004061CD">
      <w:pPr>
        <w:pStyle w:val="BodyText"/>
      </w:pPr>
      <w:r w:rsidRPr="004061CD">
        <w:t>Not Applicable</w:t>
      </w:r>
    </w:p>
    <w:p w:rsidR="00000000" w:rsidRPr="004061CD" w:rsidP="004061CD">
      <w:pPr>
        <w:pStyle w:val="AllowPageBreak"/>
      </w:pPr>
    </w:p>
    <w:p w:rsidR="00000000" w:rsidRPr="004061CD" w:rsidP="004061CD">
      <w:pPr>
        <w:pStyle w:val="Heading1"/>
      </w:pPr>
      <w:bookmarkStart w:id="2" w:name="O_202978"/>
      <w:bookmarkEnd w:id="2"/>
      <w:r w:rsidRPr="004061CD">
        <w:t>Unit Descriptor</w:t>
      </w:r>
    </w:p>
    <w:tbl>
      <w:tblPr>
        <w:tblW w:w="0" w:type="auto"/>
        <w:tblLayout w:type="fixed"/>
        <w:tblCellMar>
          <w:left w:w="62" w:type="dxa"/>
          <w:right w:w="62" w:type="dxa"/>
        </w:tblCellMar>
        <w:tblLook w:val="0000"/>
      </w:tblPr>
      <w:tblGrid>
        <w:gridCol w:w="2694"/>
        <w:gridCol w:w="5811"/>
      </w:tblGrid>
      <w:tr w:rsidTr="007A35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This unit describes the skills and k</w:t>
            </w:r>
            <w:r w:rsidRPr="004061CD">
              <w:t>nowledge required to produce glass work through the exploration and application of a range of techniques, tools, equipment and materials. As such the range of techniques could be quite varied and broad in nature. It is a specialisation unit and refers to a</w:t>
            </w:r>
            <w:r w:rsidRPr="004061CD">
              <w:t xml:space="preserve"> specific art form. This work would usually be carried out under limited supervision.</w:t>
            </w:r>
          </w:p>
          <w:p w:rsidR="00000000" w:rsidRPr="004061CD" w:rsidP="004061CD">
            <w:pPr>
              <w:pStyle w:val="BodyText"/>
            </w:pPr>
            <w:r w:rsidRPr="004061CD">
              <w:t>No licensing, legislative, regulatory or certification requirements apply to this unit at the time of endorsement.</w:t>
            </w:r>
          </w:p>
        </w:tc>
      </w:tr>
    </w:tbl>
    <w:p w:rsidR="007A352E" w:rsidP="004061CD">
      <w:pPr>
        <w:pStyle w:val="BodyText"/>
      </w:pPr>
    </w:p>
    <w:p w:rsidR="007A352E" w:rsidP="004061CD">
      <w:pPr>
        <w:pStyle w:val="BodyText"/>
      </w:pPr>
    </w:p>
    <w:p w:rsidR="00000000" w:rsidRPr="004061CD" w:rsidP="004061CD">
      <w:pPr>
        <w:pStyle w:val="Heading1"/>
      </w:pPr>
      <w:bookmarkStart w:id="3" w:name="O_275664"/>
      <w:bookmarkEnd w:id="3"/>
      <w:r w:rsidRPr="004061CD">
        <w:t>Application of the Unit</w:t>
      </w:r>
    </w:p>
    <w:p w:rsidR="00000000" w:rsidRPr="004061CD" w:rsidP="004061CD">
      <w:pPr>
        <w:pStyle w:val="BodyText"/>
      </w:pPr>
      <w:r w:rsidRPr="004061CD">
        <w:t>Not Applicable</w:t>
      </w:r>
    </w:p>
    <w:p w:rsidR="00000000" w:rsidRPr="004061CD" w:rsidP="004061CD">
      <w:pPr>
        <w:pStyle w:val="AllowPageBreak"/>
      </w:pPr>
    </w:p>
    <w:p w:rsidR="00000000" w:rsidRPr="004061CD" w:rsidP="004061CD">
      <w:pPr>
        <w:pStyle w:val="Heading1"/>
      </w:pPr>
      <w:bookmarkStart w:id="4" w:name="O_278721"/>
      <w:bookmarkEnd w:id="4"/>
      <w:r w:rsidRPr="004061CD">
        <w:t>Licensing/Regulatory Information</w:t>
      </w:r>
    </w:p>
    <w:p w:rsidR="00000000" w:rsidRPr="004061CD" w:rsidP="004061CD">
      <w:pPr>
        <w:pStyle w:val="BodyText"/>
      </w:pPr>
      <w:r w:rsidRPr="004061CD">
        <w:t>Refer to Unit Descriptor</w:t>
      </w:r>
    </w:p>
    <w:p w:rsidR="00000000" w:rsidRPr="004061CD" w:rsidP="004061CD">
      <w:pPr>
        <w:pStyle w:val="AllowPageBreak"/>
      </w:pPr>
    </w:p>
    <w:p w:rsidR="00000000" w:rsidRPr="004061CD" w:rsidP="004061CD">
      <w:pPr>
        <w:pStyle w:val="Heading1"/>
      </w:pPr>
      <w:bookmarkStart w:id="5" w:name="O_202980"/>
      <w:bookmarkEnd w:id="5"/>
      <w:r w:rsidRPr="004061CD">
        <w:t>Pre-Requisites</w:t>
      </w:r>
    </w:p>
    <w:tbl>
      <w:tblPr>
        <w:tblW w:w="0" w:type="auto"/>
        <w:tblLayout w:type="fixed"/>
        <w:tblCellMar>
          <w:left w:w="62" w:type="dxa"/>
          <w:right w:w="62" w:type="dxa"/>
        </w:tblCellMar>
        <w:tblLook w:val="0000"/>
      </w:tblPr>
      <w:tblGrid>
        <w:gridCol w:w="2694"/>
        <w:gridCol w:w="5811"/>
      </w:tblGrid>
      <w:tr w:rsidTr="007A35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It is highly recommended that this unit be assessed in conjunction with the following units:</w:t>
            </w:r>
          </w:p>
          <w:p w:rsidR="00000000" w:rsidRPr="004061CD" w:rsidP="004061CD">
            <w:pPr>
              <w:pStyle w:val="ListBullet"/>
            </w:pPr>
            <w:r w:rsidRPr="004061CD">
              <w:t>CUVCOR03B Develop, re</w:t>
            </w:r>
            <w:r w:rsidRPr="004061CD">
              <w:t>fine and communicate concept for own work</w:t>
            </w:r>
          </w:p>
          <w:p w:rsidR="00000000" w:rsidRPr="004061CD" w:rsidP="004061CD">
            <w:pPr>
              <w:pStyle w:val="ListBullet"/>
            </w:pPr>
            <w:r w:rsidRPr="004061CD">
              <w:t>CUVCOR08B Produce drawings to represent and communicate the concept</w:t>
            </w:r>
          </w:p>
          <w:p w:rsidR="00000000" w:rsidRPr="004061CD" w:rsidP="004061CD">
            <w:pPr>
              <w:pStyle w:val="ListBullet"/>
            </w:pPr>
            <w:r w:rsidRPr="004061CD">
              <w:t>CUVCOR12B Review history and theory for application to artistic practice.</w:t>
            </w:r>
          </w:p>
          <w:p w:rsidR="00000000" w:rsidRPr="004061CD" w:rsidP="004061CD">
            <w:pPr>
              <w:pStyle w:val="BodyText"/>
            </w:pPr>
            <w:r w:rsidRPr="004061CD">
              <w:t>Depending on the context, combined assessment and/or training with a range of other units would also be appropriate, e.g.:</w:t>
            </w:r>
          </w:p>
          <w:p w:rsidR="00000000" w:rsidRPr="004061CD" w:rsidP="004061CD">
            <w:pPr>
              <w:pStyle w:val="ListBullet"/>
            </w:pPr>
            <w:r w:rsidRPr="004061CD">
              <w:t>CUVCRS08B Document the work progress</w:t>
            </w:r>
          </w:p>
          <w:p w:rsidR="00000000" w:rsidP="004061CD">
            <w:pPr>
              <w:pStyle w:val="ListBullet"/>
              <w:rPr>
                <w:lang w:val="en-NZ"/>
              </w:rPr>
            </w:pPr>
            <w:r w:rsidRPr="004061CD">
              <w:t>CUVCRS14B Prepare, store and maintain finished work.</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061CD" w:rsidP="004061CD">
            <w:pPr>
              <w:pStyle w:val="BodyText"/>
            </w:pPr>
          </w:p>
        </w:tc>
      </w:tr>
    </w:tbl>
    <w:p w:rsidR="007A352E" w:rsidP="004061CD">
      <w:pPr>
        <w:pStyle w:val="BodyText"/>
      </w:pPr>
    </w:p>
    <w:p w:rsidR="007A352E" w:rsidP="004061CD">
      <w:pPr>
        <w:pStyle w:val="BodyText"/>
      </w:pPr>
    </w:p>
    <w:p w:rsidR="00000000" w:rsidRPr="004061CD" w:rsidP="004061CD">
      <w:pPr>
        <w:pStyle w:val="Heading1"/>
      </w:pPr>
      <w:bookmarkStart w:id="6" w:name="O_202979"/>
      <w:bookmarkEnd w:id="6"/>
      <w:r w:rsidRPr="004061CD">
        <w:t>Employability Skills Information</w:t>
      </w:r>
    </w:p>
    <w:tbl>
      <w:tblPr>
        <w:tblW w:w="0" w:type="auto"/>
        <w:tblLayout w:type="fixed"/>
        <w:tblCellMar>
          <w:left w:w="62" w:type="dxa"/>
          <w:right w:w="62" w:type="dxa"/>
        </w:tblCellMar>
        <w:tblLook w:val="0000"/>
      </w:tblPr>
      <w:tblGrid>
        <w:gridCol w:w="2694"/>
        <w:gridCol w:w="5811"/>
      </w:tblGrid>
      <w:tr w:rsidTr="007A35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This unit contains employability skills.</w:t>
            </w:r>
          </w:p>
        </w:tc>
      </w:tr>
    </w:tbl>
    <w:p w:rsidR="007A352E" w:rsidP="004061CD">
      <w:pPr>
        <w:pStyle w:val="BodyText"/>
      </w:pPr>
    </w:p>
    <w:p w:rsidR="007A352E" w:rsidP="004061CD">
      <w:pPr>
        <w:pStyle w:val="BodyText"/>
      </w:pPr>
    </w:p>
    <w:p w:rsidR="00000000" w:rsidRPr="004061CD" w:rsidP="004061CD">
      <w:pPr>
        <w:pStyle w:val="Heading1"/>
      </w:pPr>
      <w:bookmarkStart w:id="7" w:name="O_288507"/>
      <w:bookmarkEnd w:id="7"/>
      <w:r w:rsidRPr="004061CD">
        <w:t>Elements and Performance Criteria Pre-Content</w:t>
      </w:r>
    </w:p>
    <w:tbl>
      <w:tblPr>
        <w:tblW w:w="0" w:type="auto"/>
        <w:tblLayout w:type="fixed"/>
        <w:tblCellMar>
          <w:left w:w="62" w:type="dxa"/>
          <w:right w:w="62" w:type="dxa"/>
        </w:tblCellMar>
        <w:tblLook w:val="0000"/>
      </w:tblPr>
      <w:tblGrid>
        <w:gridCol w:w="2694"/>
        <w:gridCol w:w="5811"/>
      </w:tblGrid>
      <w:tr w:rsidTr="007A35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Performance criteria describe</w:t>
            </w:r>
            <w:r w:rsidRPr="004061CD">
              <w:t xml:space="preserve"> the performance needed to demonstrate achievement of the element. Where </w:t>
            </w:r>
            <w:r w:rsidRPr="004061CD">
              <w:rPr>
                <w:rStyle w:val="BoldandItalics"/>
              </w:rPr>
              <w:t>bold italicised</w:t>
            </w:r>
            <w:r w:rsidRPr="004061CD">
              <w:t xml:space="preserve"> text is used, further information is detailed in the required skills and knowledge section and the range statement. Assessment of performance is to be consistent with </w:t>
            </w:r>
            <w:r w:rsidRPr="004061CD">
              <w:t>the evidence guide.</w:t>
            </w:r>
          </w:p>
        </w:tc>
      </w:tr>
    </w:tbl>
    <w:p w:rsidR="00000000" w:rsidRPr="004061CD" w:rsidP="004061CD">
      <w:pPr>
        <w:pStyle w:val="BodyText"/>
      </w:pPr>
    </w:p>
    <w:p w:rsidR="00000000" w:rsidRPr="004061CD" w:rsidP="004061CD">
      <w:pPr>
        <w:pStyle w:val="AllowPageBreak"/>
      </w:pPr>
    </w:p>
    <w:p w:rsidR="00000000" w:rsidRPr="004061CD" w:rsidP="004061CD">
      <w:pPr>
        <w:pStyle w:val="Heading1"/>
      </w:pPr>
      <w:bookmarkStart w:id="8" w:name="O_235174"/>
      <w:bookmarkEnd w:id="8"/>
      <w:r w:rsidRPr="004061CD">
        <w:t>Elements and Performance Criteria</w:t>
      </w:r>
    </w:p>
    <w:tbl>
      <w:tblPr>
        <w:tblW w:w="0" w:type="auto"/>
        <w:tblLayout w:type="fixed"/>
        <w:tblCellMar>
          <w:left w:w="62" w:type="dxa"/>
          <w:right w:w="62" w:type="dxa"/>
        </w:tblCellMar>
        <w:tblLook w:val="0000"/>
      </w:tblPr>
      <w:tblGrid>
        <w:gridCol w:w="2694"/>
        <w:gridCol w:w="5811"/>
      </w:tblGrid>
      <w:tr w:rsidTr="007A35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PERFORMANCE CRITERIA</w:t>
            </w:r>
          </w:p>
        </w:tc>
      </w:tr>
      <w:tr w:rsidTr="007A35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061CD">
            <w:pPr>
              <w:pStyle w:val="List2"/>
              <w:rPr>
                <w:lang w:val="en-NZ"/>
              </w:rPr>
            </w:pPr>
            <w:r w:rsidRPr="004061CD">
              <w:t>1</w:t>
            </w:r>
            <w:r w:rsidRPr="004061CD">
              <w:tab/>
            </w:r>
            <w:r w:rsidRPr="004061CD">
              <w:rPr>
                <w:rStyle w:val="SpecialBold"/>
              </w:rPr>
              <w:t>Prepare and maintain resources for glass work</w:t>
            </w:r>
            <w:r w:rsidRPr="004061CD">
              <w:t>.</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List3"/>
            </w:pPr>
            <w:r w:rsidRPr="004061CD">
              <w:t>1.1</w:t>
            </w:r>
            <w:r w:rsidRPr="004061CD">
              <w:tab/>
              <w:t xml:space="preserve">Correctly identify and select </w:t>
            </w:r>
            <w:r w:rsidRPr="004061CD">
              <w:rPr>
                <w:rStyle w:val="BoldandItalics"/>
              </w:rPr>
              <w:t>tools</w:t>
            </w:r>
            <w:r w:rsidRPr="004061CD">
              <w:t xml:space="preserve">, </w:t>
            </w:r>
            <w:r w:rsidRPr="004061CD">
              <w:rPr>
                <w:rStyle w:val="BoldandItalics"/>
              </w:rPr>
              <w:t>equipment</w:t>
            </w:r>
            <w:r w:rsidRPr="004061CD">
              <w:t xml:space="preserve"> and </w:t>
            </w:r>
            <w:r w:rsidRPr="004061CD">
              <w:rPr>
                <w:rStyle w:val="BoldandItalics"/>
              </w:rPr>
              <w:t>materials</w:t>
            </w:r>
            <w:r w:rsidRPr="004061CD">
              <w:t xml:space="preserve"> required for the production of </w:t>
            </w:r>
            <w:r w:rsidRPr="004061CD">
              <w:rPr>
                <w:rStyle w:val="BoldandItalics"/>
              </w:rPr>
              <w:t>glass work</w:t>
            </w:r>
            <w:r w:rsidRPr="004061CD">
              <w:t>.</w:t>
            </w:r>
          </w:p>
          <w:p w:rsidR="00000000" w:rsidRPr="004061CD" w:rsidP="004061CD">
            <w:pPr>
              <w:pStyle w:val="List3"/>
            </w:pPr>
            <w:r w:rsidRPr="004061CD">
              <w:t>1.2</w:t>
            </w:r>
            <w:r w:rsidRPr="004061CD">
              <w:tab/>
              <w:t xml:space="preserve">Prepare, clean and maintain tools, equipment and materials in accordance with relevant </w:t>
            </w:r>
            <w:r w:rsidRPr="004061CD">
              <w:rPr>
                <w:rStyle w:val="BoldandItalics"/>
              </w:rPr>
              <w:t>workplace procedures</w:t>
            </w:r>
            <w:r w:rsidRPr="004061CD">
              <w:t xml:space="preserve"> and </w:t>
            </w:r>
            <w:r w:rsidRPr="004061CD">
              <w:rPr>
                <w:rStyle w:val="BoldandItalics"/>
              </w:rPr>
              <w:t>safety requirements</w:t>
            </w:r>
            <w:r w:rsidRPr="004061CD">
              <w:t>.</w:t>
            </w:r>
          </w:p>
          <w:p w:rsidR="00000000" w:rsidRPr="004061CD" w:rsidP="004061CD">
            <w:pPr>
              <w:pStyle w:val="List3"/>
            </w:pPr>
            <w:r w:rsidRPr="004061CD">
              <w:t>1.3</w:t>
            </w:r>
            <w:r w:rsidRPr="004061CD">
              <w:tab/>
            </w:r>
            <w:r w:rsidRPr="004061CD">
              <w:rPr>
                <w:rStyle w:val="BoldandItalics"/>
              </w:rPr>
              <w:t>Organise and maintain</w:t>
            </w:r>
            <w:r w:rsidRPr="004061CD">
              <w:t xml:space="preserve"> work space so that it remains clean and safe.</w:t>
            </w:r>
          </w:p>
          <w:p w:rsidR="00000000" w:rsidP="004061CD">
            <w:pPr>
              <w:pStyle w:val="List3"/>
              <w:rPr>
                <w:lang w:val="en-NZ"/>
              </w:rPr>
            </w:pPr>
            <w:r w:rsidRPr="004061CD">
              <w:t>1.4</w:t>
            </w:r>
            <w:r w:rsidRPr="004061CD">
              <w:tab/>
            </w:r>
            <w:r w:rsidRPr="004061CD">
              <w:t>Store tools, equipment and materials in accordance with relevant workplace and safety requirements.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061CD">
            <w:pPr>
              <w:pStyle w:val="List2"/>
              <w:rPr>
                <w:lang w:val="en-NZ"/>
              </w:rPr>
            </w:pPr>
            <w:r w:rsidRPr="004061CD">
              <w:t>2</w:t>
            </w:r>
            <w:r w:rsidRPr="004061CD">
              <w:tab/>
            </w:r>
            <w:r w:rsidRPr="004061CD">
              <w:rPr>
                <w:rStyle w:val="SpecialBold"/>
              </w:rPr>
              <w:t>Explore glass working techniques to plan work</w:t>
            </w:r>
            <w:r w:rsidRPr="004061CD">
              <w:t>.</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List3"/>
            </w:pPr>
            <w:r w:rsidRPr="004061CD">
              <w:t>2.1</w:t>
            </w:r>
            <w:r w:rsidRPr="004061CD">
              <w:tab/>
            </w:r>
            <w:r w:rsidRPr="004061CD">
              <w:rPr>
                <w:rStyle w:val="BoldandItalics"/>
              </w:rPr>
              <w:t>Assess the capabilities of techniques</w:t>
            </w:r>
            <w:r w:rsidRPr="004061CD">
              <w:t xml:space="preserve">, tools, equipment and materials for different types of glass </w:t>
            </w:r>
            <w:r w:rsidRPr="004061CD">
              <w:t>work.</w:t>
            </w:r>
          </w:p>
          <w:p w:rsidR="00000000" w:rsidRPr="004061CD" w:rsidP="004061CD">
            <w:pPr>
              <w:pStyle w:val="List3"/>
            </w:pPr>
            <w:r w:rsidRPr="004061CD">
              <w:t>2.2</w:t>
            </w:r>
            <w:r w:rsidRPr="004061CD">
              <w:tab/>
              <w:t xml:space="preserve">Use and/or combine different techniques, tools, equipment and materials to determine and </w:t>
            </w:r>
            <w:r w:rsidRPr="004061CD">
              <w:rPr>
                <w:rStyle w:val="BoldandItalics"/>
              </w:rPr>
              <w:t>extend capabilities</w:t>
            </w:r>
            <w:r w:rsidRPr="004061CD">
              <w:t>.</w:t>
            </w:r>
          </w:p>
          <w:p w:rsidR="00000000" w:rsidRPr="004061CD" w:rsidP="004061CD">
            <w:pPr>
              <w:pStyle w:val="List3"/>
            </w:pPr>
            <w:r w:rsidRPr="004061CD">
              <w:t>2.3</w:t>
            </w:r>
            <w:r w:rsidRPr="004061CD">
              <w:tab/>
              <w:t xml:space="preserve">Determine the </w:t>
            </w:r>
            <w:r w:rsidRPr="004061CD">
              <w:rPr>
                <w:rStyle w:val="BoldandItalics"/>
              </w:rPr>
              <w:t>conceptual vision</w:t>
            </w:r>
            <w:r w:rsidRPr="004061CD">
              <w:t xml:space="preserve"> for the proposed glass work based on exploration of different techniques or from supplied informatio</w:t>
            </w:r>
            <w:r w:rsidRPr="004061CD">
              <w:t>n.</w:t>
            </w:r>
          </w:p>
          <w:p w:rsidR="00000000" w:rsidRPr="004061CD" w:rsidP="004061CD">
            <w:pPr>
              <w:pStyle w:val="List3"/>
            </w:pPr>
            <w:r w:rsidRPr="004061CD">
              <w:t>2.4</w:t>
            </w:r>
            <w:r w:rsidRPr="004061CD">
              <w:tab/>
              <w:t xml:space="preserve">Establish </w:t>
            </w:r>
            <w:r w:rsidRPr="004061CD">
              <w:rPr>
                <w:rStyle w:val="BoldandItalics"/>
              </w:rPr>
              <w:t>criteria for the selection of techniques</w:t>
            </w:r>
            <w:r w:rsidRPr="004061CD">
              <w:t xml:space="preserve"> to meet the conceptual vision.</w:t>
            </w:r>
          </w:p>
          <w:p w:rsidR="00000000" w:rsidRPr="004061CD" w:rsidP="004061CD">
            <w:pPr>
              <w:pStyle w:val="List3"/>
            </w:pPr>
            <w:r w:rsidRPr="004061CD">
              <w:t>2.5</w:t>
            </w:r>
            <w:r w:rsidRPr="004061CD">
              <w:tab/>
              <w:t xml:space="preserve">Select </w:t>
            </w:r>
            <w:r w:rsidRPr="004061CD">
              <w:rPr>
                <w:rStyle w:val="BoldandItalics"/>
              </w:rPr>
              <w:t>techniques</w:t>
            </w:r>
            <w:r w:rsidRPr="004061CD">
              <w:t xml:space="preserve"> based on the conceptual vision.</w:t>
            </w:r>
          </w:p>
          <w:p w:rsidR="00000000" w:rsidP="004061CD">
            <w:pPr>
              <w:pStyle w:val="List3"/>
              <w:rPr>
                <w:lang w:val="en-NZ"/>
              </w:rPr>
            </w:pPr>
            <w:r w:rsidRPr="004061CD">
              <w:t>2.6</w:t>
            </w:r>
            <w:r w:rsidRPr="004061CD">
              <w:tab/>
              <w:t>Plan work, identifying work processes and resource requirements.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061CD">
            <w:pPr>
              <w:pStyle w:val="List2"/>
              <w:rPr>
                <w:lang w:val="en-NZ"/>
              </w:rPr>
            </w:pPr>
            <w:r w:rsidRPr="004061CD">
              <w:t>3</w:t>
            </w:r>
            <w:r w:rsidRPr="004061CD">
              <w:tab/>
            </w:r>
            <w:r w:rsidRPr="004061CD">
              <w:rPr>
                <w:rStyle w:val="SpecialBold"/>
              </w:rPr>
              <w:t>Realise glass work</w:t>
            </w:r>
            <w:r w:rsidRPr="004061CD">
              <w:t>.</w:t>
            </w:r>
          </w:p>
        </w:tc>
        <w:tc>
          <w:tcPr>
            <w:tcW w:w="5811" w:type="dxa"/>
            <w:tcBorders>
              <w:top w:val="nil"/>
              <w:left w:val="nil"/>
              <w:bottom w:val="nil"/>
              <w:right w:val="nil"/>
            </w:tcBorders>
            <w:tcMar>
              <w:top w:w="0" w:type="dxa"/>
              <w:left w:w="62" w:type="dxa"/>
              <w:bottom w:w="0" w:type="dxa"/>
              <w:right w:w="62" w:type="dxa"/>
            </w:tcMar>
          </w:tcPr>
          <w:p w:rsidR="00000000" w:rsidRPr="004061CD" w:rsidP="004061CD">
            <w:pPr>
              <w:pStyle w:val="List3"/>
            </w:pPr>
            <w:r w:rsidRPr="004061CD">
              <w:t>3.1</w:t>
            </w:r>
            <w:r w:rsidRPr="004061CD">
              <w:tab/>
            </w:r>
            <w:r w:rsidRPr="004061CD">
              <w:t>Organise the resources required for the production of the proposed glass work based on the plan of work.</w:t>
            </w:r>
          </w:p>
          <w:p w:rsidR="00000000" w:rsidRPr="004061CD" w:rsidP="004061CD">
            <w:pPr>
              <w:pStyle w:val="List3"/>
            </w:pPr>
            <w:r w:rsidRPr="004061CD">
              <w:t>3.2</w:t>
            </w:r>
            <w:r w:rsidRPr="004061CD">
              <w:tab/>
              <w:t>Safely use and adapt techniques, tools, equipment and materials appropriately to realise the conceptual vision.</w:t>
            </w:r>
          </w:p>
          <w:p w:rsidR="00000000" w:rsidP="004061CD">
            <w:pPr>
              <w:pStyle w:val="List3"/>
              <w:rPr>
                <w:lang w:val="en-NZ"/>
              </w:rPr>
            </w:pPr>
            <w:r w:rsidRPr="004061CD">
              <w:t>3.3</w:t>
            </w:r>
            <w:r w:rsidRPr="004061CD">
              <w:tab/>
              <w:t>Identify potential different ap</w:t>
            </w:r>
            <w:r w:rsidRPr="004061CD">
              <w:t>proaches that may enhance the final work and incorporate these into the work process.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061CD" w:rsidP="004061CD">
            <w:pPr>
              <w:pStyle w:val="BodyText"/>
            </w:pPr>
          </w:p>
        </w:tc>
      </w:tr>
    </w:tbl>
    <w:p w:rsidR="007A352E" w:rsidP="004061CD">
      <w:pPr>
        <w:pStyle w:val="BodyText"/>
      </w:pPr>
    </w:p>
    <w:p w:rsidR="007A352E" w:rsidP="004061CD">
      <w:pPr>
        <w:pStyle w:val="BodyText"/>
      </w:pPr>
    </w:p>
    <w:p w:rsidR="00000000" w:rsidRPr="004061CD" w:rsidP="004061CD">
      <w:pPr>
        <w:pStyle w:val="Heading1"/>
      </w:pPr>
      <w:bookmarkStart w:id="9" w:name="O_259124"/>
      <w:bookmarkEnd w:id="9"/>
      <w:r w:rsidRPr="004061CD">
        <w:t>Required Skills and Knowledge</w:t>
      </w:r>
    </w:p>
    <w:tbl>
      <w:tblPr>
        <w:tblW w:w="0" w:type="auto"/>
        <w:tblLayout w:type="fixed"/>
        <w:tblCellMar>
          <w:left w:w="62" w:type="dxa"/>
          <w:right w:w="62" w:type="dxa"/>
        </w:tblCellMar>
        <w:tblLook w:val="0000"/>
      </w:tblPr>
      <w:tblGrid>
        <w:gridCol w:w="8505"/>
      </w:tblGrid>
      <w:tr w:rsidTr="007A352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REQUIRED SKILLS AND KNOWLEDGE</w:t>
            </w:r>
            <w:r w:rsidRPr="004061CD">
              <w:t xml:space="preserve"> </w:t>
            </w:r>
          </w:p>
        </w:tc>
      </w:tr>
      <w:tr w:rsidTr="007A35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t>This section describes the skills and knowledge required for this unit.</w:t>
            </w:r>
          </w:p>
        </w:tc>
      </w:tr>
      <w:tr w:rsidTr="007A35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rPr>
                <w:rStyle w:val="SpecialBold"/>
              </w:rPr>
              <w:t>Required skills</w:t>
            </w:r>
            <w:r w:rsidRPr="004061CD">
              <w:t>:</w:t>
            </w:r>
          </w:p>
          <w:p w:rsidR="00000000" w:rsidRPr="004061CD" w:rsidP="004061CD">
            <w:pPr>
              <w:pStyle w:val="ListBullet"/>
            </w:pPr>
            <w:r w:rsidRPr="004061CD">
              <w:t>literacy skills sufficient to read product safety labels and directions for equipment use</w:t>
            </w:r>
          </w:p>
          <w:p w:rsidR="00000000" w:rsidP="004061CD">
            <w:pPr>
              <w:pStyle w:val="ListBullet"/>
              <w:rPr>
                <w:lang w:val="en-NZ"/>
              </w:rPr>
            </w:pPr>
            <w:r w:rsidRPr="004061CD">
              <w:t>numeracy skills sufficient to calculate quantities, and firing times.</w:t>
            </w:r>
          </w:p>
        </w:tc>
      </w:tr>
      <w:tr w:rsidTr="007A35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rPr>
                <w:rStyle w:val="SpecialBold"/>
              </w:rPr>
              <w:t>Required knowledge</w:t>
            </w:r>
            <w:r w:rsidRPr="004061CD">
              <w:t>:</w:t>
            </w:r>
          </w:p>
          <w:p w:rsidR="00000000" w:rsidRPr="004061CD" w:rsidP="004061CD">
            <w:pPr>
              <w:pStyle w:val="ListBullet"/>
            </w:pPr>
            <w:r w:rsidRPr="004061CD">
              <w:t>the physical properties and capabilities o</w:t>
            </w:r>
            <w:r w:rsidRPr="004061CD">
              <w:t>f the range of materials, tools and equipment used in glass work</w:t>
            </w:r>
          </w:p>
          <w:p w:rsidR="00000000" w:rsidRPr="004061CD" w:rsidP="004061CD">
            <w:pPr>
              <w:pStyle w:val="ListBullet"/>
            </w:pPr>
            <w:r w:rsidRPr="004061CD">
              <w:t>work space requirements for glass work including ways of organising and maintaining space</w:t>
            </w:r>
          </w:p>
          <w:p w:rsidR="00000000" w:rsidRPr="004061CD" w:rsidP="004061CD">
            <w:pPr>
              <w:pStyle w:val="ListBullet"/>
            </w:pPr>
            <w:r w:rsidRPr="004061CD">
              <w:t>ways of exploring, adapting and combining techniques and materials to achieve different effects in gl</w:t>
            </w:r>
            <w:r w:rsidRPr="004061CD">
              <w:t>ass work</w:t>
            </w:r>
          </w:p>
          <w:p w:rsidR="00000000" w:rsidRPr="004061CD" w:rsidP="004061CD">
            <w:pPr>
              <w:pStyle w:val="ListBullet"/>
            </w:pPr>
            <w:r w:rsidRPr="004061CD">
              <w:t>general knowledge of the formal elements and principles of design and their specific application to the production of glass work</w:t>
            </w:r>
          </w:p>
          <w:p w:rsidR="00000000" w:rsidRPr="004061CD" w:rsidP="004061CD">
            <w:pPr>
              <w:pStyle w:val="ListBullet"/>
            </w:pPr>
            <w:r w:rsidRPr="004061CD">
              <w:t xml:space="preserve">cleaning and maintenance techniques for tools and equipment used in glass work </w:t>
            </w:r>
          </w:p>
          <w:p w:rsidR="00000000" w:rsidP="004061CD">
            <w:pPr>
              <w:pStyle w:val="ListBullet"/>
              <w:rPr>
                <w:lang w:val="en-NZ"/>
              </w:rPr>
            </w:pPr>
            <w:r w:rsidRPr="004061CD">
              <w:t>general knowledge of the historical an</w:t>
            </w:r>
            <w:r w:rsidRPr="004061CD">
              <w:t>d theoretical contexts for glass work</w:t>
            </w:r>
          </w:p>
        </w:tc>
      </w:tr>
      <w:tr w:rsidTr="007A35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awareness of copyright, moral rights and intellectual property issues</w:t>
            </w:r>
          </w:p>
          <w:p w:rsidR="00000000" w:rsidRPr="004061CD" w:rsidP="004061CD">
            <w:pPr>
              <w:pStyle w:val="ListBullet"/>
            </w:pPr>
            <w:r w:rsidRPr="004061CD">
              <w:t>environmental issues associated with the tools and materials used in glass work</w:t>
            </w:r>
          </w:p>
          <w:p w:rsidR="00000000" w:rsidP="004061CD">
            <w:pPr>
              <w:pStyle w:val="ListBullet"/>
              <w:rPr>
                <w:lang w:val="en-NZ"/>
              </w:rPr>
            </w:pPr>
            <w:r w:rsidRPr="004061CD">
              <w:t>organisational and legislative occupational health and safety proc</w:t>
            </w:r>
            <w:r w:rsidRPr="004061CD">
              <w:t>edures in relation to glass work.</w:t>
            </w:r>
          </w:p>
        </w:tc>
      </w:tr>
      <w:tr w:rsidTr="007A35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061CD" w:rsidP="004061CD">
            <w:pPr>
              <w:pStyle w:val="BodyText"/>
            </w:pPr>
          </w:p>
        </w:tc>
      </w:tr>
    </w:tbl>
    <w:p w:rsidR="007A352E" w:rsidP="004061CD">
      <w:pPr>
        <w:pStyle w:val="BodyText"/>
      </w:pPr>
    </w:p>
    <w:p w:rsidR="007A352E" w:rsidP="004061CD">
      <w:pPr>
        <w:pStyle w:val="BodyText"/>
      </w:pPr>
    </w:p>
    <w:p w:rsidR="00000000" w:rsidRPr="004061CD" w:rsidP="004061CD">
      <w:pPr>
        <w:pStyle w:val="Heading1"/>
      </w:pPr>
      <w:bookmarkStart w:id="10" w:name="O_243158"/>
      <w:bookmarkEnd w:id="10"/>
      <w:r w:rsidRPr="004061CD">
        <w:t>Evidence Guide</w:t>
      </w:r>
    </w:p>
    <w:tbl>
      <w:tblPr>
        <w:tblW w:w="0" w:type="auto"/>
        <w:tblLayout w:type="fixed"/>
        <w:tblCellMar>
          <w:left w:w="62" w:type="dxa"/>
          <w:right w:w="62" w:type="dxa"/>
        </w:tblCellMar>
        <w:tblLook w:val="0000"/>
      </w:tblPr>
      <w:tblGrid>
        <w:gridCol w:w="3061"/>
        <w:gridCol w:w="5444"/>
      </w:tblGrid>
      <w:tr w:rsidTr="007A352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EVIDENCE GUIDE</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t>The evidence guide provides advice on assessment and must be read in conjunction with the performance criteria, required skills and knowledge, ra</w:t>
            </w:r>
            <w:r w:rsidRPr="004061CD">
              <w:t>nge statement and the Assessment Guidelines for the Training Package.</w:t>
            </w: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 xml:space="preserve">Critical aspects for assessment and evidence </w:t>
            </w:r>
            <w:r w:rsidRPr="004061CD">
              <w:rPr>
                <w:rStyle w:val="SpecialBold"/>
              </w:rPr>
              <w:t>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 xml:space="preserve">The following evidence is critical to the judgement of </w:t>
            </w:r>
            <w:r w:rsidRPr="004061CD">
              <w:t>competence in this unit:</w:t>
            </w:r>
          </w:p>
          <w:p w:rsidR="00000000" w:rsidRPr="004061CD" w:rsidP="004061CD">
            <w:pPr>
              <w:pStyle w:val="ListBullet"/>
            </w:pPr>
            <w:r w:rsidRPr="004061CD">
              <w:t>production</w:t>
            </w:r>
            <w:r w:rsidRPr="004061CD">
              <w:t xml:space="preserve"> of glass work which demonstrates a command of selected techniques and which is consistent with the conceptual vision</w:t>
            </w:r>
          </w:p>
          <w:p w:rsidR="00000000" w:rsidP="004061CD">
            <w:pPr>
              <w:pStyle w:val="ListBullet"/>
              <w:rPr>
                <w:lang w:val="en-NZ"/>
              </w:rPr>
            </w:pPr>
            <w:r w:rsidRPr="004061CD">
              <w:t>knowledge of materials and tools and how they are used and extended in glass work.</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The assessment context must provide for:</w:t>
            </w:r>
          </w:p>
          <w:p w:rsidR="00000000" w:rsidRPr="004061CD" w:rsidP="004061CD">
            <w:pPr>
              <w:pStyle w:val="ListBullet"/>
            </w:pPr>
            <w:r w:rsidRPr="004061CD">
              <w:t>evaluation of visual language and technical execution of work pieces produced by the candidate</w:t>
            </w:r>
          </w:p>
          <w:p w:rsidR="00000000" w:rsidP="004061CD">
            <w:pPr>
              <w:pStyle w:val="ListBullet"/>
              <w:rPr>
                <w:lang w:val="en-NZ"/>
              </w:rPr>
            </w:pPr>
            <w:r w:rsidRPr="004061CD">
              <w:t>practical demonstration of skills using required tools, equipment and materials to produce multiple pieces of glass wor</w:t>
            </w:r>
            <w:r w:rsidRPr="004061CD">
              <w:t>k or a single major work.</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Method of assessment</w:t>
            </w:r>
            <w:r w:rsidRPr="004061CD">
              <w:t xml:space="preserve"> </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Assessment may incorporate a range of methods to assess performance and the application of essential underpinning knowledge, and might include:</w:t>
            </w:r>
          </w:p>
          <w:p w:rsidR="00000000" w:rsidRPr="004061CD" w:rsidP="004061CD">
            <w:pPr>
              <w:pStyle w:val="ListBullet"/>
            </w:pPr>
            <w:r w:rsidRPr="004061CD">
              <w:t>direct observation of glass work in progress</w:t>
            </w:r>
          </w:p>
          <w:p w:rsidR="00000000" w:rsidRPr="004061CD" w:rsidP="004061CD">
            <w:pPr>
              <w:pStyle w:val="ListBullet"/>
            </w:pPr>
            <w:r w:rsidRPr="004061CD">
              <w:t>questioning and discussion of the candidate's intentions and work outcomes</w:t>
            </w:r>
          </w:p>
          <w:p w:rsidR="00000000" w:rsidRPr="004061CD" w:rsidP="004061CD">
            <w:pPr>
              <w:pStyle w:val="ListBullet"/>
            </w:pPr>
            <w:r w:rsidRPr="004061CD">
              <w:t>verbal and written reports</w:t>
            </w:r>
          </w:p>
          <w:p w:rsidR="00000000" w:rsidRPr="004061CD" w:rsidP="004061CD">
            <w:pPr>
              <w:pStyle w:val="ListBullet"/>
            </w:pPr>
            <w:r w:rsidRPr="004061CD">
              <w:t>review of portfolios of evidence</w:t>
            </w:r>
          </w:p>
          <w:p w:rsidR="00000000" w:rsidRPr="004061CD" w:rsidP="004061CD">
            <w:pPr>
              <w:pStyle w:val="ListBullet"/>
            </w:pPr>
            <w:r w:rsidRPr="004061CD">
              <w:t>third party workplace reports of performance by the candidate.</w:t>
            </w:r>
          </w:p>
          <w:p w:rsidR="00000000" w:rsidP="004061CD">
            <w:pPr>
              <w:pStyle w:val="BodyText"/>
              <w:rPr>
                <w:lang w:val="en-NZ"/>
              </w:rPr>
            </w:pPr>
            <w:r w:rsidRPr="004061CD">
              <w:t>Assessment methods should closely reflect workplace demand</w:t>
            </w:r>
            <w:r w:rsidRPr="004061CD">
              <w:t>s (e.g. literacy) and the needs of particular groups (e.g. people with disabilities, and people who may have literacy or numeracy difficulties such as speakers of languages other than English, remote communities and those with interrupted schooling).</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BodyText"/>
            </w:pPr>
            <w:r w:rsidRPr="004061CD">
              <w:t>Assessment of this unit requires access to the materials, resources and equipment needed to produce glass work.</w:t>
            </w:r>
          </w:p>
        </w:tc>
      </w:tr>
    </w:tbl>
    <w:p w:rsidR="007A352E" w:rsidP="004061CD">
      <w:pPr>
        <w:pStyle w:val="BodyText"/>
      </w:pPr>
    </w:p>
    <w:p w:rsidR="007A352E" w:rsidP="004061CD">
      <w:pPr>
        <w:pStyle w:val="BodyText"/>
      </w:pPr>
    </w:p>
    <w:p w:rsidR="00000000" w:rsidRPr="004061CD" w:rsidP="004061CD">
      <w:pPr>
        <w:pStyle w:val="Heading1"/>
      </w:pPr>
      <w:bookmarkStart w:id="11" w:name="O_251141"/>
      <w:bookmarkEnd w:id="11"/>
      <w:r w:rsidRPr="004061CD">
        <w:t>Range Statement</w:t>
      </w:r>
    </w:p>
    <w:tbl>
      <w:tblPr>
        <w:tblW w:w="0" w:type="auto"/>
        <w:tblLayout w:type="fixed"/>
        <w:tblCellMar>
          <w:left w:w="62" w:type="dxa"/>
          <w:right w:w="62" w:type="dxa"/>
        </w:tblCellMar>
        <w:tblLook w:val="0000"/>
      </w:tblPr>
      <w:tblGrid>
        <w:gridCol w:w="3061"/>
        <w:gridCol w:w="5444"/>
      </w:tblGrid>
      <w:tr w:rsidTr="007A352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SpecialBold"/>
              </w:rPr>
              <w:t>RANGE STATEMENT</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t xml:space="preserve">The range statement relates to the unit of competency as a whole. It allows for different work environments and situations that may affect performance. </w:t>
            </w:r>
            <w:r w:rsidRPr="004061CD">
              <w:rPr>
                <w:rStyle w:val="BoldandItalics"/>
              </w:rPr>
              <w:t>Bold italicised</w:t>
            </w:r>
            <w:r w:rsidRPr="004061CD">
              <w:t xml:space="preserve"> wording, if used in the performance criteria, is detailed below. Essential operating con</w:t>
            </w:r>
            <w:r w:rsidRPr="004061CD">
              <w:t>ditions that may be present with training and assessment (depending on the work situation needs of the candidate, accessibility of the item, and local industry and regional contexts) may also be included.</w:t>
            </w: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Tools</w:t>
            </w:r>
            <w:r w:rsidRPr="004061C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brushes</w:t>
            </w:r>
          </w:p>
          <w:p w:rsidR="00000000" w:rsidRPr="004061CD" w:rsidP="004061CD">
            <w:pPr>
              <w:pStyle w:val="ListBullet"/>
            </w:pPr>
            <w:r w:rsidRPr="004061CD">
              <w:t>cutting aids and guid</w:t>
            </w:r>
            <w:r w:rsidRPr="004061CD">
              <w:t>es, including templates, braced squares, grids</w:t>
            </w:r>
          </w:p>
          <w:p w:rsidR="00000000" w:rsidRPr="004061CD" w:rsidP="004061CD">
            <w:pPr>
              <w:pStyle w:val="ListBullet"/>
            </w:pPr>
            <w:r w:rsidRPr="004061CD">
              <w:t>hand glass cutters, including regular glass cutter, circle cutter</w:t>
            </w:r>
          </w:p>
          <w:p w:rsidR="00000000" w:rsidRPr="004061CD" w:rsidP="004061CD">
            <w:pPr>
              <w:pStyle w:val="ListBullet"/>
            </w:pPr>
            <w:r w:rsidRPr="004061CD">
              <w:t>hand polishing pads</w:t>
            </w:r>
          </w:p>
          <w:p w:rsidR="00000000" w:rsidRPr="004061CD" w:rsidP="004061CD">
            <w:pPr>
              <w:pStyle w:val="ListBullet"/>
            </w:pPr>
            <w:r w:rsidRPr="004061CD">
              <w:t>modelling and carving tools for clay and/or plaster</w:t>
            </w:r>
          </w:p>
          <w:p w:rsidR="00000000" w:rsidRPr="004061CD" w:rsidP="004061CD">
            <w:pPr>
              <w:pStyle w:val="ListBullet"/>
            </w:pPr>
            <w:r w:rsidRPr="004061CD">
              <w:t>moulds for hotglass work</w:t>
            </w:r>
          </w:p>
          <w:p w:rsidR="00000000" w:rsidRPr="004061CD" w:rsidP="004061CD">
            <w:pPr>
              <w:pStyle w:val="ListBullet"/>
            </w:pPr>
            <w:r w:rsidRPr="004061CD">
              <w:t>piping tools (slip trailer, icing bag, syringe)</w:t>
            </w:r>
          </w:p>
          <w:p w:rsidR="00000000" w:rsidRPr="004061CD" w:rsidP="004061CD">
            <w:pPr>
              <w:pStyle w:val="ListBullet"/>
            </w:pPr>
            <w:r w:rsidRPr="004061CD">
              <w:t>pliers (running, grozing, plate)</w:t>
            </w:r>
          </w:p>
          <w:p w:rsidR="00000000" w:rsidRPr="004061CD" w:rsidP="004061CD">
            <w:pPr>
              <w:pStyle w:val="ListBullet"/>
            </w:pPr>
            <w:r w:rsidRPr="004061CD">
              <w:t>rulers</w:t>
            </w:r>
          </w:p>
          <w:p w:rsidR="00000000" w:rsidP="004061CD">
            <w:pPr>
              <w:pStyle w:val="ListBullet"/>
              <w:rPr>
                <w:lang w:val="en-NZ"/>
              </w:rPr>
            </w:pPr>
            <w:r w:rsidRPr="004061CD">
              <w:t>slumping moulds.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Equipment</w:t>
            </w:r>
            <w:r w:rsidRPr="004061C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compressor</w:t>
            </w:r>
          </w:p>
          <w:p w:rsidR="00000000" w:rsidRPr="004061CD" w:rsidP="004061CD">
            <w:pPr>
              <w:pStyle w:val="ListBullet"/>
            </w:pPr>
            <w:r w:rsidRPr="004061CD">
              <w:t>drill</w:t>
            </w:r>
          </w:p>
          <w:p w:rsidR="00000000" w:rsidRPr="004061CD" w:rsidP="004061CD">
            <w:pPr>
              <w:pStyle w:val="ListBullet"/>
            </w:pPr>
            <w:r w:rsidRPr="004061CD">
              <w:t>electric kilns, kiln furniture</w:t>
            </w:r>
          </w:p>
          <w:p w:rsidR="00000000" w:rsidRPr="004061CD" w:rsidP="004061CD">
            <w:pPr>
              <w:pStyle w:val="ListBullet"/>
            </w:pPr>
            <w:r w:rsidRPr="004061CD">
              <w:t>engravers</w:t>
            </w:r>
          </w:p>
          <w:p w:rsidR="00000000" w:rsidRPr="004061CD" w:rsidP="004061CD">
            <w:pPr>
              <w:pStyle w:val="ListBullet"/>
            </w:pPr>
            <w:r w:rsidRPr="004061CD">
              <w:t>glass cutting machinery (cut-off saw, band saw)</w:t>
            </w:r>
          </w:p>
          <w:p w:rsidR="00000000" w:rsidRPr="004061CD" w:rsidP="004061CD">
            <w:pPr>
              <w:pStyle w:val="ListBullet"/>
            </w:pPr>
            <w:r w:rsidRPr="004061CD">
              <w:t>glass cutting tab</w:t>
            </w:r>
            <w:r w:rsidRPr="004061CD">
              <w:t>le</w:t>
            </w:r>
          </w:p>
          <w:p w:rsidR="00000000" w:rsidRPr="004061CD" w:rsidP="004061CD">
            <w:pPr>
              <w:pStyle w:val="ListBullet"/>
            </w:pPr>
            <w:r w:rsidRPr="004061CD">
              <w:t>grinding and polishing equipment (linisher, flatbed grinder, bevel grinder)</w:t>
            </w:r>
          </w:p>
          <w:p w:rsidR="00000000" w:rsidRPr="004061CD" w:rsidP="004061CD">
            <w:pPr>
              <w:pStyle w:val="ListBullet"/>
            </w:pPr>
            <w:r w:rsidRPr="004061CD">
              <w:t>light table</w:t>
            </w:r>
          </w:p>
          <w:p w:rsidR="00000000" w:rsidRPr="004061CD" w:rsidP="004061CD">
            <w:pPr>
              <w:pStyle w:val="ListBullet"/>
            </w:pPr>
            <w:r w:rsidRPr="004061CD">
              <w:t>PPE, including safety glasses, gloves and wrist gauntlets, dust masks, respirators</w:t>
            </w:r>
          </w:p>
          <w:p w:rsidR="00000000" w:rsidRPr="004061CD" w:rsidP="004061CD">
            <w:pPr>
              <w:pStyle w:val="ListBullet"/>
            </w:pPr>
            <w:r w:rsidRPr="004061CD">
              <w:t>programmable kiln controllers</w:t>
            </w:r>
          </w:p>
          <w:p w:rsidR="00000000" w:rsidRPr="004061CD" w:rsidP="004061CD">
            <w:pPr>
              <w:pStyle w:val="ListBullet"/>
            </w:pPr>
            <w:r w:rsidRPr="004061CD">
              <w:t>sandblaster</w:t>
            </w:r>
          </w:p>
          <w:p w:rsidR="00000000" w:rsidP="004061CD">
            <w:pPr>
              <w:pStyle w:val="ListBullet"/>
              <w:rPr>
                <w:lang w:val="en-NZ"/>
              </w:rPr>
            </w:pPr>
            <w:r w:rsidRPr="004061CD">
              <w:t>slumping moulds.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Materials</w:t>
            </w:r>
            <w:r w:rsidRPr="004061C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clay</w:t>
            </w:r>
          </w:p>
          <w:p w:rsidR="00000000" w:rsidRPr="004061CD" w:rsidP="004061CD">
            <w:pPr>
              <w:pStyle w:val="ListBullet"/>
            </w:pPr>
            <w:r w:rsidRPr="004061CD">
              <w:t>clear and coloured glass suitable for casting (tested compatible frit/cullet, casting glass)</w:t>
            </w:r>
          </w:p>
          <w:p w:rsidR="00000000" w:rsidRPr="004061CD" w:rsidP="004061CD">
            <w:pPr>
              <w:pStyle w:val="ListBullet"/>
            </w:pPr>
            <w:r w:rsidRPr="004061CD">
              <w:t>clear and coloured glass suitable for lampworking (tested compatible rods, stringers, sheet glass</w:t>
            </w:r>
          </w:p>
          <w:p w:rsidR="00000000" w:rsidRPr="004061CD" w:rsidP="004061CD">
            <w:pPr>
              <w:pStyle w:val="ListBullet"/>
            </w:pPr>
            <w:r w:rsidRPr="004061CD">
              <w:t>clear and coloured sheet glass, including flo</w:t>
            </w:r>
            <w:r w:rsidRPr="004061CD">
              <w:t>at glass, tested compatible glass</w:t>
            </w:r>
          </w:p>
          <w:p w:rsidR="00000000" w:rsidRPr="004061CD" w:rsidP="004061CD">
            <w:pPr>
              <w:pStyle w:val="ListBullet"/>
            </w:pPr>
            <w:r w:rsidRPr="004061CD">
              <w:t>glass colours including paints, stains, enamels and lustres</w:t>
            </w:r>
          </w:p>
          <w:p w:rsidR="00000000" w:rsidRPr="004061CD" w:rsidP="004061CD">
            <w:pPr>
              <w:pStyle w:val="ListBullet"/>
            </w:pPr>
            <w:r w:rsidRPr="004061CD">
              <w:t>materials for embedding</w:t>
            </w:r>
          </w:p>
          <w:p w:rsidR="00000000" w:rsidRPr="004061CD" w:rsidP="004061CD">
            <w:pPr>
              <w:pStyle w:val="ListBullet"/>
            </w:pPr>
            <w:r w:rsidRPr="004061CD">
              <w:t>plaster</w:t>
            </w:r>
          </w:p>
          <w:p w:rsidR="00000000" w:rsidRPr="004061CD" w:rsidP="004061CD">
            <w:pPr>
              <w:pStyle w:val="ListBullet"/>
            </w:pPr>
            <w:r w:rsidRPr="004061CD">
              <w:t>refractory board suitable for making moulds</w:t>
            </w:r>
          </w:p>
          <w:p w:rsidR="00000000" w:rsidRPr="004061CD" w:rsidP="004061CD">
            <w:pPr>
              <w:pStyle w:val="ListBullet"/>
            </w:pPr>
            <w:r w:rsidRPr="004061CD">
              <w:t>refractory fillers (sand, silica)</w:t>
            </w:r>
          </w:p>
          <w:p w:rsidR="00000000" w:rsidRPr="004061CD" w:rsidP="004061CD">
            <w:pPr>
              <w:pStyle w:val="ListBullet"/>
            </w:pPr>
            <w:r w:rsidRPr="004061CD">
              <w:t>refractory release agents, e.g. graphite, kaolin, alumina, bead release</w:t>
            </w:r>
          </w:p>
          <w:p w:rsidR="00000000" w:rsidRPr="004061CD" w:rsidP="004061CD">
            <w:pPr>
              <w:pStyle w:val="ListBullet"/>
            </w:pPr>
            <w:r w:rsidRPr="004061CD">
              <w:t>sculpture wax</w:t>
            </w:r>
          </w:p>
          <w:p w:rsidR="00000000" w:rsidP="004061CD">
            <w:pPr>
              <w:pStyle w:val="ListBullet"/>
              <w:rPr>
                <w:lang w:val="en-NZ"/>
              </w:rPr>
            </w:pPr>
            <w:r w:rsidRPr="004061CD">
              <w:t>texturing materials (whiting, batwash, fabric, natural materials, formed and fired clay).</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Glass work</w:t>
            </w:r>
            <w:r w:rsidRPr="004061C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functional forms (platters, bowls, vessels, lighting components)</w:t>
            </w:r>
          </w:p>
          <w:p w:rsidR="00000000" w:rsidRPr="004061CD" w:rsidP="004061CD">
            <w:pPr>
              <w:pStyle w:val="ListBullet"/>
            </w:pPr>
            <w:r w:rsidRPr="004061CD">
              <w:t>jewellery and body wear</w:t>
            </w:r>
          </w:p>
          <w:p w:rsidR="00000000" w:rsidRPr="004061CD" w:rsidP="004061CD">
            <w:pPr>
              <w:pStyle w:val="ListBullet"/>
            </w:pPr>
            <w:r w:rsidRPr="004061CD">
              <w:t>mural pieces</w:t>
            </w:r>
          </w:p>
          <w:p w:rsidR="00000000" w:rsidRPr="004061CD" w:rsidP="004061CD">
            <w:pPr>
              <w:pStyle w:val="ListBullet"/>
            </w:pPr>
            <w:r w:rsidRPr="004061CD">
              <w:t>plaques</w:t>
            </w:r>
          </w:p>
          <w:p w:rsidR="00000000" w:rsidRPr="004061CD" w:rsidP="004061CD">
            <w:pPr>
              <w:pStyle w:val="ListBullet"/>
            </w:pPr>
            <w:r w:rsidRPr="004061CD">
              <w:t>sculptural pieces</w:t>
            </w:r>
          </w:p>
          <w:p w:rsidR="00000000" w:rsidP="004061CD">
            <w:pPr>
              <w:pStyle w:val="ListBullet"/>
              <w:rPr>
                <w:lang w:val="en-NZ"/>
              </w:rPr>
            </w:pPr>
            <w:r w:rsidRPr="004061CD">
              <w:t>tiles.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Workplace procedures</w:t>
            </w:r>
            <w:r w:rsidRPr="004061CD">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cost control</w:t>
            </w:r>
          </w:p>
          <w:p w:rsidR="00000000" w:rsidRPr="004061CD" w:rsidP="004061CD">
            <w:pPr>
              <w:pStyle w:val="ListBullet"/>
            </w:pPr>
            <w:r w:rsidRPr="004061CD">
              <w:t>process-specific procedures</w:t>
            </w:r>
          </w:p>
          <w:p w:rsidR="00000000" w:rsidRPr="004061CD" w:rsidP="004061CD">
            <w:pPr>
              <w:pStyle w:val="ListBullet"/>
            </w:pPr>
            <w:r w:rsidRPr="004061CD">
              <w:t>recycling</w:t>
            </w:r>
          </w:p>
          <w:p w:rsidR="00000000" w:rsidRPr="004061CD" w:rsidP="004061CD">
            <w:pPr>
              <w:pStyle w:val="ListBullet"/>
            </w:pPr>
            <w:r w:rsidRPr="004061CD">
              <w:t>reporting</w:t>
            </w:r>
          </w:p>
          <w:p w:rsidR="00000000" w:rsidRPr="004061CD" w:rsidP="004061CD">
            <w:pPr>
              <w:pStyle w:val="ListBullet"/>
            </w:pPr>
            <w:r w:rsidRPr="004061CD">
              <w:t>safety</w:t>
            </w:r>
          </w:p>
          <w:p w:rsidR="00000000" w:rsidP="004061CD">
            <w:pPr>
              <w:pStyle w:val="ListBullet"/>
              <w:rPr>
                <w:lang w:val="en-NZ"/>
              </w:rPr>
            </w:pPr>
            <w:r w:rsidRPr="004061CD">
              <w:t>use of materials.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Safety requirements</w:t>
            </w:r>
            <w:r w:rsidRPr="004061CD">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4061CD">
            <w:pPr>
              <w:pStyle w:val="ListBullet"/>
              <w:rPr>
                <w:lang w:val="en-NZ"/>
              </w:rPr>
            </w:pPr>
            <w:r w:rsidRPr="004061CD">
              <w:t>Federal, State and Territory legislation, regulations and standards.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Organisation and maintenance</w:t>
            </w:r>
            <w:r w:rsidRPr="004061CD">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 xml:space="preserve">light </w:t>
            </w:r>
          </w:p>
          <w:p w:rsidR="00000000" w:rsidRPr="004061CD" w:rsidP="004061CD">
            <w:pPr>
              <w:pStyle w:val="ListBullet"/>
            </w:pPr>
            <w:r w:rsidRPr="004061CD">
              <w:t>process specific requirements</w:t>
            </w:r>
          </w:p>
          <w:p w:rsidR="00000000" w:rsidRPr="004061CD" w:rsidP="004061CD">
            <w:pPr>
              <w:pStyle w:val="ListBullet"/>
            </w:pPr>
            <w:r w:rsidRPr="004061CD">
              <w:t>ventilation</w:t>
            </w:r>
          </w:p>
          <w:p w:rsidR="00000000" w:rsidP="004061CD">
            <w:pPr>
              <w:pStyle w:val="ListBullet"/>
              <w:rPr>
                <w:lang w:val="en-NZ"/>
              </w:rPr>
            </w:pPr>
            <w:r w:rsidRPr="004061CD">
              <w:t>wet and dry areas.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Assessing the capabilities of the techniques</w:t>
            </w:r>
            <w:r w:rsidRPr="004061CD">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producing test pieces or samples</w:t>
            </w:r>
          </w:p>
          <w:p w:rsidR="00000000" w:rsidP="004061CD">
            <w:pPr>
              <w:pStyle w:val="ListBullet"/>
              <w:rPr>
                <w:lang w:val="en-NZ"/>
              </w:rPr>
            </w:pPr>
            <w:r w:rsidRPr="004061CD">
              <w:t>systematically testing a range of processes.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Extending capabilities</w:t>
            </w:r>
            <w:r w:rsidRPr="004061CD">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4061CD">
            <w:pPr>
              <w:pStyle w:val="ListBullet"/>
              <w:rPr>
                <w:lang w:val="en-NZ"/>
              </w:rPr>
            </w:pPr>
            <w:r w:rsidRPr="004061CD">
              <w:t>exploring the potential of techniques and discovering new ways of using techniques.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t xml:space="preserve">The </w:t>
            </w:r>
            <w:r w:rsidRPr="004061CD">
              <w:rPr>
                <w:rStyle w:val="BoldandItalics"/>
              </w:rPr>
              <w:t>conceptual vision</w:t>
            </w:r>
            <w:r w:rsidRPr="004061CD">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elements and principles of design</w:t>
            </w:r>
          </w:p>
          <w:p w:rsidR="00000000" w:rsidRPr="004061CD" w:rsidP="004061CD">
            <w:pPr>
              <w:pStyle w:val="ListBullet"/>
            </w:pPr>
            <w:r w:rsidRPr="004061CD">
              <w:t>the relationship of the work to a theoretical and historical context</w:t>
            </w:r>
          </w:p>
          <w:p w:rsidR="00000000" w:rsidP="004061CD">
            <w:pPr>
              <w:pStyle w:val="ListBullet"/>
              <w:rPr>
                <w:lang w:val="en-NZ"/>
              </w:rPr>
            </w:pPr>
            <w:r w:rsidRPr="004061CD">
              <w:t>the subject matter or theme for the glass work, e.g. the body; identity; land and place; political, cultural, social issues; spiritual concerns.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rPr>
                <w:rStyle w:val="BoldandItalics"/>
              </w:rPr>
              <w:t>Criteria for the selection of techniques</w:t>
            </w:r>
            <w:r w:rsidRPr="004061CD">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access to materials, tools and equipment for the techniques</w:t>
            </w:r>
          </w:p>
          <w:p w:rsidR="00000000" w:rsidRPr="004061CD" w:rsidP="004061CD">
            <w:pPr>
              <w:pStyle w:val="ListBullet"/>
            </w:pPr>
            <w:r w:rsidRPr="004061CD">
              <w:t>consistency with the conceptual vision for the proposed glass work</w:t>
            </w:r>
          </w:p>
          <w:p w:rsidR="00000000" w:rsidRPr="004061CD" w:rsidP="004061CD">
            <w:pPr>
              <w:pStyle w:val="ListBullet"/>
            </w:pPr>
            <w:r w:rsidRPr="004061CD">
              <w:t>ease of application of the techniques</w:t>
            </w:r>
          </w:p>
          <w:p w:rsidR="00000000" w:rsidP="004061CD">
            <w:pPr>
              <w:pStyle w:val="ListBullet"/>
              <w:rPr>
                <w:lang w:val="en-NZ"/>
              </w:rPr>
            </w:pPr>
            <w:r w:rsidRPr="004061CD">
              <w:t>personal affinity with the techniques.</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061CD">
            <w:pPr>
              <w:pStyle w:val="BodyText"/>
              <w:rPr>
                <w:lang w:val="en-NZ"/>
              </w:rPr>
            </w:pPr>
          </w:p>
        </w:tc>
      </w:tr>
      <w:tr w:rsidTr="007A35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061CD">
            <w:pPr>
              <w:pStyle w:val="BodyText"/>
              <w:rPr>
                <w:lang w:val="en-NZ"/>
              </w:rPr>
            </w:pPr>
            <w:r w:rsidRPr="004061CD">
              <w:t xml:space="preserve">Within this unit the candidate would generally extend, build upon and combine a range of </w:t>
            </w:r>
            <w:r w:rsidRPr="004061CD">
              <w:rPr>
                <w:rStyle w:val="BoldandItalics"/>
              </w:rPr>
              <w:t>techniques</w:t>
            </w:r>
            <w:r w:rsidRPr="004061CD">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4061CD" w:rsidP="004061CD">
            <w:pPr>
              <w:pStyle w:val="ListBullet"/>
            </w:pPr>
            <w:r w:rsidRPr="004061CD">
              <w:t>assemblage</w:t>
            </w:r>
          </w:p>
          <w:p w:rsidR="00000000" w:rsidRPr="004061CD" w:rsidP="004061CD">
            <w:pPr>
              <w:pStyle w:val="ListBullet"/>
            </w:pPr>
            <w:r w:rsidRPr="004061CD">
              <w:t>blowing</w:t>
            </w:r>
          </w:p>
          <w:p w:rsidR="00000000" w:rsidRPr="004061CD" w:rsidP="004061CD">
            <w:pPr>
              <w:pStyle w:val="ListBullet"/>
            </w:pPr>
            <w:r w:rsidRPr="004061CD">
              <w:t>casting</w:t>
            </w:r>
          </w:p>
          <w:p w:rsidR="00000000" w:rsidRPr="004061CD" w:rsidP="004061CD">
            <w:pPr>
              <w:pStyle w:val="ListBullet"/>
            </w:pPr>
            <w:r w:rsidRPr="004061CD">
              <w:t>colouring</w:t>
            </w:r>
          </w:p>
          <w:p w:rsidR="00000000" w:rsidRPr="004061CD" w:rsidP="004061CD">
            <w:pPr>
              <w:pStyle w:val="ListBullet"/>
            </w:pPr>
            <w:r w:rsidRPr="004061CD">
              <w:t>etching</w:t>
            </w:r>
          </w:p>
          <w:p w:rsidR="00000000" w:rsidRPr="004061CD" w:rsidP="004061CD">
            <w:pPr>
              <w:pStyle w:val="ListBullet"/>
            </w:pPr>
            <w:r w:rsidRPr="004061CD">
              <w:t>fusing</w:t>
            </w:r>
          </w:p>
          <w:p w:rsidR="00000000" w:rsidRPr="004061CD" w:rsidP="004061CD">
            <w:pPr>
              <w:pStyle w:val="ListBullet"/>
            </w:pPr>
            <w:r w:rsidRPr="004061CD">
              <w:t>hot forming</w:t>
            </w:r>
          </w:p>
          <w:p w:rsidR="00000000" w:rsidRPr="004061CD" w:rsidP="004061CD">
            <w:pPr>
              <w:pStyle w:val="ListBullet"/>
            </w:pPr>
            <w:r w:rsidRPr="004061CD">
              <w:t>lampworking</w:t>
            </w:r>
          </w:p>
          <w:p w:rsidR="00000000" w:rsidRPr="004061CD" w:rsidP="004061CD">
            <w:pPr>
              <w:pStyle w:val="ListBullet"/>
            </w:pPr>
            <w:r w:rsidRPr="004061CD">
              <w:t>leadlight/copperfoil</w:t>
            </w:r>
          </w:p>
          <w:p w:rsidR="00000000" w:rsidRPr="004061CD" w:rsidP="004061CD">
            <w:pPr>
              <w:pStyle w:val="ListBullet"/>
            </w:pPr>
            <w:r w:rsidRPr="004061CD">
              <w:t>pâté de verre</w:t>
            </w:r>
          </w:p>
          <w:p w:rsidR="00000000" w:rsidRPr="004061CD" w:rsidP="004061CD">
            <w:pPr>
              <w:pStyle w:val="ListBullet"/>
            </w:pPr>
            <w:r w:rsidRPr="004061CD">
              <w:t>sand blasting</w:t>
            </w:r>
          </w:p>
          <w:p w:rsidR="00000000" w:rsidP="004061CD">
            <w:pPr>
              <w:pStyle w:val="ListBullet"/>
              <w:rPr>
                <w:lang w:val="en-NZ"/>
              </w:rPr>
            </w:pPr>
            <w:r w:rsidRPr="004061CD">
              <w:t>slumping.</w:t>
            </w:r>
          </w:p>
        </w:tc>
      </w:tr>
      <w:tr w:rsidTr="007A35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061CD" w:rsidP="004061CD">
            <w:pPr>
              <w:pStyle w:val="BodyText"/>
            </w:pPr>
          </w:p>
        </w:tc>
      </w:tr>
    </w:tbl>
    <w:p w:rsidR="007A352E" w:rsidP="004061CD">
      <w:pPr>
        <w:pStyle w:val="BodyText"/>
      </w:pPr>
    </w:p>
    <w:p w:rsidR="007A352E" w:rsidP="004061CD">
      <w:pPr>
        <w:pStyle w:val="BodyText"/>
      </w:pPr>
    </w:p>
    <w:p w:rsidR="00000000" w:rsidRPr="004061CD" w:rsidP="004061CD">
      <w:pPr>
        <w:pStyle w:val="Heading1"/>
      </w:pPr>
      <w:bookmarkStart w:id="12" w:name="O_294482"/>
      <w:bookmarkEnd w:id="12"/>
      <w:r w:rsidRPr="004061CD">
        <w:t>Unit Sector(s)</w:t>
      </w:r>
    </w:p>
    <w:p w:rsidR="00000000" w:rsidRPr="004061CD" w:rsidP="004061CD">
      <w:pPr>
        <w:pStyle w:val="BodyText"/>
      </w:pPr>
      <w:r w:rsidRPr="004061CD">
        <w:t>Not Applicable</w:t>
      </w:r>
    </w:p>
    <w:p w:rsidR="00000000" w:rsidRPr="004061CD" w:rsidP="004061CD"/>
    <w:sectPr w:rsidSect="00406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52E" w:rsidP="007A3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2E" w:rsidP="00406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52E" w:rsidP="004061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352E" w:rsidP="004061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CD" w:rsidRPr="007A352E" w:rsidP="007A352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2E" w:rsidP="004061CD">
    <w:pPr>
      <w:pStyle w:val="Header"/>
      <w:framePr w:wrap="around"/>
    </w:pPr>
    <w:r>
      <w:fldChar w:fldCharType="begin"/>
    </w:r>
    <w:r>
      <w:instrText xml:space="preserve"> TITLE   \* MERGEFORMAT </w:instrText>
    </w:r>
    <w:r>
      <w:fldChar w:fldCharType="separate"/>
    </w:r>
    <w:r>
      <w:t>CUVVSP21B Produce glass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52E" w:rsidP="00406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0A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29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1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1CD"/>
    <w:pPr>
      <w:spacing w:before="360" w:after="60"/>
      <w:outlineLvl w:val="0"/>
    </w:pPr>
    <w:rPr>
      <w:sz w:val="32"/>
    </w:rPr>
  </w:style>
  <w:style w:type="paragraph" w:styleId="Heading2">
    <w:name w:val="heading 2"/>
    <w:basedOn w:val="HeadingBase"/>
    <w:next w:val="BodyText"/>
    <w:link w:val="Heading2Char"/>
    <w:qFormat/>
    <w:rsid w:val="004061CD"/>
    <w:pPr>
      <w:keepLines/>
      <w:spacing w:before="240" w:after="120"/>
      <w:outlineLvl w:val="1"/>
    </w:pPr>
    <w:rPr>
      <w:sz w:val="28"/>
      <w:szCs w:val="40"/>
    </w:rPr>
  </w:style>
  <w:style w:type="paragraph" w:styleId="Heading3">
    <w:name w:val="heading 3"/>
    <w:basedOn w:val="HeadingBase"/>
    <w:next w:val="BodyText"/>
    <w:link w:val="Heading3Char"/>
    <w:qFormat/>
    <w:rsid w:val="004061CD"/>
    <w:pPr>
      <w:spacing w:before="180" w:after="120"/>
      <w:outlineLvl w:val="2"/>
    </w:pPr>
    <w:rPr>
      <w:spacing w:val="-10"/>
      <w:kern w:val="32"/>
    </w:rPr>
  </w:style>
  <w:style w:type="paragraph" w:styleId="Heading4">
    <w:name w:val="heading 4"/>
    <w:basedOn w:val="HeadingBase"/>
    <w:next w:val="BodyText"/>
    <w:link w:val="Heading4Char"/>
    <w:qFormat/>
    <w:rsid w:val="004061CD"/>
    <w:pPr>
      <w:spacing w:before="160" w:after="120"/>
      <w:outlineLvl w:val="3"/>
    </w:pPr>
    <w:rPr>
      <w:sz w:val="22"/>
    </w:rPr>
  </w:style>
  <w:style w:type="paragraph" w:styleId="Heading5">
    <w:name w:val="heading 5"/>
    <w:basedOn w:val="HeadingBase"/>
    <w:next w:val="Normal"/>
    <w:link w:val="Heading5Char"/>
    <w:qFormat/>
    <w:rsid w:val="004061CD"/>
    <w:pPr>
      <w:spacing w:before="80"/>
      <w:outlineLvl w:val="4"/>
    </w:pPr>
    <w:rPr>
      <w:color w:val="918585"/>
      <w:sz w:val="20"/>
    </w:rPr>
  </w:style>
  <w:style w:type="paragraph" w:styleId="Heading6">
    <w:name w:val="heading 6"/>
    <w:basedOn w:val="HeadingBase"/>
    <w:next w:val="Normal"/>
    <w:link w:val="Heading6Char"/>
    <w:qFormat/>
    <w:rsid w:val="004061CD"/>
    <w:pPr>
      <w:spacing w:before="60"/>
      <w:outlineLvl w:val="5"/>
    </w:pPr>
    <w:rPr>
      <w:color w:val="918585"/>
      <w:sz w:val="20"/>
    </w:rPr>
  </w:style>
  <w:style w:type="paragraph" w:styleId="Heading7">
    <w:name w:val="heading 7"/>
    <w:basedOn w:val="Normal"/>
    <w:next w:val="Normal"/>
    <w:link w:val="Heading7Char"/>
    <w:qFormat/>
    <w:rsid w:val="004061CD"/>
    <w:pPr>
      <w:ind w:left="720"/>
      <w:outlineLvl w:val="6"/>
    </w:pPr>
    <w:rPr>
      <w:i/>
    </w:rPr>
  </w:style>
  <w:style w:type="paragraph" w:styleId="Heading8">
    <w:name w:val="heading 8"/>
    <w:basedOn w:val="Normal"/>
    <w:next w:val="Normal"/>
    <w:link w:val="Heading8Char"/>
    <w:qFormat/>
    <w:rsid w:val="004061CD"/>
    <w:pPr>
      <w:ind w:left="720"/>
      <w:outlineLvl w:val="7"/>
    </w:pPr>
    <w:rPr>
      <w:i/>
    </w:rPr>
  </w:style>
  <w:style w:type="paragraph" w:styleId="Heading9">
    <w:name w:val="heading 9"/>
    <w:basedOn w:val="Normal"/>
    <w:next w:val="Normal"/>
    <w:link w:val="Heading9Char"/>
    <w:qFormat/>
    <w:rsid w:val="004061CD"/>
    <w:pPr>
      <w:ind w:left="720"/>
      <w:outlineLvl w:val="8"/>
    </w:pPr>
    <w:rPr>
      <w:i/>
    </w:rPr>
  </w:style>
  <w:style w:type="character" w:default="1" w:styleId="DefaultParagraphFont">
    <w:name w:val="Default Paragraph Font"/>
    <w:uiPriority w:val="1"/>
    <w:unhideWhenUsed/>
    <w:rsid w:val="00406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1CD"/>
  </w:style>
  <w:style w:type="character" w:customStyle="1" w:styleId="Heading1Char">
    <w:name w:val="Heading 1 Char"/>
    <w:link w:val="Heading1"/>
    <w:rsid w:val="004061CD"/>
    <w:rPr>
      <w:rFonts w:ascii="Times New Roman" w:eastAsia="Times New Roman" w:hAnsi="Times New Roman" w:cs="Times New Roman"/>
      <w:b/>
      <w:sz w:val="32"/>
      <w:szCs w:val="20"/>
      <w:lang w:eastAsia="en-US"/>
    </w:rPr>
  </w:style>
  <w:style w:type="paragraph" w:styleId="BodyText">
    <w:name w:val="Body Text"/>
    <w:basedOn w:val="Normal"/>
    <w:link w:val="BodyTextChar"/>
    <w:rsid w:val="004061CD"/>
    <w:pPr>
      <w:spacing w:before="120" w:after="120"/>
      <w:contextualSpacing/>
    </w:pPr>
    <w:rPr>
      <w:rFonts w:ascii="Times New Roman" w:hAnsi="Times New Roman"/>
      <w:sz w:val="24"/>
      <w:szCs w:val="22"/>
    </w:rPr>
  </w:style>
  <w:style w:type="character" w:customStyle="1" w:styleId="BodyTextChar">
    <w:name w:val="Body Text Char"/>
    <w:link w:val="BodyText"/>
    <w:rsid w:val="004061CD"/>
    <w:rPr>
      <w:rFonts w:ascii="Times New Roman" w:eastAsia="Times New Roman" w:hAnsi="Times New Roman" w:cs="Times New Roman"/>
      <w:sz w:val="24"/>
      <w:lang w:val="en-US" w:eastAsia="en-US"/>
    </w:rPr>
  </w:style>
  <w:style w:type="paragraph" w:styleId="Footer">
    <w:name w:val="footer"/>
    <w:basedOn w:val="Normal"/>
    <w:link w:val="FooterChar"/>
    <w:rsid w:val="00406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61CD"/>
    <w:rPr>
      <w:rFonts w:ascii="Times New Roman" w:eastAsia="Times New Roman" w:hAnsi="Times New Roman" w:cs="Times New Roman"/>
      <w:sz w:val="16"/>
      <w:lang w:val="en-US" w:eastAsia="en-US"/>
    </w:rPr>
  </w:style>
  <w:style w:type="paragraph" w:styleId="ListBullet">
    <w:name w:val="List Bullet"/>
    <w:basedOn w:val="List"/>
    <w:rsid w:val="004061CD"/>
    <w:pPr>
      <w:numPr>
        <w:numId w:val="12"/>
      </w:numPr>
      <w:tabs>
        <w:tab w:val="clear" w:pos="340"/>
      </w:tabs>
      <w:spacing w:before="40" w:after="40"/>
    </w:pPr>
  </w:style>
  <w:style w:type="character" w:customStyle="1" w:styleId="SpecialBold">
    <w:name w:val="Special Bold"/>
    <w:rsid w:val="004061CD"/>
    <w:rPr>
      <w:b/>
      <w:spacing w:val="0"/>
    </w:rPr>
  </w:style>
  <w:style w:type="paragraph" w:customStyle="1" w:styleId="SuperHeading">
    <w:name w:val="SuperHeading"/>
    <w:basedOn w:val="Normal"/>
    <w:rsid w:val="004061CD"/>
    <w:pPr>
      <w:spacing w:before="240" w:after="120"/>
      <w:outlineLvl w:val="0"/>
    </w:pPr>
    <w:rPr>
      <w:rFonts w:ascii="Times New Roman" w:hAnsi="Times New Roman"/>
      <w:b/>
      <w:sz w:val="28"/>
    </w:rPr>
  </w:style>
  <w:style w:type="paragraph" w:customStyle="1" w:styleId="AllowPageBreak">
    <w:name w:val="AllowPageBreak"/>
    <w:rsid w:val="004061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1CD"/>
    <w:pPr>
      <w:tabs>
        <w:tab w:val="left" w:pos="680"/>
      </w:tabs>
      <w:spacing w:before="60" w:after="60"/>
      <w:ind w:left="680" w:hanging="340"/>
    </w:pPr>
  </w:style>
  <w:style w:type="paragraph" w:styleId="List3">
    <w:name w:val="List 3"/>
    <w:basedOn w:val="BodyText"/>
    <w:rsid w:val="004061CD"/>
    <w:pPr>
      <w:tabs>
        <w:tab w:val="left" w:pos="1021"/>
      </w:tabs>
      <w:spacing w:before="60" w:after="60"/>
      <w:ind w:left="1020" w:hanging="340"/>
    </w:pPr>
  </w:style>
  <w:style w:type="character" w:customStyle="1" w:styleId="BoldandItalics">
    <w:name w:val="Bold and Italics"/>
    <w:qFormat/>
    <w:rsid w:val="004061CD"/>
    <w:rPr>
      <w:b/>
      <w:i/>
      <w:u w:val="none"/>
    </w:rPr>
  </w:style>
  <w:style w:type="character" w:customStyle="1" w:styleId="Heading2Char">
    <w:name w:val="Heading 2 Char"/>
    <w:link w:val="Heading2"/>
    <w:rsid w:val="004061CD"/>
    <w:rPr>
      <w:rFonts w:ascii="Times New Roman" w:eastAsia="Times New Roman" w:hAnsi="Times New Roman" w:cs="Times New Roman"/>
      <w:b/>
      <w:sz w:val="28"/>
      <w:szCs w:val="40"/>
      <w:lang w:eastAsia="en-US"/>
    </w:rPr>
  </w:style>
  <w:style w:type="character" w:customStyle="1" w:styleId="Heading3Char">
    <w:name w:val="Heading 3 Char"/>
    <w:link w:val="Heading3"/>
    <w:rsid w:val="004061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61CD"/>
    <w:rPr>
      <w:rFonts w:ascii="Times New Roman" w:eastAsia="Times New Roman" w:hAnsi="Times New Roman" w:cs="Times New Roman"/>
      <w:b/>
      <w:szCs w:val="20"/>
      <w:lang w:eastAsia="en-US"/>
    </w:rPr>
  </w:style>
  <w:style w:type="character" w:customStyle="1" w:styleId="Heading5Char">
    <w:name w:val="Heading 5 Char"/>
    <w:link w:val="Heading5"/>
    <w:rsid w:val="004061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6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1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1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1CD"/>
    <w:rPr>
      <w:rFonts w:ascii="Courier New" w:eastAsia="Times New Roman" w:hAnsi="Courier New" w:cs="Times New Roman"/>
      <w:i/>
      <w:szCs w:val="20"/>
      <w:lang w:val="en-US" w:eastAsia="en-US"/>
    </w:rPr>
  </w:style>
  <w:style w:type="paragraph" w:customStyle="1" w:styleId="HeadingBase">
    <w:name w:val="Heading Base"/>
    <w:rsid w:val="00406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1CD"/>
    <w:pPr>
      <w:tabs>
        <w:tab w:val="right" w:leader="dot" w:pos="9072"/>
      </w:tabs>
      <w:ind w:left="567"/>
    </w:pPr>
    <w:rPr>
      <w:szCs w:val="22"/>
    </w:rPr>
  </w:style>
  <w:style w:type="paragraph" w:customStyle="1" w:styleId="TOCBase">
    <w:name w:val="TOC Base"/>
    <w:rsid w:val="00406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1CD"/>
    <w:pPr>
      <w:tabs>
        <w:tab w:val="right" w:leader="dot" w:pos="9072"/>
      </w:tabs>
      <w:spacing w:before="40" w:after="40"/>
      <w:ind w:left="284"/>
    </w:pPr>
    <w:rPr>
      <w:rFonts w:ascii="Times New Roman" w:hAnsi="Times New Roman"/>
    </w:rPr>
  </w:style>
  <w:style w:type="paragraph" w:styleId="TOC1">
    <w:name w:val="toc 1"/>
    <w:basedOn w:val="TOCBase"/>
    <w:next w:val="Normal"/>
    <w:rsid w:val="004061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1CD"/>
    <w:pPr>
      <w:spacing w:before="5040"/>
      <w:jc w:val="center"/>
    </w:pPr>
    <w:rPr>
      <w:sz w:val="48"/>
      <w:szCs w:val="72"/>
      <w:lang w:val="en-US"/>
    </w:rPr>
  </w:style>
  <w:style w:type="character" w:customStyle="1" w:styleId="TitleChar">
    <w:name w:val="Title Char"/>
    <w:link w:val="Title"/>
    <w:rsid w:val="00406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1CD"/>
    <w:pPr>
      <w:tabs>
        <w:tab w:val="left" w:pos="3600"/>
        <w:tab w:val="left" w:pos="3958"/>
      </w:tabs>
    </w:pPr>
  </w:style>
  <w:style w:type="paragraph" w:styleId="List">
    <w:name w:val="List"/>
    <w:basedOn w:val="BodyText"/>
    <w:next w:val="BodyText"/>
    <w:rsid w:val="004061CD"/>
    <w:pPr>
      <w:tabs>
        <w:tab w:val="left" w:pos="340"/>
      </w:tabs>
      <w:spacing w:before="60" w:after="60"/>
      <w:ind w:left="340" w:hanging="340"/>
    </w:pPr>
  </w:style>
  <w:style w:type="paragraph" w:customStyle="1" w:styleId="Note">
    <w:name w:val="Note"/>
    <w:basedOn w:val="BodyText"/>
    <w:rsid w:val="00406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1CD"/>
    <w:pPr>
      <w:framePr w:wrap="auto" w:hAnchor="text" w:y="6049"/>
    </w:pPr>
    <w:rPr>
      <w:color w:val="000000"/>
      <w:sz w:val="40"/>
    </w:rPr>
  </w:style>
  <w:style w:type="paragraph" w:customStyle="1" w:styleId="TOCTitle">
    <w:name w:val="TOCTitle"/>
    <w:basedOn w:val="Heading1"/>
    <w:rsid w:val="004061CD"/>
    <w:pPr>
      <w:spacing w:after="240"/>
      <w:jc w:val="center"/>
      <w:outlineLvl w:val="9"/>
    </w:pPr>
    <w:rPr>
      <w:caps/>
    </w:rPr>
  </w:style>
  <w:style w:type="paragraph" w:customStyle="1" w:styleId="Version">
    <w:name w:val="Version"/>
    <w:rsid w:val="004061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1CD"/>
    <w:pPr>
      <w:numPr>
        <w:numId w:val="13"/>
      </w:numPr>
      <w:tabs>
        <w:tab w:val="clear" w:pos="680"/>
      </w:tabs>
    </w:pPr>
  </w:style>
  <w:style w:type="paragraph" w:styleId="Index1">
    <w:name w:val="index 1"/>
    <w:basedOn w:val="Normal"/>
    <w:next w:val="Normal"/>
    <w:semiHidden/>
    <w:rsid w:val="004061CD"/>
    <w:pPr>
      <w:keepNext w:val="0"/>
      <w:tabs>
        <w:tab w:val="right" w:pos="4176"/>
      </w:tabs>
      <w:ind w:left="198" w:hanging="198"/>
    </w:pPr>
    <w:rPr>
      <w:rFonts w:ascii="Garamond" w:hAnsi="Garamond"/>
    </w:rPr>
  </w:style>
  <w:style w:type="paragraph" w:styleId="IndexHeading">
    <w:name w:val="index heading"/>
    <w:basedOn w:val="Normal"/>
    <w:next w:val="Index1"/>
    <w:semiHidden/>
    <w:rsid w:val="004061CD"/>
    <w:pPr>
      <w:spacing w:before="120" w:after="120"/>
    </w:pPr>
    <w:rPr>
      <w:rFonts w:ascii="Arial" w:hAnsi="Arial"/>
      <w:b/>
      <w:color w:val="918585"/>
      <w:sz w:val="24"/>
    </w:rPr>
  </w:style>
  <w:style w:type="paragraph" w:styleId="Header">
    <w:name w:val="header"/>
    <w:basedOn w:val="Normal"/>
    <w:link w:val="HeaderChar"/>
    <w:rsid w:val="00406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61CD"/>
    <w:rPr>
      <w:rFonts w:ascii="Times New Roman" w:eastAsia="Times New Roman" w:hAnsi="Times New Roman" w:cs="Times New Roman"/>
      <w:sz w:val="16"/>
      <w:szCs w:val="20"/>
      <w:lang w:val="en-GB" w:eastAsia="en-US"/>
    </w:rPr>
  </w:style>
  <w:style w:type="paragraph" w:customStyle="1" w:styleId="Chapter">
    <w:name w:val="Chapter"/>
    <w:basedOn w:val="Normal"/>
    <w:rsid w:val="004061CD"/>
    <w:pPr>
      <w:spacing w:before="240"/>
    </w:pPr>
    <w:rPr>
      <w:rFonts w:ascii="Times New Roman" w:hAnsi="Times New Roman"/>
      <w:smallCaps/>
      <w:spacing w:val="80"/>
      <w:sz w:val="28"/>
    </w:rPr>
  </w:style>
  <w:style w:type="paragraph" w:customStyle="1" w:styleId="InChapter">
    <w:name w:val="InChapter"/>
    <w:basedOn w:val="Heading3"/>
    <w:rsid w:val="004061CD"/>
    <w:pPr>
      <w:spacing w:after="240"/>
      <w:outlineLvl w:val="9"/>
    </w:pPr>
    <w:rPr>
      <w:noProof/>
    </w:rPr>
  </w:style>
  <w:style w:type="paragraph" w:styleId="Index2">
    <w:name w:val="index 2"/>
    <w:basedOn w:val="Normal"/>
    <w:next w:val="Normal"/>
    <w:semiHidden/>
    <w:rsid w:val="004061CD"/>
    <w:pPr>
      <w:tabs>
        <w:tab w:val="right" w:pos="4176"/>
      </w:tabs>
      <w:ind w:left="568" w:hanging="284"/>
    </w:pPr>
    <w:rPr>
      <w:rFonts w:ascii="Garamond" w:hAnsi="Garamond"/>
    </w:rPr>
  </w:style>
  <w:style w:type="paragraph" w:customStyle="1" w:styleId="Byline">
    <w:name w:val="Byline"/>
    <w:rsid w:val="00406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1CD"/>
    <w:pPr>
      <w:tabs>
        <w:tab w:val="clear" w:pos="3600"/>
        <w:tab w:val="clear" w:pos="3958"/>
      </w:tabs>
      <w:jc w:val="right"/>
    </w:pPr>
  </w:style>
  <w:style w:type="character" w:styleId="Emphasis">
    <w:name w:val="Emphasis"/>
    <w:qFormat/>
    <w:rsid w:val="004061CD"/>
    <w:rPr>
      <w:i/>
    </w:rPr>
  </w:style>
  <w:style w:type="paragraph" w:styleId="Caption">
    <w:name w:val="caption"/>
    <w:basedOn w:val="BodyText"/>
    <w:next w:val="Normal"/>
    <w:qFormat/>
    <w:rsid w:val="004061CD"/>
    <w:pPr>
      <w:framePr w:w="2268" w:hSpace="181" w:vSpace="181" w:wrap="around" w:vAnchor="text" w:hAnchor="page" w:x="1135" w:y="285" w:anchorLock="1"/>
    </w:pPr>
    <w:rPr>
      <w:i/>
    </w:rPr>
  </w:style>
  <w:style w:type="paragraph" w:customStyle="1" w:styleId="MiniTOCTitle">
    <w:name w:val="MiniTOCTitle"/>
    <w:basedOn w:val="Heading4"/>
    <w:rsid w:val="004061CD"/>
    <w:pPr>
      <w:spacing w:before="240"/>
      <w:outlineLvl w:val="9"/>
    </w:pPr>
    <w:rPr>
      <w:noProof/>
      <w:sz w:val="24"/>
    </w:rPr>
  </w:style>
  <w:style w:type="paragraph" w:customStyle="1" w:styleId="MiniTOCItem">
    <w:name w:val="MiniTOCItem"/>
    <w:basedOn w:val="ListBullet"/>
    <w:rsid w:val="004061CD"/>
    <w:pPr>
      <w:numPr>
        <w:numId w:val="0"/>
      </w:numPr>
      <w:tabs>
        <w:tab w:val="right" w:leader="dot" w:pos="6521"/>
      </w:tabs>
      <w:spacing w:before="0" w:after="0"/>
    </w:pPr>
  </w:style>
  <w:style w:type="paragraph" w:customStyle="1" w:styleId="TOFTitle">
    <w:name w:val="TOFTitle"/>
    <w:basedOn w:val="TOCTitle"/>
    <w:rsid w:val="004061CD"/>
  </w:style>
  <w:style w:type="paragraph" w:styleId="TableofFigures">
    <w:name w:val="table of figures"/>
    <w:basedOn w:val="Normal"/>
    <w:next w:val="Normal"/>
    <w:semiHidden/>
    <w:rsid w:val="004061CD"/>
    <w:pPr>
      <w:tabs>
        <w:tab w:val="right" w:leader="dot" w:pos="9072"/>
      </w:tabs>
      <w:ind w:left="970" w:hanging="403"/>
    </w:pPr>
    <w:rPr>
      <w:rFonts w:ascii="Times New Roman" w:hAnsi="Times New Roman"/>
      <w:b/>
    </w:rPr>
  </w:style>
  <w:style w:type="paragraph" w:styleId="ListNumber">
    <w:name w:val="List Number"/>
    <w:basedOn w:val="List"/>
    <w:rsid w:val="004061CD"/>
    <w:pPr>
      <w:numPr>
        <w:numId w:val="10"/>
      </w:numPr>
    </w:pPr>
  </w:style>
  <w:style w:type="character" w:customStyle="1" w:styleId="WingdingSymbols">
    <w:name w:val="Wingding Symbols"/>
    <w:rsid w:val="004061CD"/>
    <w:rPr>
      <w:rFonts w:ascii="Wingdings" w:hAnsi="Wingdings"/>
    </w:rPr>
  </w:style>
  <w:style w:type="paragraph" w:customStyle="1" w:styleId="TableHeading">
    <w:name w:val="Table Heading"/>
    <w:basedOn w:val="HeadingBase"/>
    <w:rsid w:val="004061CD"/>
    <w:pPr>
      <w:keepLines/>
      <w:pBdr>
        <w:bottom w:val="single" w:sz="6" w:space="1" w:color="918585"/>
      </w:pBdr>
      <w:spacing w:before="240"/>
    </w:pPr>
  </w:style>
  <w:style w:type="character" w:customStyle="1" w:styleId="HotSpot">
    <w:name w:val="HotSpot"/>
    <w:rsid w:val="004061CD"/>
    <w:rPr>
      <w:color w:val="0033CC"/>
      <w:u w:val="none"/>
    </w:rPr>
  </w:style>
  <w:style w:type="paragraph" w:customStyle="1" w:styleId="BodyTextRight">
    <w:name w:val="Body Text Right"/>
    <w:basedOn w:val="BodyText"/>
    <w:rsid w:val="004061CD"/>
    <w:pPr>
      <w:spacing w:before="0" w:after="0"/>
      <w:jc w:val="right"/>
    </w:pPr>
  </w:style>
  <w:style w:type="paragraph" w:styleId="Index3">
    <w:name w:val="index 3"/>
    <w:basedOn w:val="ListNumber2"/>
    <w:next w:val="Normal"/>
    <w:semiHidden/>
    <w:rsid w:val="004061CD"/>
    <w:pPr>
      <w:numPr>
        <w:numId w:val="0"/>
      </w:numPr>
      <w:tabs>
        <w:tab w:val="right" w:leader="dot" w:pos="4176"/>
      </w:tabs>
    </w:pPr>
  </w:style>
  <w:style w:type="paragraph" w:styleId="ListNumber2">
    <w:name w:val="List Number 2"/>
    <w:basedOn w:val="List2"/>
    <w:rsid w:val="004061CD"/>
    <w:pPr>
      <w:numPr>
        <w:numId w:val="9"/>
      </w:numPr>
      <w:tabs>
        <w:tab w:val="clear" w:pos="1060"/>
      </w:tabs>
    </w:pPr>
  </w:style>
  <w:style w:type="paragraph" w:customStyle="1" w:styleId="MarginNote">
    <w:name w:val="Margin Note"/>
    <w:basedOn w:val="BodyText"/>
    <w:rsid w:val="00406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61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1CD"/>
    <w:rPr>
      <w:sz w:val="32"/>
    </w:rPr>
  </w:style>
  <w:style w:type="paragraph" w:customStyle="1" w:styleId="HeadingProcedure">
    <w:name w:val="Heading Procedure"/>
    <w:basedOn w:val="HeadingBase"/>
    <w:next w:val="Normal"/>
    <w:rsid w:val="004061CD"/>
    <w:pPr>
      <w:tabs>
        <w:tab w:val="left" w:pos="0"/>
      </w:tabs>
      <w:spacing w:before="120" w:after="60"/>
    </w:pPr>
    <w:rPr>
      <w:i/>
      <w:color w:val="918585"/>
      <w:sz w:val="22"/>
    </w:rPr>
  </w:style>
  <w:style w:type="paragraph" w:customStyle="1" w:styleId="TableBodyText">
    <w:name w:val="Table Body Text"/>
    <w:basedOn w:val="BodyText"/>
    <w:rsid w:val="004061CD"/>
    <w:pPr>
      <w:spacing w:before="60" w:after="60"/>
    </w:pPr>
  </w:style>
  <w:style w:type="paragraph" w:styleId="ListContinue">
    <w:name w:val="List Continue"/>
    <w:basedOn w:val="List"/>
    <w:rsid w:val="004061CD"/>
    <w:pPr>
      <w:ind w:firstLine="0"/>
    </w:pPr>
  </w:style>
  <w:style w:type="paragraph" w:customStyle="1" w:styleId="ListNote">
    <w:name w:val="List Note"/>
    <w:basedOn w:val="List"/>
    <w:rsid w:val="004061CD"/>
    <w:pPr>
      <w:pBdr>
        <w:top w:val="single" w:sz="6" w:space="2" w:color="918585"/>
        <w:bottom w:val="single" w:sz="6" w:space="2" w:color="918585"/>
      </w:pBdr>
      <w:tabs>
        <w:tab w:val="left" w:pos="1021"/>
      </w:tabs>
      <w:ind w:firstLine="0"/>
    </w:pPr>
  </w:style>
  <w:style w:type="paragraph" w:customStyle="1" w:styleId="Warning">
    <w:name w:val="Warning"/>
    <w:basedOn w:val="BodyText"/>
    <w:rsid w:val="004061CD"/>
    <w:pPr>
      <w:shd w:val="clear" w:color="auto" w:fill="D9D9D9"/>
      <w:tabs>
        <w:tab w:val="left" w:pos="992"/>
      </w:tabs>
      <w:ind w:left="119" w:right="119"/>
    </w:pPr>
    <w:rPr>
      <w:sz w:val="20"/>
    </w:rPr>
  </w:style>
  <w:style w:type="paragraph" w:customStyle="1" w:styleId="MarginIcons">
    <w:name w:val="Margin Icons"/>
    <w:basedOn w:val="BodyText"/>
    <w:rsid w:val="004061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61CD"/>
    <w:rPr>
      <w:rFonts w:ascii="Courier New" w:hAnsi="Courier New"/>
    </w:rPr>
  </w:style>
  <w:style w:type="paragraph" w:customStyle="1" w:styleId="NoteBullet">
    <w:name w:val="Note Bullet"/>
    <w:basedOn w:val="Note"/>
    <w:rsid w:val="004061CD"/>
    <w:pPr>
      <w:tabs>
        <w:tab w:val="clear" w:pos="680"/>
      </w:tabs>
      <w:spacing w:before="60" w:after="60"/>
    </w:pPr>
  </w:style>
  <w:style w:type="paragraph" w:customStyle="1" w:styleId="SubHeading2">
    <w:name w:val="SubHeading2"/>
    <w:basedOn w:val="HeadingBase"/>
    <w:rsid w:val="004061CD"/>
    <w:pPr>
      <w:spacing w:before="240" w:after="60"/>
    </w:pPr>
    <w:rPr>
      <w:sz w:val="20"/>
    </w:rPr>
  </w:style>
  <w:style w:type="paragraph" w:customStyle="1" w:styleId="SubHeading1">
    <w:name w:val="SubHeading1"/>
    <w:basedOn w:val="HeadingBase"/>
    <w:rsid w:val="004061CD"/>
    <w:pPr>
      <w:spacing w:before="240" w:after="60"/>
    </w:pPr>
    <w:rPr>
      <w:color w:val="918585"/>
      <w:sz w:val="22"/>
    </w:rPr>
  </w:style>
  <w:style w:type="paragraph" w:customStyle="1" w:styleId="SideHeading">
    <w:name w:val="Side Heading"/>
    <w:basedOn w:val="HeadingBase"/>
    <w:rsid w:val="00406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1CD"/>
    <w:pPr>
      <w:tabs>
        <w:tab w:val="num" w:pos="360"/>
      </w:tabs>
    </w:pPr>
  </w:style>
  <w:style w:type="paragraph" w:styleId="PlainText">
    <w:name w:val="Plain Text"/>
    <w:basedOn w:val="Normal"/>
    <w:link w:val="PlainTextChar"/>
    <w:rsid w:val="004061CD"/>
    <w:rPr>
      <w:sz w:val="20"/>
    </w:rPr>
  </w:style>
  <w:style w:type="character" w:customStyle="1" w:styleId="PlainTextChar">
    <w:name w:val="Plain Text Char"/>
    <w:basedOn w:val="DefaultParagraphFont"/>
    <w:link w:val="PlainText"/>
    <w:rsid w:val="004061CD"/>
    <w:rPr>
      <w:rFonts w:ascii="Courier New" w:eastAsia="Times New Roman" w:hAnsi="Courier New" w:cs="Times New Roman"/>
      <w:sz w:val="20"/>
      <w:szCs w:val="20"/>
      <w:lang w:val="en-US" w:eastAsia="en-US"/>
    </w:rPr>
  </w:style>
  <w:style w:type="character" w:customStyle="1" w:styleId="MenuOption">
    <w:name w:val="Menu Option"/>
    <w:rsid w:val="004061CD"/>
    <w:rPr>
      <w:b/>
      <w:smallCaps/>
    </w:rPr>
  </w:style>
  <w:style w:type="paragraph" w:customStyle="1" w:styleId="TableListNumber">
    <w:name w:val="Table List Number"/>
    <w:basedOn w:val="ListNumber"/>
    <w:rsid w:val="004061CD"/>
    <w:pPr>
      <w:numPr>
        <w:numId w:val="0"/>
      </w:numPr>
    </w:pPr>
  </w:style>
  <w:style w:type="paragraph" w:styleId="TOC4">
    <w:name w:val="toc 4"/>
    <w:basedOn w:val="TOCBase"/>
    <w:next w:val="Normal"/>
    <w:semiHidden/>
    <w:rsid w:val="004061CD"/>
    <w:pPr>
      <w:tabs>
        <w:tab w:val="right" w:leader="dot" w:pos="9071"/>
      </w:tabs>
      <w:ind w:left="1701"/>
    </w:pPr>
  </w:style>
  <w:style w:type="paragraph" w:customStyle="1" w:styleId="ListAlpha">
    <w:name w:val="List Alpha"/>
    <w:basedOn w:val="List"/>
    <w:rsid w:val="004061CD"/>
    <w:pPr>
      <w:numPr>
        <w:numId w:val="8"/>
      </w:numPr>
    </w:pPr>
  </w:style>
  <w:style w:type="paragraph" w:customStyle="1" w:styleId="ListAlpha2">
    <w:name w:val="List Alpha 2"/>
    <w:basedOn w:val="List2"/>
    <w:rsid w:val="004061CD"/>
    <w:pPr>
      <w:numPr>
        <w:numId w:val="7"/>
      </w:numPr>
    </w:pPr>
  </w:style>
  <w:style w:type="paragraph" w:styleId="List4">
    <w:name w:val="List 4"/>
    <w:basedOn w:val="BodyText"/>
    <w:rsid w:val="004061CD"/>
    <w:pPr>
      <w:tabs>
        <w:tab w:val="left" w:pos="1361"/>
      </w:tabs>
      <w:spacing w:before="60" w:after="60"/>
      <w:ind w:left="1361" w:hanging="340"/>
    </w:pPr>
  </w:style>
  <w:style w:type="paragraph" w:styleId="List5">
    <w:name w:val="List 5"/>
    <w:basedOn w:val="BodyText"/>
    <w:rsid w:val="004061CD"/>
    <w:pPr>
      <w:tabs>
        <w:tab w:val="left" w:pos="1701"/>
      </w:tabs>
      <w:spacing w:before="60" w:after="60"/>
      <w:ind w:left="1701" w:hanging="340"/>
    </w:pPr>
  </w:style>
  <w:style w:type="paragraph" w:styleId="ListBullet3">
    <w:name w:val="List Bullet 3"/>
    <w:basedOn w:val="List3"/>
    <w:rsid w:val="004061CD"/>
    <w:pPr>
      <w:numPr>
        <w:numId w:val="14"/>
      </w:numPr>
      <w:tabs>
        <w:tab w:val="clear" w:pos="1021"/>
      </w:tabs>
      <w:ind w:left="1037" w:hanging="357"/>
    </w:pPr>
  </w:style>
  <w:style w:type="paragraph" w:styleId="ListBullet4">
    <w:name w:val="List Bullet 4"/>
    <w:basedOn w:val="List4"/>
    <w:rsid w:val="004061CD"/>
    <w:pPr>
      <w:numPr>
        <w:numId w:val="2"/>
      </w:numPr>
    </w:pPr>
  </w:style>
  <w:style w:type="paragraph" w:styleId="ListBullet5">
    <w:name w:val="List Bullet 5"/>
    <w:basedOn w:val="List5"/>
    <w:rsid w:val="004061CD"/>
    <w:pPr>
      <w:numPr>
        <w:numId w:val="3"/>
      </w:numPr>
    </w:pPr>
  </w:style>
  <w:style w:type="paragraph" w:styleId="ListContinue2">
    <w:name w:val="List Continue 2"/>
    <w:basedOn w:val="List2"/>
    <w:rsid w:val="004061CD"/>
    <w:pPr>
      <w:ind w:firstLine="0"/>
    </w:pPr>
  </w:style>
  <w:style w:type="paragraph" w:styleId="ListContinue3">
    <w:name w:val="List Continue 3"/>
    <w:basedOn w:val="List3"/>
    <w:rsid w:val="004061CD"/>
    <w:pPr>
      <w:ind w:left="1021" w:firstLine="0"/>
    </w:pPr>
  </w:style>
  <w:style w:type="paragraph" w:styleId="ListContinue4">
    <w:name w:val="List Continue 4"/>
    <w:basedOn w:val="List4"/>
    <w:rsid w:val="004061CD"/>
    <w:pPr>
      <w:ind w:firstLine="0"/>
    </w:pPr>
  </w:style>
  <w:style w:type="paragraph" w:styleId="ListContinue5">
    <w:name w:val="List Continue 5"/>
    <w:basedOn w:val="List5"/>
    <w:rsid w:val="004061CD"/>
    <w:pPr>
      <w:ind w:firstLine="0"/>
    </w:pPr>
  </w:style>
  <w:style w:type="paragraph" w:styleId="ListNumber3">
    <w:name w:val="List Number 3"/>
    <w:basedOn w:val="List3"/>
    <w:rsid w:val="004061CD"/>
    <w:pPr>
      <w:numPr>
        <w:numId w:val="4"/>
      </w:numPr>
    </w:pPr>
  </w:style>
  <w:style w:type="paragraph" w:styleId="ListNumber4">
    <w:name w:val="List Number 4"/>
    <w:basedOn w:val="List4"/>
    <w:rsid w:val="004061CD"/>
    <w:pPr>
      <w:numPr>
        <w:numId w:val="5"/>
      </w:numPr>
    </w:pPr>
  </w:style>
  <w:style w:type="paragraph" w:styleId="ListNumber5">
    <w:name w:val="List Number 5"/>
    <w:basedOn w:val="List5"/>
    <w:rsid w:val="004061CD"/>
    <w:pPr>
      <w:numPr>
        <w:numId w:val="6"/>
      </w:numPr>
    </w:pPr>
  </w:style>
  <w:style w:type="paragraph" w:styleId="BlockText">
    <w:name w:val="Block Text"/>
    <w:basedOn w:val="Normal"/>
    <w:rsid w:val="004061CD"/>
    <w:pPr>
      <w:spacing w:after="120"/>
      <w:ind w:left="1440" w:right="1440"/>
    </w:pPr>
  </w:style>
  <w:style w:type="character" w:customStyle="1" w:styleId="Subscript">
    <w:name w:val="Subscript"/>
    <w:rsid w:val="004061CD"/>
    <w:rPr>
      <w:sz w:val="16"/>
      <w:vertAlign w:val="subscript"/>
    </w:rPr>
  </w:style>
  <w:style w:type="character" w:customStyle="1" w:styleId="Superscript">
    <w:name w:val="Superscript"/>
    <w:rsid w:val="004061CD"/>
    <w:rPr>
      <w:sz w:val="16"/>
      <w:vertAlign w:val="superscript"/>
    </w:rPr>
  </w:style>
  <w:style w:type="character" w:customStyle="1" w:styleId="Symbols">
    <w:name w:val="Symbols"/>
    <w:rsid w:val="004061CD"/>
    <w:rPr>
      <w:rFonts w:ascii="Symbol" w:hAnsi="Symbol"/>
    </w:rPr>
  </w:style>
  <w:style w:type="character" w:customStyle="1" w:styleId="MenuOptions">
    <w:name w:val="Menu Options"/>
    <w:rsid w:val="004061CD"/>
    <w:rPr>
      <w:rFonts w:ascii="Arial Narrow" w:hAnsi="Arial Narrow"/>
      <w:smallCaps/>
    </w:rPr>
  </w:style>
  <w:style w:type="character" w:customStyle="1" w:styleId="Buttons">
    <w:name w:val="Buttons"/>
    <w:rsid w:val="004061CD"/>
    <w:rPr>
      <w:b/>
    </w:rPr>
  </w:style>
  <w:style w:type="character" w:customStyle="1" w:styleId="Underlined">
    <w:name w:val="Underlined"/>
    <w:rsid w:val="004061CD"/>
    <w:rPr>
      <w:u w:val="single"/>
    </w:rPr>
  </w:style>
  <w:style w:type="paragraph" w:customStyle="1" w:styleId="TableBodyTextRight">
    <w:name w:val="Table Body Text Right"/>
    <w:basedOn w:val="TableBodyText"/>
    <w:rsid w:val="004061CD"/>
    <w:pPr>
      <w:widowControl w:val="0"/>
      <w:autoSpaceDE w:val="0"/>
      <w:autoSpaceDN w:val="0"/>
      <w:adjustRightInd w:val="0"/>
      <w:jc w:val="right"/>
    </w:pPr>
    <w:rPr>
      <w:rFonts w:cs="Arial"/>
      <w:szCs w:val="18"/>
    </w:rPr>
  </w:style>
  <w:style w:type="paragraph" w:customStyle="1" w:styleId="CopyrightText">
    <w:name w:val="Copyright Text"/>
    <w:basedOn w:val="BodyText"/>
    <w:rsid w:val="004061CD"/>
    <w:rPr>
      <w:sz w:val="18"/>
    </w:rPr>
  </w:style>
  <w:style w:type="paragraph" w:customStyle="1" w:styleId="BodySmallRight">
    <w:name w:val="Body Small Right"/>
    <w:basedOn w:val="BodyTextRight"/>
    <w:rsid w:val="004061CD"/>
    <w:rPr>
      <w:sz w:val="18"/>
      <w:szCs w:val="18"/>
    </w:rPr>
  </w:style>
  <w:style w:type="paragraph" w:customStyle="1" w:styleId="MarginEdition">
    <w:name w:val="Margin Edition"/>
    <w:basedOn w:val="MarginNote"/>
    <w:rsid w:val="004061CD"/>
    <w:pPr>
      <w:spacing w:before="0" w:after="0"/>
    </w:pPr>
    <w:rPr>
      <w:rFonts w:ascii="Times New Roman" w:hAnsi="Times New Roman"/>
      <w:color w:val="999999"/>
    </w:rPr>
  </w:style>
  <w:style w:type="paragraph" w:customStyle="1" w:styleId="Spacer">
    <w:name w:val="Spacer"/>
    <w:basedOn w:val="Normal"/>
    <w:rsid w:val="004061CD"/>
    <w:rPr>
      <w:sz w:val="2"/>
      <w:szCs w:val="2"/>
    </w:rPr>
  </w:style>
  <w:style w:type="character" w:customStyle="1" w:styleId="Small">
    <w:name w:val="Small"/>
    <w:rsid w:val="004061CD"/>
    <w:rPr>
      <w:sz w:val="16"/>
    </w:rPr>
  </w:style>
  <w:style w:type="paragraph" w:customStyle="1" w:styleId="WideTable">
    <w:name w:val="Wide Table"/>
    <w:basedOn w:val="Normal"/>
    <w:rsid w:val="004061CD"/>
    <w:pPr>
      <w:ind w:left="-1418"/>
    </w:pPr>
    <w:rPr>
      <w:sz w:val="2"/>
      <w:szCs w:val="2"/>
    </w:rPr>
  </w:style>
  <w:style w:type="character" w:styleId="PageNumber">
    <w:name w:val="page number"/>
    <w:rsid w:val="004061CD"/>
  </w:style>
  <w:style w:type="paragraph" w:styleId="Quote">
    <w:name w:val="Quote"/>
    <w:basedOn w:val="Heading1"/>
    <w:link w:val="QuoteChar"/>
    <w:qFormat/>
    <w:rsid w:val="004061CD"/>
    <w:rPr>
      <w:b w:val="0"/>
      <w:sz w:val="72"/>
      <w:szCs w:val="72"/>
      <w:lang w:val="en-NZ"/>
    </w:rPr>
  </w:style>
  <w:style w:type="character" w:customStyle="1" w:styleId="QuoteChar">
    <w:name w:val="Quote Char"/>
    <w:link w:val="Quote"/>
    <w:rsid w:val="00406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1CD"/>
    <w:pPr>
      <w:pageBreakBefore/>
    </w:pPr>
  </w:style>
  <w:style w:type="paragraph" w:customStyle="1" w:styleId="Border">
    <w:name w:val="Border"/>
    <w:basedOn w:val="Normal"/>
    <w:qFormat/>
    <w:rsid w:val="004061CD"/>
    <w:pPr>
      <w:pBdr>
        <w:top w:val="single" w:sz="18" w:space="1" w:color="auto"/>
      </w:pBdr>
    </w:pPr>
    <w:rPr>
      <w:rFonts w:ascii="Times New Roman" w:hAnsi="Times New Roman"/>
      <w:color w:val="FFFFFF"/>
      <w:sz w:val="2"/>
    </w:rPr>
  </w:style>
  <w:style w:type="character" w:styleId="IntenseEmphasis">
    <w:name w:val="Intense Emphasis"/>
    <w:uiPriority w:val="21"/>
    <w:qFormat/>
    <w:rsid w:val="004061CD"/>
    <w:rPr>
      <w:b/>
      <w:bCs/>
      <w:i/>
      <w:iCs/>
      <w:color w:val="auto"/>
    </w:rPr>
  </w:style>
  <w:style w:type="paragraph" w:styleId="IntenseQuote">
    <w:name w:val="Intense Quote"/>
    <w:basedOn w:val="Normal"/>
    <w:next w:val="Normal"/>
    <w:link w:val="IntenseQuoteChar"/>
    <w:uiPriority w:val="30"/>
    <w:qFormat/>
    <w:rsid w:val="004061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61CD"/>
    <w:rPr>
      <w:rFonts w:ascii="Courier New" w:eastAsia="Times New Roman" w:hAnsi="Courier New" w:cs="Times New Roman"/>
      <w:b/>
      <w:bCs/>
      <w:i/>
      <w:iCs/>
      <w:szCs w:val="20"/>
      <w:lang w:val="en-US" w:eastAsia="en-US"/>
    </w:rPr>
  </w:style>
  <w:style w:type="character" w:styleId="SubtleReference">
    <w:name w:val="Subtle Reference"/>
    <w:uiPriority w:val="31"/>
    <w:qFormat/>
    <w:rsid w:val="004061CD"/>
    <w:rPr>
      <w:smallCaps/>
      <w:color w:val="auto"/>
      <w:u w:val="single"/>
    </w:rPr>
  </w:style>
  <w:style w:type="character" w:styleId="IntenseReference">
    <w:name w:val="Intense Reference"/>
    <w:uiPriority w:val="32"/>
    <w:qFormat/>
    <w:rsid w:val="004061CD"/>
    <w:rPr>
      <w:b/>
      <w:bCs/>
      <w:smallCaps/>
      <w:color w:val="auto"/>
      <w:spacing w:val="5"/>
      <w:u w:val="single"/>
    </w:rPr>
  </w:style>
  <w:style w:type="paragraph" w:customStyle="1" w:styleId="2ColumnHeading">
    <w:name w:val="2Column Heading"/>
    <w:basedOn w:val="BodyText"/>
    <w:qFormat/>
    <w:rsid w:val="004061CD"/>
    <w:pPr>
      <w:spacing w:after="60"/>
      <w:ind w:left="-2268"/>
    </w:pPr>
    <w:rPr>
      <w:b/>
    </w:rPr>
  </w:style>
  <w:style w:type="paragraph" w:customStyle="1" w:styleId="Heading1TOC">
    <w:name w:val="Heading1 TOC"/>
    <w:basedOn w:val="Normal"/>
    <w:qFormat/>
    <w:rsid w:val="004061CD"/>
    <w:pPr>
      <w:spacing w:before="240" w:after="120"/>
    </w:pPr>
    <w:rPr>
      <w:rFonts w:ascii="Times New Roman" w:hAnsi="Times New Roman"/>
      <w:b/>
      <w:sz w:val="32"/>
    </w:rPr>
  </w:style>
  <w:style w:type="paragraph" w:customStyle="1" w:styleId="Heading2TOC">
    <w:name w:val="Heading2 TOC"/>
    <w:basedOn w:val="Normal"/>
    <w:qFormat/>
    <w:rsid w:val="004061CD"/>
    <w:pPr>
      <w:spacing w:before="240" w:after="60"/>
    </w:pPr>
    <w:rPr>
      <w:rFonts w:ascii="Times New Roman" w:hAnsi="Times New Roman"/>
      <w:b/>
      <w:sz w:val="28"/>
    </w:rPr>
  </w:style>
  <w:style w:type="character" w:customStyle="1" w:styleId="Underline">
    <w:name w:val="Underline"/>
    <w:qFormat/>
    <w:rsid w:val="004061CD"/>
    <w:rPr>
      <w:u w:val="single"/>
    </w:rPr>
  </w:style>
  <w:style w:type="paragraph" w:styleId="BalloonText">
    <w:name w:val="Balloon Text"/>
    <w:basedOn w:val="Normal"/>
    <w:link w:val="BalloonTextChar"/>
    <w:rsid w:val="004061CD"/>
    <w:rPr>
      <w:rFonts w:ascii="Tahoma" w:hAnsi="Tahoma" w:cs="Tahoma"/>
      <w:sz w:val="16"/>
      <w:szCs w:val="16"/>
    </w:rPr>
  </w:style>
  <w:style w:type="character" w:customStyle="1" w:styleId="BalloonTextChar">
    <w:name w:val="Balloon Text Char"/>
    <w:link w:val="BalloonText"/>
    <w:rsid w:val="004061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1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61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1399</Words>
  <Characters>8509</Characters>
  <Application>Microsoft Office Word</Application>
  <DocSecurity>0</DocSecurity>
  <Lines>333</Lines>
  <Paragraphs>173</Paragraphs>
  <ScaleCrop>false</ScaleCrop>
  <Company>Author-it Software Corporation Ltd.</Company>
  <LinksUpToDate>false</LinksUpToDate>
  <CharactersWithSpaces>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CUVVSP21B Produce glass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2012-05-26T23:36:00Z</dcterms:created>
  <dcterms:modified xsi:type="dcterms:W3CDTF">2012-05-26T23:36:00Z</dcterms:modified>
</cp:coreProperties>
</file>