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0DDE" w:rsidP="00650DDE">
      <w:pPr>
        <w:pStyle w:val="Title"/>
      </w:pPr>
      <w:r>
        <w:fldChar w:fldCharType="begin"/>
      </w:r>
      <w:r>
        <w:instrText xml:space="preserve"> TITLE   \* MERGEFORMAT </w:instrText>
      </w:r>
      <w:r>
        <w:fldChar w:fldCharType="separate"/>
      </w:r>
      <w:r>
        <w:t>CUVVSP20B Research and experiment with techniques to produce video art</w:t>
      </w:r>
      <w:r>
        <w:fldChar w:fldCharType="end"/>
      </w:r>
    </w:p>
    <w:p w:rsidR="00650DDE" w:rsidP="00650DDE">
      <w:pPr>
        <w:pStyle w:val="Version"/>
        <w:sectPr w:rsidSect="00EA0B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B5F" w:rsidP="00EA0B5F">
      <w:pPr>
        <w:pStyle w:val="SuperHeading"/>
      </w:pPr>
      <w:r w:rsidRPr="00EA0B5F">
        <w:t>CUVVSP20B Research and experiment with techniques to produce video art</w:t>
      </w:r>
    </w:p>
    <w:p w:rsidR="00000000" w:rsidRPr="00EA0B5F" w:rsidP="00EA0B5F">
      <w:pPr>
        <w:pStyle w:val="Heading1"/>
      </w:pPr>
      <w:bookmarkStart w:id="1" w:name="O_270460"/>
      <w:bookmarkEnd w:id="1"/>
      <w:r w:rsidRPr="00EA0B5F">
        <w:t>Modification History</w:t>
      </w:r>
    </w:p>
    <w:p w:rsidR="00000000" w:rsidRPr="00EA0B5F" w:rsidP="00EA0B5F">
      <w:pPr>
        <w:pStyle w:val="BodyText"/>
      </w:pPr>
      <w:r w:rsidRPr="00EA0B5F">
        <w:t>Not Applicable</w:t>
      </w:r>
    </w:p>
    <w:p w:rsidR="00000000" w:rsidRPr="00EA0B5F" w:rsidP="00EA0B5F">
      <w:pPr>
        <w:pStyle w:val="AllowPageBreak"/>
      </w:pPr>
    </w:p>
    <w:p w:rsidR="00000000" w:rsidRPr="00EA0B5F" w:rsidP="00EA0B5F">
      <w:pPr>
        <w:pStyle w:val="Heading1"/>
      </w:pPr>
      <w:bookmarkStart w:id="2" w:name="O_202975"/>
      <w:bookmarkEnd w:id="2"/>
      <w:r w:rsidRPr="00EA0B5F">
        <w:t>Unit Descriptor</w:t>
      </w:r>
    </w:p>
    <w:tbl>
      <w:tblPr>
        <w:tblW w:w="0" w:type="auto"/>
        <w:tblLayout w:type="fixed"/>
        <w:tblCellMar>
          <w:left w:w="62" w:type="dxa"/>
          <w:right w:w="62" w:type="dxa"/>
        </w:tblCellMar>
        <w:tblLook w:val="0000"/>
      </w:tblPr>
      <w:tblGrid>
        <w:gridCol w:w="2694"/>
        <w:gridCol w:w="5811"/>
      </w:tblGrid>
      <w:tr w:rsidTr="00650DD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EA0B5F" w:rsidP="00EA0B5F">
            <w:pPr>
              <w:pStyle w:val="BodyText"/>
            </w:pPr>
            <w:r w:rsidRPr="00EA0B5F">
              <w:t>This unit describes the skills and knowledge required to research an</w:t>
            </w:r>
            <w:r w:rsidRPr="00EA0B5F">
              <w:t>d experiment with various techniques and media for the realisation of video art. It outlines the way video art is produced through the use of experimentation and ongoing refinement. It is a specialisation unit and refers to a specific art form. This work w</w:t>
            </w:r>
            <w:r w:rsidRPr="00EA0B5F">
              <w:t>ould usually be carried out independently, although guidance would be available if required.</w:t>
            </w:r>
          </w:p>
          <w:p w:rsidR="00000000" w:rsidRPr="00EA0B5F" w:rsidP="00EA0B5F">
            <w:pPr>
              <w:pStyle w:val="BodyText"/>
            </w:pPr>
            <w:r w:rsidRPr="00EA0B5F">
              <w:t>No licensing, legislative, regulatory or certification requirements apply to this unit at the time of endorsement.</w:t>
            </w:r>
          </w:p>
        </w:tc>
      </w:tr>
    </w:tbl>
    <w:p w:rsidR="00650DDE" w:rsidP="00EA0B5F">
      <w:pPr>
        <w:pStyle w:val="BodyText"/>
      </w:pPr>
    </w:p>
    <w:p w:rsidR="00650DDE" w:rsidP="00EA0B5F">
      <w:pPr>
        <w:pStyle w:val="BodyText"/>
      </w:pPr>
    </w:p>
    <w:p w:rsidR="00000000" w:rsidRPr="00EA0B5F" w:rsidP="00EA0B5F">
      <w:pPr>
        <w:pStyle w:val="Heading1"/>
      </w:pPr>
      <w:bookmarkStart w:id="3" w:name="O_275663"/>
      <w:bookmarkEnd w:id="3"/>
      <w:r w:rsidRPr="00EA0B5F">
        <w:t>Application of the Unit</w:t>
      </w:r>
    </w:p>
    <w:p w:rsidR="00000000" w:rsidRPr="00EA0B5F" w:rsidP="00EA0B5F">
      <w:pPr>
        <w:pStyle w:val="BodyText"/>
      </w:pPr>
      <w:r w:rsidRPr="00EA0B5F">
        <w:t>Not Applicable</w:t>
      </w:r>
    </w:p>
    <w:p w:rsidR="00000000" w:rsidRPr="00EA0B5F" w:rsidP="00EA0B5F">
      <w:pPr>
        <w:pStyle w:val="AllowPageBreak"/>
      </w:pPr>
    </w:p>
    <w:p w:rsidR="00000000" w:rsidRPr="00EA0B5F" w:rsidP="00EA0B5F">
      <w:pPr>
        <w:pStyle w:val="Heading1"/>
      </w:pPr>
      <w:bookmarkStart w:id="4" w:name="O_278720"/>
      <w:bookmarkEnd w:id="4"/>
      <w:r w:rsidRPr="00EA0B5F">
        <w:t>Licensing/Regulatory Information</w:t>
      </w:r>
    </w:p>
    <w:p w:rsidR="00000000" w:rsidRPr="00EA0B5F" w:rsidP="00EA0B5F">
      <w:pPr>
        <w:pStyle w:val="BodyText"/>
      </w:pPr>
      <w:r w:rsidRPr="00EA0B5F">
        <w:t>Refer to Unit Descriptor</w:t>
      </w:r>
    </w:p>
    <w:p w:rsidR="00000000" w:rsidRPr="00EA0B5F" w:rsidP="00EA0B5F">
      <w:pPr>
        <w:pStyle w:val="AllowPageBreak"/>
      </w:pPr>
    </w:p>
    <w:p w:rsidR="00000000" w:rsidRPr="00EA0B5F" w:rsidP="00EA0B5F">
      <w:pPr>
        <w:pStyle w:val="Heading1"/>
      </w:pPr>
      <w:bookmarkStart w:id="5" w:name="O_202977"/>
      <w:bookmarkEnd w:id="5"/>
      <w:r w:rsidRPr="00EA0B5F">
        <w:t>Pre-Requisites</w:t>
      </w:r>
    </w:p>
    <w:tbl>
      <w:tblPr>
        <w:tblW w:w="0" w:type="auto"/>
        <w:tblLayout w:type="fixed"/>
        <w:tblCellMar>
          <w:left w:w="62" w:type="dxa"/>
          <w:right w:w="62" w:type="dxa"/>
        </w:tblCellMar>
        <w:tblLook w:val="0000"/>
      </w:tblPr>
      <w:tblGrid>
        <w:gridCol w:w="2694"/>
        <w:gridCol w:w="5811"/>
      </w:tblGrid>
      <w:tr w:rsidTr="00650DD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EA0B5F" w:rsidP="00EA0B5F">
            <w:pPr>
              <w:pStyle w:val="BodyText"/>
            </w:pPr>
            <w:r w:rsidRPr="00EA0B5F">
              <w:t>It is highly recommended that this unit be assessed in conjunction with:</w:t>
            </w:r>
          </w:p>
          <w:p w:rsidR="00000000" w:rsidRPr="00EA0B5F" w:rsidP="00EA0B5F">
            <w:pPr>
              <w:pStyle w:val="ListBullet"/>
            </w:pPr>
            <w:r w:rsidRPr="00EA0B5F">
              <w:t>CUVCOR04B Originate concept for own work and conduct critical discourse</w:t>
            </w:r>
          </w:p>
          <w:p w:rsidR="00000000" w:rsidRPr="00EA0B5F" w:rsidP="00EA0B5F">
            <w:pPr>
              <w:pStyle w:val="ListBullet"/>
            </w:pPr>
            <w:r w:rsidRPr="00EA0B5F">
              <w:t>CUVCOR09B Select and apply drawing techniques and media to represent and communicate the concept</w:t>
            </w:r>
          </w:p>
          <w:p w:rsidR="00000000" w:rsidRPr="00EA0B5F" w:rsidP="00EA0B5F">
            <w:pPr>
              <w:pStyle w:val="ListBullet"/>
            </w:pPr>
            <w:r w:rsidRPr="00EA0B5F">
              <w:t>CUVCOR13B Research and critically analyse history and theory to inform artistic practice.</w:t>
            </w:r>
          </w:p>
          <w:p w:rsidR="00000000" w:rsidRPr="00EA0B5F" w:rsidP="00EA0B5F">
            <w:pPr>
              <w:pStyle w:val="BodyText"/>
            </w:pPr>
            <w:r w:rsidRPr="00EA0B5F">
              <w:t>Depending on the context, combined assessment and/or training with a range of other units would also be appropriate, e.g.:</w:t>
            </w:r>
          </w:p>
          <w:p w:rsidR="00000000" w:rsidRPr="00EA0B5F" w:rsidP="00EA0B5F">
            <w:pPr>
              <w:pStyle w:val="ListBullet"/>
            </w:pPr>
            <w:r w:rsidRPr="00EA0B5F">
              <w:t>CUVCRS14B Prepare, store and maintain fini</w:t>
            </w:r>
            <w:r w:rsidRPr="00EA0B5F">
              <w:t>shed work</w:t>
            </w:r>
          </w:p>
          <w:p w:rsidR="00000000" w:rsidP="00EA0B5F">
            <w:pPr>
              <w:pStyle w:val="ListBullet"/>
              <w:rPr>
                <w:lang w:val="en-NZ"/>
              </w:rPr>
            </w:pPr>
            <w:r w:rsidRPr="00EA0B5F">
              <w:t>CUVCRS08B Document the work progress.</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A0B5F" w:rsidP="00EA0B5F">
            <w:pPr>
              <w:pStyle w:val="BodyText"/>
            </w:pPr>
          </w:p>
        </w:tc>
      </w:tr>
    </w:tbl>
    <w:p w:rsidR="00650DDE" w:rsidP="00EA0B5F">
      <w:pPr>
        <w:pStyle w:val="BodyText"/>
      </w:pPr>
    </w:p>
    <w:p w:rsidR="00650DDE" w:rsidP="00EA0B5F">
      <w:pPr>
        <w:pStyle w:val="BodyText"/>
      </w:pPr>
    </w:p>
    <w:p w:rsidR="00000000" w:rsidRPr="00EA0B5F" w:rsidP="00EA0B5F">
      <w:pPr>
        <w:pStyle w:val="Heading1"/>
      </w:pPr>
      <w:bookmarkStart w:id="6" w:name="O_202976"/>
      <w:bookmarkEnd w:id="6"/>
      <w:r w:rsidRPr="00EA0B5F">
        <w:t>Employability Skills Information</w:t>
      </w:r>
    </w:p>
    <w:tbl>
      <w:tblPr>
        <w:tblW w:w="0" w:type="auto"/>
        <w:tblLayout w:type="fixed"/>
        <w:tblCellMar>
          <w:left w:w="62" w:type="dxa"/>
          <w:right w:w="62" w:type="dxa"/>
        </w:tblCellMar>
        <w:tblLook w:val="0000"/>
      </w:tblPr>
      <w:tblGrid>
        <w:gridCol w:w="2694"/>
        <w:gridCol w:w="5811"/>
      </w:tblGrid>
      <w:tr w:rsidTr="00650DD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EA0B5F" w:rsidP="00EA0B5F">
            <w:pPr>
              <w:pStyle w:val="BodyText"/>
            </w:pPr>
            <w:r w:rsidRPr="00EA0B5F">
              <w:t>This unit contains employability skills.</w:t>
            </w:r>
          </w:p>
        </w:tc>
      </w:tr>
    </w:tbl>
    <w:p w:rsidR="00650DDE" w:rsidP="00EA0B5F">
      <w:pPr>
        <w:pStyle w:val="BodyText"/>
      </w:pPr>
    </w:p>
    <w:p w:rsidR="00650DDE" w:rsidP="00EA0B5F">
      <w:pPr>
        <w:pStyle w:val="BodyText"/>
      </w:pPr>
    </w:p>
    <w:p w:rsidR="00000000" w:rsidRPr="00EA0B5F" w:rsidP="00EA0B5F">
      <w:pPr>
        <w:pStyle w:val="Heading1"/>
      </w:pPr>
      <w:bookmarkStart w:id="7" w:name="O_288506"/>
      <w:bookmarkEnd w:id="7"/>
      <w:r w:rsidRPr="00EA0B5F">
        <w:t>Elements and Performance Criteria Pre-Content</w:t>
      </w:r>
    </w:p>
    <w:tbl>
      <w:tblPr>
        <w:tblW w:w="0" w:type="auto"/>
        <w:tblLayout w:type="fixed"/>
        <w:tblCellMar>
          <w:left w:w="62" w:type="dxa"/>
          <w:right w:w="62" w:type="dxa"/>
        </w:tblCellMar>
        <w:tblLook w:val="0000"/>
      </w:tblPr>
      <w:tblGrid>
        <w:gridCol w:w="2694"/>
        <w:gridCol w:w="5811"/>
      </w:tblGrid>
      <w:tr w:rsidTr="00650DD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EA0B5F" w:rsidP="00EA0B5F">
            <w:pPr>
              <w:pStyle w:val="BodyText"/>
            </w:pPr>
            <w:r w:rsidRPr="00EA0B5F">
              <w:t xml:space="preserve">Performance criteria describe the performance needed to demonstrate achievement of the element. Where </w:t>
            </w:r>
            <w:r w:rsidRPr="00EA0B5F">
              <w:rPr>
                <w:rStyle w:val="BoldandItalics"/>
              </w:rPr>
              <w:t>bold italicised</w:t>
            </w:r>
            <w:r w:rsidRPr="00EA0B5F">
              <w:t xml:space="preserve"> text is used, further information is detailed in the required skills and</w:t>
            </w:r>
            <w:r w:rsidRPr="00EA0B5F">
              <w:t xml:space="preserve"> knowledge section and the range statement. Assessment of performance is to be consistent with the evidence guide.</w:t>
            </w:r>
          </w:p>
        </w:tc>
      </w:tr>
    </w:tbl>
    <w:p w:rsidR="00000000" w:rsidRPr="00EA0B5F" w:rsidP="00EA0B5F">
      <w:pPr>
        <w:pStyle w:val="BodyText"/>
      </w:pPr>
    </w:p>
    <w:p w:rsidR="00000000" w:rsidRPr="00EA0B5F" w:rsidP="00EA0B5F">
      <w:pPr>
        <w:pStyle w:val="AllowPageBreak"/>
      </w:pPr>
    </w:p>
    <w:p w:rsidR="00000000" w:rsidRPr="00EA0B5F" w:rsidP="00EA0B5F">
      <w:pPr>
        <w:pStyle w:val="Heading1"/>
      </w:pPr>
      <w:bookmarkStart w:id="8" w:name="O_235173"/>
      <w:bookmarkEnd w:id="8"/>
      <w:r w:rsidRPr="00EA0B5F">
        <w:t>Elements and Performance Criteria</w:t>
      </w:r>
    </w:p>
    <w:tbl>
      <w:tblPr>
        <w:tblW w:w="0" w:type="auto"/>
        <w:tblLayout w:type="fixed"/>
        <w:tblCellMar>
          <w:left w:w="62" w:type="dxa"/>
          <w:right w:w="62" w:type="dxa"/>
        </w:tblCellMar>
        <w:tblLook w:val="0000"/>
      </w:tblPr>
      <w:tblGrid>
        <w:gridCol w:w="2694"/>
        <w:gridCol w:w="5811"/>
      </w:tblGrid>
      <w:tr w:rsidTr="00650DD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EA0B5F" w:rsidP="00EA0B5F">
            <w:pPr>
              <w:pStyle w:val="BodyText"/>
            </w:pPr>
            <w:r w:rsidRPr="00EA0B5F">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SpecialBold"/>
              </w:rPr>
              <w:t>PERFORMANCE CRITERIA</w:t>
            </w:r>
          </w:p>
        </w:tc>
      </w:tr>
      <w:tr w:rsidTr="00650DD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A0B5F">
            <w:pPr>
              <w:pStyle w:val="List2"/>
              <w:rPr>
                <w:lang w:val="en-NZ"/>
              </w:rPr>
            </w:pPr>
            <w:r w:rsidRPr="00EA0B5F">
              <w:t>1</w:t>
            </w:r>
            <w:r w:rsidRPr="00EA0B5F">
              <w:tab/>
            </w:r>
            <w:r w:rsidRPr="00EA0B5F">
              <w:rPr>
                <w:rStyle w:val="SpecialBold"/>
              </w:rPr>
              <w:t xml:space="preserve">Inform work through experimentation </w:t>
            </w:r>
            <w:r w:rsidRPr="00EA0B5F">
              <w:rPr>
                <w:rStyle w:val="SpecialBold"/>
              </w:rPr>
              <w:t>with video techniques and media</w:t>
            </w:r>
            <w:r w:rsidRPr="00EA0B5F">
              <w:t>.</w:t>
            </w:r>
          </w:p>
        </w:tc>
        <w:tc>
          <w:tcPr>
            <w:tcW w:w="5811" w:type="dxa"/>
            <w:tcBorders>
              <w:top w:val="nil"/>
              <w:left w:val="nil"/>
              <w:bottom w:val="nil"/>
              <w:right w:val="nil"/>
            </w:tcBorders>
            <w:tcMar>
              <w:top w:w="0" w:type="dxa"/>
              <w:left w:w="62" w:type="dxa"/>
              <w:bottom w:w="0" w:type="dxa"/>
              <w:right w:w="62" w:type="dxa"/>
            </w:tcMar>
          </w:tcPr>
          <w:p w:rsidR="00000000" w:rsidRPr="00EA0B5F" w:rsidP="00EA0B5F">
            <w:pPr>
              <w:pStyle w:val="List3"/>
            </w:pPr>
            <w:r w:rsidRPr="00EA0B5F">
              <w:t>1.1</w:t>
            </w:r>
            <w:r w:rsidRPr="00EA0B5F">
              <w:tab/>
              <w:t xml:space="preserve">Evaluate the potential for new approaches to video art based on capabilities of </w:t>
            </w:r>
            <w:r w:rsidRPr="00EA0B5F">
              <w:rPr>
                <w:rStyle w:val="BoldandItalics"/>
              </w:rPr>
              <w:t>techniques</w:t>
            </w:r>
            <w:r w:rsidRPr="00EA0B5F">
              <w:t xml:space="preserve"> already used.</w:t>
            </w:r>
          </w:p>
          <w:p w:rsidR="00000000" w:rsidRPr="00EA0B5F" w:rsidP="00EA0B5F">
            <w:pPr>
              <w:pStyle w:val="List3"/>
            </w:pPr>
            <w:r w:rsidRPr="00EA0B5F">
              <w:t>1.2</w:t>
            </w:r>
            <w:r w:rsidRPr="00EA0B5F">
              <w:tab/>
              <w:t xml:space="preserve">Select, adapt or introduce new </w:t>
            </w:r>
            <w:r w:rsidRPr="00EA0B5F">
              <w:rPr>
                <w:rStyle w:val="BoldandItalics"/>
              </w:rPr>
              <w:t>materials</w:t>
            </w:r>
            <w:r w:rsidRPr="00EA0B5F">
              <w:t xml:space="preserve">, </w:t>
            </w:r>
            <w:r w:rsidRPr="00EA0B5F">
              <w:rPr>
                <w:rStyle w:val="BoldandItalics"/>
              </w:rPr>
              <w:t>equipment</w:t>
            </w:r>
            <w:r w:rsidRPr="00EA0B5F">
              <w:t xml:space="preserve"> or technology for the achievement of different effects.</w:t>
            </w:r>
          </w:p>
          <w:p w:rsidR="00000000" w:rsidP="00EA0B5F">
            <w:pPr>
              <w:pStyle w:val="List3"/>
              <w:rPr>
                <w:lang w:val="en-NZ"/>
              </w:rPr>
            </w:pPr>
            <w:r w:rsidRPr="00EA0B5F">
              <w:t>1.</w:t>
            </w:r>
            <w:r w:rsidRPr="00EA0B5F">
              <w:t>3</w:t>
            </w:r>
            <w:r w:rsidRPr="00EA0B5F">
              <w:tab/>
            </w:r>
            <w:r w:rsidRPr="00EA0B5F">
              <w:rPr>
                <w:rStyle w:val="BoldandItalics"/>
              </w:rPr>
              <w:t>Extend the capabilities</w:t>
            </w:r>
            <w:r w:rsidRPr="00EA0B5F">
              <w:t xml:space="preserve"> of video techniques through experimentation to inform practice.</w:t>
            </w:r>
          </w:p>
        </w:tc>
      </w:tr>
      <w:tr w:rsidTr="00650DD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EA0B5F" w:rsidP="00EA0B5F">
            <w:pPr>
              <w:pStyle w:val="List3"/>
            </w:pPr>
            <w:r w:rsidRPr="00EA0B5F">
              <w:t>1.4</w:t>
            </w:r>
            <w:r w:rsidRPr="00EA0B5F">
              <w:tab/>
              <w:t xml:space="preserve">Take account of </w:t>
            </w:r>
            <w:r w:rsidRPr="00EA0B5F">
              <w:rPr>
                <w:rStyle w:val="BoldandItalics"/>
              </w:rPr>
              <w:t>particular safety or environmental issues</w:t>
            </w:r>
            <w:r w:rsidRPr="00EA0B5F">
              <w:t xml:space="preserve"> associated with the use of different techniques and media.</w:t>
            </w:r>
          </w:p>
          <w:p w:rsidR="00000000" w:rsidP="00EA0B5F">
            <w:pPr>
              <w:pStyle w:val="List3"/>
              <w:rPr>
                <w:lang w:val="en-NZ"/>
              </w:rPr>
            </w:pPr>
            <w:r w:rsidRPr="00EA0B5F">
              <w:t>1.5</w:t>
            </w:r>
            <w:r w:rsidRPr="00EA0B5F">
              <w:tab/>
            </w:r>
            <w:r w:rsidRPr="00EA0B5F">
              <w:rPr>
                <w:rStyle w:val="BoldandItalics"/>
              </w:rPr>
              <w:t>Research</w:t>
            </w:r>
            <w:r w:rsidRPr="00EA0B5F">
              <w:t xml:space="preserve">, adapt and use relevant ideas and approaches from other practitioners with consideration of </w:t>
            </w:r>
            <w:r w:rsidRPr="00EA0B5F">
              <w:rPr>
                <w:rStyle w:val="BoldandItalics"/>
              </w:rPr>
              <w:t>intellectual</w:t>
            </w:r>
            <w:r w:rsidRPr="00EA0B5F">
              <w:t xml:space="preserve"> </w:t>
            </w:r>
            <w:r w:rsidRPr="00EA0B5F">
              <w:rPr>
                <w:rStyle w:val="BoldandItalics"/>
              </w:rPr>
              <w:t>property</w:t>
            </w:r>
            <w:r w:rsidRPr="00EA0B5F">
              <w:t xml:space="preserve">, </w:t>
            </w:r>
            <w:r w:rsidRPr="00EA0B5F">
              <w:rPr>
                <w:rStyle w:val="BoldandItalics"/>
              </w:rPr>
              <w:t>moral rights and copyright requirements</w:t>
            </w:r>
            <w:r w:rsidRPr="00EA0B5F">
              <w:t>.</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A0B5F">
            <w:pPr>
              <w:pStyle w:val="List2"/>
              <w:rPr>
                <w:lang w:val="en-NZ"/>
              </w:rPr>
            </w:pPr>
            <w:r w:rsidRPr="00EA0B5F">
              <w:t>2</w:t>
            </w:r>
            <w:r w:rsidRPr="00EA0B5F">
              <w:tab/>
            </w:r>
            <w:r w:rsidRPr="00EA0B5F">
              <w:rPr>
                <w:rStyle w:val="SpecialBold"/>
              </w:rPr>
              <w:t>Develop and refine a conceptual vision for video art</w:t>
            </w:r>
            <w:r w:rsidRPr="00EA0B5F">
              <w:t>.</w:t>
            </w:r>
          </w:p>
        </w:tc>
        <w:tc>
          <w:tcPr>
            <w:tcW w:w="5811" w:type="dxa"/>
            <w:tcBorders>
              <w:top w:val="nil"/>
              <w:left w:val="nil"/>
              <w:bottom w:val="nil"/>
              <w:right w:val="nil"/>
            </w:tcBorders>
            <w:tcMar>
              <w:top w:w="0" w:type="dxa"/>
              <w:left w:w="62" w:type="dxa"/>
              <w:bottom w:w="0" w:type="dxa"/>
              <w:right w:w="62" w:type="dxa"/>
            </w:tcMar>
          </w:tcPr>
          <w:p w:rsidR="00000000" w:rsidRPr="00EA0B5F" w:rsidP="00EA0B5F">
            <w:pPr>
              <w:pStyle w:val="List3"/>
            </w:pPr>
            <w:r w:rsidRPr="00EA0B5F">
              <w:t>2.1</w:t>
            </w:r>
            <w:r w:rsidRPr="00EA0B5F">
              <w:tab/>
            </w:r>
            <w:r w:rsidRPr="00EA0B5F">
              <w:rPr>
                <w:rStyle w:val="BoldandItalics"/>
              </w:rPr>
              <w:t>Develop a conceptual vision</w:t>
            </w:r>
            <w:r w:rsidRPr="00EA0B5F">
              <w:t xml:space="preserve"> for vid</w:t>
            </w:r>
            <w:r w:rsidRPr="00EA0B5F">
              <w:t>eo art based on a knowledge and understanding of different video techniques.</w:t>
            </w:r>
          </w:p>
          <w:p w:rsidR="00000000" w:rsidRPr="00EA0B5F" w:rsidP="00EA0B5F">
            <w:pPr>
              <w:pStyle w:val="List3"/>
            </w:pPr>
            <w:r w:rsidRPr="00EA0B5F">
              <w:t>2.2</w:t>
            </w:r>
            <w:r w:rsidRPr="00EA0B5F">
              <w:tab/>
              <w:t>Consider the criteria for selecting techniques, materials and equipment based on results of experimentation.</w:t>
            </w:r>
          </w:p>
          <w:p w:rsidR="00000000" w:rsidRPr="00EA0B5F" w:rsidP="00EA0B5F">
            <w:pPr>
              <w:pStyle w:val="List3"/>
            </w:pPr>
            <w:r w:rsidRPr="00EA0B5F">
              <w:t>2.3</w:t>
            </w:r>
            <w:r w:rsidRPr="00EA0B5F">
              <w:tab/>
              <w:t>Establish criteria which are most likely to facilitate the ach</w:t>
            </w:r>
            <w:r w:rsidRPr="00EA0B5F">
              <w:t xml:space="preserve">ievement of the </w:t>
            </w:r>
            <w:r w:rsidRPr="00EA0B5F">
              <w:rPr>
                <w:rStyle w:val="BoldandItalics"/>
              </w:rPr>
              <w:t>conceptual vision</w:t>
            </w:r>
            <w:r w:rsidRPr="00EA0B5F">
              <w:t>.</w:t>
            </w:r>
          </w:p>
          <w:p w:rsidR="00000000" w:rsidRPr="00EA0B5F" w:rsidP="00EA0B5F">
            <w:pPr>
              <w:pStyle w:val="List3"/>
            </w:pPr>
            <w:r w:rsidRPr="00EA0B5F">
              <w:t>2.4</w:t>
            </w:r>
            <w:r w:rsidRPr="00EA0B5F">
              <w:tab/>
              <w:t>Select approach to work which meets established criteria.</w:t>
            </w:r>
          </w:p>
          <w:p w:rsidR="00000000" w:rsidP="00EA0B5F">
            <w:pPr>
              <w:pStyle w:val="List3"/>
              <w:rPr>
                <w:lang w:val="en-NZ"/>
              </w:rPr>
            </w:pPr>
            <w:r w:rsidRPr="00EA0B5F">
              <w:t>2.5</w:t>
            </w:r>
            <w:r w:rsidRPr="00EA0B5F">
              <w:tab/>
            </w:r>
            <w:r w:rsidRPr="00EA0B5F">
              <w:rPr>
                <w:rStyle w:val="BoldandItalics"/>
              </w:rPr>
              <w:t>Refine the conceptual vision</w:t>
            </w:r>
            <w:r w:rsidRPr="00EA0B5F">
              <w:t xml:space="preserve"> based on ongoing experimentation and analysis of video techniques.</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A0B5F">
            <w:pPr>
              <w:pStyle w:val="List2"/>
              <w:rPr>
                <w:lang w:val="en-NZ"/>
              </w:rPr>
            </w:pPr>
            <w:r w:rsidRPr="00EA0B5F">
              <w:t>3</w:t>
            </w:r>
            <w:r w:rsidRPr="00EA0B5F">
              <w:tab/>
            </w:r>
            <w:r w:rsidRPr="00EA0B5F">
              <w:rPr>
                <w:rStyle w:val="SpecialBold"/>
              </w:rPr>
              <w:t>Determine and organise resource requirements for new work</w:t>
            </w:r>
            <w:r w:rsidRPr="00EA0B5F">
              <w:t>.</w:t>
            </w:r>
          </w:p>
        </w:tc>
        <w:tc>
          <w:tcPr>
            <w:tcW w:w="5811" w:type="dxa"/>
            <w:tcBorders>
              <w:top w:val="nil"/>
              <w:left w:val="nil"/>
              <w:bottom w:val="nil"/>
              <w:right w:val="nil"/>
            </w:tcBorders>
            <w:tcMar>
              <w:top w:w="0" w:type="dxa"/>
              <w:left w:w="62" w:type="dxa"/>
              <w:bottom w:w="0" w:type="dxa"/>
              <w:right w:w="62" w:type="dxa"/>
            </w:tcMar>
          </w:tcPr>
          <w:p w:rsidR="00000000" w:rsidRPr="00EA0B5F" w:rsidP="00EA0B5F">
            <w:pPr>
              <w:pStyle w:val="List3"/>
            </w:pPr>
            <w:r w:rsidRPr="00EA0B5F">
              <w:t>3.1</w:t>
            </w:r>
            <w:r w:rsidRPr="00EA0B5F">
              <w:tab/>
              <w:t>Assess specific resource requirements which arise from the use of techniques and experimental approaches.</w:t>
            </w:r>
          </w:p>
          <w:p w:rsidR="00000000" w:rsidRPr="00EA0B5F" w:rsidP="00EA0B5F">
            <w:pPr>
              <w:pStyle w:val="List3"/>
            </w:pPr>
            <w:r w:rsidRPr="00EA0B5F">
              <w:t>3.2</w:t>
            </w:r>
            <w:r w:rsidRPr="00EA0B5F">
              <w:tab/>
              <w:t xml:space="preserve">Research and access potential </w:t>
            </w:r>
            <w:r w:rsidRPr="00EA0B5F">
              <w:rPr>
                <w:rStyle w:val="BoldandItalics"/>
              </w:rPr>
              <w:t>sources of supply</w:t>
            </w:r>
            <w:r w:rsidRPr="00EA0B5F">
              <w:t xml:space="preserve"> for video resources.</w:t>
            </w:r>
          </w:p>
          <w:p w:rsidR="00000000" w:rsidRPr="00EA0B5F" w:rsidP="00EA0B5F">
            <w:pPr>
              <w:pStyle w:val="List3"/>
            </w:pPr>
            <w:r w:rsidRPr="00EA0B5F">
              <w:t>3.3</w:t>
            </w:r>
            <w:r w:rsidRPr="00EA0B5F">
              <w:tab/>
              <w:t xml:space="preserve">Evaluate </w:t>
            </w:r>
            <w:r w:rsidRPr="00EA0B5F">
              <w:rPr>
                <w:rStyle w:val="BoldandItalics"/>
              </w:rPr>
              <w:t>c</w:t>
            </w:r>
            <w:r w:rsidRPr="00EA0B5F">
              <w:rPr>
                <w:rStyle w:val="BoldandItalics"/>
              </w:rPr>
              <w:t>ost or other constraints</w:t>
            </w:r>
            <w:r w:rsidRPr="00EA0B5F">
              <w:t xml:space="preserve"> which may impact on the development of work.</w:t>
            </w:r>
          </w:p>
          <w:p w:rsidR="00000000" w:rsidP="00EA0B5F">
            <w:pPr>
              <w:pStyle w:val="List3"/>
              <w:rPr>
                <w:lang w:val="en-NZ"/>
              </w:rPr>
            </w:pPr>
            <w:r w:rsidRPr="00EA0B5F">
              <w:t>3.4</w:t>
            </w:r>
            <w:r w:rsidRPr="00EA0B5F">
              <w:tab/>
              <w:t xml:space="preserve">Set up or co-ordinate resource requirements in </w:t>
            </w:r>
            <w:r w:rsidRPr="00EA0B5F">
              <w:t xml:space="preserve">accordance with safety or other </w:t>
            </w:r>
            <w:r w:rsidRPr="00EA0B5F">
              <w:rPr>
                <w:rStyle w:val="BoldandItalics"/>
              </w:rPr>
              <w:t>workplace requirements</w:t>
            </w:r>
            <w:r w:rsidRPr="00EA0B5F">
              <w:t>.</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A0B5F">
            <w:pPr>
              <w:pStyle w:val="List2"/>
              <w:rPr>
                <w:lang w:val="en-NZ"/>
              </w:rPr>
            </w:pPr>
            <w:r w:rsidRPr="00EA0B5F">
              <w:t>4</w:t>
            </w:r>
            <w:r w:rsidRPr="00EA0B5F">
              <w:tab/>
            </w:r>
            <w:r w:rsidRPr="00EA0B5F">
              <w:rPr>
                <w:rStyle w:val="SpecialBold"/>
              </w:rPr>
              <w:t>Realise video art</w:t>
            </w:r>
            <w:r w:rsidRPr="00EA0B5F">
              <w:t>.</w:t>
            </w:r>
          </w:p>
        </w:tc>
        <w:tc>
          <w:tcPr>
            <w:tcW w:w="5811" w:type="dxa"/>
            <w:tcBorders>
              <w:top w:val="nil"/>
              <w:left w:val="nil"/>
              <w:bottom w:val="nil"/>
              <w:right w:val="nil"/>
            </w:tcBorders>
            <w:tcMar>
              <w:top w:w="0" w:type="dxa"/>
              <w:left w:w="62" w:type="dxa"/>
              <w:bottom w:w="0" w:type="dxa"/>
              <w:right w:w="62" w:type="dxa"/>
            </w:tcMar>
          </w:tcPr>
          <w:p w:rsidR="00000000" w:rsidRPr="00EA0B5F" w:rsidP="00EA0B5F">
            <w:pPr>
              <w:pStyle w:val="List3"/>
            </w:pPr>
            <w:r w:rsidRPr="00EA0B5F">
              <w:t>4.1</w:t>
            </w:r>
            <w:r w:rsidRPr="00EA0B5F">
              <w:tab/>
            </w:r>
            <w:r w:rsidRPr="00EA0B5F">
              <w:t>Realise the video art using techniques and media selected from research and experimentation to meet the conceptual vision.</w:t>
            </w:r>
          </w:p>
          <w:p w:rsidR="00000000" w:rsidRPr="00EA0B5F" w:rsidP="00EA0B5F">
            <w:pPr>
              <w:pStyle w:val="List3"/>
            </w:pPr>
            <w:r w:rsidRPr="00EA0B5F">
              <w:t>4.2</w:t>
            </w:r>
            <w:r w:rsidRPr="00EA0B5F">
              <w:tab/>
              <w:t>Evaluate and respond to the potential for changes in the use of techniques, materials, or equipment.</w:t>
            </w:r>
          </w:p>
          <w:p w:rsidR="00000000" w:rsidRPr="00EA0B5F" w:rsidP="00EA0B5F">
            <w:pPr>
              <w:pStyle w:val="List3"/>
            </w:pPr>
            <w:r w:rsidRPr="00EA0B5F">
              <w:t>4.3</w:t>
            </w:r>
            <w:r w:rsidRPr="00EA0B5F">
              <w:tab/>
              <w:t>Refine the conceptual vi</w:t>
            </w:r>
            <w:r w:rsidRPr="00EA0B5F">
              <w:t>sion based on ongoing experiences with the production of work.</w:t>
            </w:r>
          </w:p>
          <w:p w:rsidR="00000000" w:rsidRPr="00EA0B5F" w:rsidP="00EA0B5F">
            <w:pPr>
              <w:pStyle w:val="List3"/>
            </w:pPr>
            <w:r w:rsidRPr="00EA0B5F">
              <w:t>4.4</w:t>
            </w:r>
            <w:r w:rsidRPr="00EA0B5F">
              <w:tab/>
              <w:t>Use safe working practices throughout the production of video art.</w:t>
            </w:r>
          </w:p>
          <w:p w:rsidR="00000000" w:rsidP="00EA0B5F">
            <w:pPr>
              <w:pStyle w:val="List3"/>
              <w:rPr>
                <w:lang w:val="en-NZ"/>
              </w:rPr>
            </w:pPr>
            <w:r w:rsidRPr="00EA0B5F">
              <w:t>4.5</w:t>
            </w:r>
            <w:r w:rsidRPr="00EA0B5F">
              <w:tab/>
              <w:t xml:space="preserve">Consider </w:t>
            </w:r>
            <w:r w:rsidRPr="00EA0B5F">
              <w:rPr>
                <w:rStyle w:val="BoldandItalics"/>
              </w:rPr>
              <w:t>issues</w:t>
            </w:r>
            <w:r w:rsidRPr="00EA0B5F">
              <w:t xml:space="preserve"> </w:t>
            </w:r>
            <w:r w:rsidRPr="00EA0B5F">
              <w:rPr>
                <w:rStyle w:val="BoldandItalics"/>
              </w:rPr>
              <w:t>of presentation</w:t>
            </w:r>
            <w:r w:rsidRPr="00EA0B5F">
              <w:t xml:space="preserve"> and </w:t>
            </w:r>
            <w:r w:rsidRPr="00EA0B5F">
              <w:rPr>
                <w:rStyle w:val="BoldandItalics"/>
              </w:rPr>
              <w:t>take action</w:t>
            </w:r>
            <w:r w:rsidRPr="00EA0B5F">
              <w:t xml:space="preserve"> accordingly.</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A0B5F" w:rsidP="00EA0B5F">
            <w:pPr>
              <w:pStyle w:val="BodyText"/>
            </w:pPr>
          </w:p>
        </w:tc>
      </w:tr>
    </w:tbl>
    <w:p w:rsidR="00650DDE" w:rsidP="00EA0B5F">
      <w:pPr>
        <w:pStyle w:val="BodyText"/>
      </w:pPr>
    </w:p>
    <w:p w:rsidR="00650DDE" w:rsidP="00EA0B5F">
      <w:pPr>
        <w:pStyle w:val="BodyText"/>
      </w:pPr>
    </w:p>
    <w:p w:rsidR="00000000" w:rsidRPr="00EA0B5F" w:rsidP="00EA0B5F">
      <w:pPr>
        <w:pStyle w:val="Heading1"/>
      </w:pPr>
      <w:bookmarkStart w:id="9" w:name="O_259123"/>
      <w:bookmarkEnd w:id="9"/>
      <w:r w:rsidRPr="00EA0B5F">
        <w:t>Required Skills and Knowledge</w:t>
      </w:r>
    </w:p>
    <w:tbl>
      <w:tblPr>
        <w:tblW w:w="0" w:type="auto"/>
        <w:tblLayout w:type="fixed"/>
        <w:tblCellMar>
          <w:left w:w="62" w:type="dxa"/>
          <w:right w:w="62" w:type="dxa"/>
        </w:tblCellMar>
        <w:tblLook w:val="0000"/>
      </w:tblPr>
      <w:tblGrid>
        <w:gridCol w:w="8505"/>
      </w:tblGrid>
      <w:tr w:rsidTr="00650DDE">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SpecialBold"/>
              </w:rPr>
              <w:t>REQUIRED SKILLS AND KNOWLEDGE</w:t>
            </w:r>
            <w:r w:rsidRPr="00EA0B5F">
              <w:t xml:space="preserve"> </w:t>
            </w:r>
          </w:p>
        </w:tc>
      </w:tr>
      <w:tr w:rsidTr="00650DD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t>This section describes the skills and knowledge required for this unit.</w:t>
            </w:r>
          </w:p>
        </w:tc>
      </w:tr>
      <w:tr w:rsidTr="00650DD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A0B5F" w:rsidP="00EA0B5F">
            <w:pPr>
              <w:pStyle w:val="BodyText"/>
            </w:pPr>
            <w:r w:rsidRPr="00EA0B5F">
              <w:rPr>
                <w:rStyle w:val="SpecialBold"/>
              </w:rPr>
              <w:t>Required skills</w:t>
            </w:r>
            <w:r w:rsidRPr="00EA0B5F">
              <w:t>:</w:t>
            </w:r>
          </w:p>
          <w:p w:rsidR="00000000" w:rsidRPr="00EA0B5F" w:rsidP="00EA0B5F">
            <w:pPr>
              <w:pStyle w:val="ListBullet"/>
            </w:pPr>
            <w:r w:rsidRPr="00EA0B5F">
              <w:t>research skills and sources of information to inform experimentation in video art</w:t>
            </w:r>
          </w:p>
          <w:p w:rsidR="00000000" w:rsidRPr="00EA0B5F" w:rsidP="00EA0B5F">
            <w:pPr>
              <w:pStyle w:val="ListBullet"/>
            </w:pPr>
            <w:r w:rsidRPr="00EA0B5F">
              <w:t>literacy skills sufficient to interpret information and material about the work of other video artists</w:t>
            </w:r>
          </w:p>
          <w:p w:rsidR="00000000" w:rsidP="00EA0B5F">
            <w:pPr>
              <w:pStyle w:val="ListBullet"/>
              <w:rPr>
                <w:lang w:val="en-NZ"/>
              </w:rPr>
            </w:pPr>
            <w:r w:rsidRPr="00EA0B5F">
              <w:t>numeracy skills sufficient to evaluate resource costs and to calculate schedules and equipment requirements.</w:t>
            </w:r>
          </w:p>
        </w:tc>
      </w:tr>
      <w:tr w:rsidTr="00650DD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A0B5F" w:rsidP="00EA0B5F">
            <w:pPr>
              <w:pStyle w:val="BodyText"/>
            </w:pPr>
            <w:r w:rsidRPr="00EA0B5F">
              <w:rPr>
                <w:rStyle w:val="SpecialBold"/>
              </w:rPr>
              <w:t>Required knowledge</w:t>
            </w:r>
            <w:r w:rsidRPr="00EA0B5F">
              <w:t>:</w:t>
            </w:r>
          </w:p>
          <w:p w:rsidR="00000000" w:rsidRPr="00EA0B5F" w:rsidP="00EA0B5F">
            <w:pPr>
              <w:pStyle w:val="ListBullet"/>
            </w:pPr>
            <w:r w:rsidRPr="00EA0B5F">
              <w:t>the role of experime</w:t>
            </w:r>
            <w:r w:rsidRPr="00EA0B5F">
              <w:t>ntation in developing and refining concepts for video art</w:t>
            </w:r>
          </w:p>
          <w:p w:rsidR="00000000" w:rsidRPr="00EA0B5F" w:rsidP="00EA0B5F">
            <w:pPr>
              <w:pStyle w:val="ListBullet"/>
            </w:pPr>
            <w:r w:rsidRPr="00EA0B5F">
              <w:t>detailed knowledge of physical properties and capabilities of the range of materials and equipment used in video art</w:t>
            </w:r>
          </w:p>
          <w:p w:rsidR="00000000" w:rsidRPr="00EA0B5F" w:rsidP="00EA0B5F">
            <w:pPr>
              <w:pStyle w:val="ListBullet"/>
            </w:pPr>
            <w:r w:rsidRPr="00EA0B5F">
              <w:t>the characteristics of different techniques under different treatments and the po</w:t>
            </w:r>
            <w:r w:rsidRPr="00EA0B5F">
              <w:t>tential of these characteristics to achieve different effects</w:t>
            </w:r>
          </w:p>
          <w:p w:rsidR="00000000" w:rsidRPr="00EA0B5F" w:rsidP="00EA0B5F">
            <w:pPr>
              <w:pStyle w:val="ListBullet"/>
            </w:pPr>
            <w:r w:rsidRPr="00EA0B5F">
              <w:t xml:space="preserve">formal elements and principles of design and how these may be used, adapted and </w:t>
            </w:r>
            <w:r w:rsidRPr="00EA0B5F">
              <w:t>challenged in the development of concepts for video art</w:t>
            </w:r>
          </w:p>
          <w:p w:rsidR="00000000" w:rsidRPr="00EA0B5F" w:rsidP="00EA0B5F">
            <w:pPr>
              <w:pStyle w:val="ListBullet"/>
            </w:pPr>
            <w:r w:rsidRPr="00EA0B5F">
              <w:t xml:space="preserve">historical and theoretical contexts for video art and how </w:t>
            </w:r>
            <w:r w:rsidRPr="00EA0B5F">
              <w:t>this may be used to inform own artistic practice</w:t>
            </w:r>
          </w:p>
          <w:p w:rsidR="00000000" w:rsidRPr="00EA0B5F" w:rsidP="00EA0B5F">
            <w:pPr>
              <w:pStyle w:val="ListBullet"/>
            </w:pPr>
            <w:r w:rsidRPr="00EA0B5F">
              <w:t>copyright, moral rights and intellectual property issues and legislation associated with video art</w:t>
            </w:r>
          </w:p>
          <w:p w:rsidR="00000000" w:rsidRPr="00EA0B5F" w:rsidP="00EA0B5F">
            <w:pPr>
              <w:pStyle w:val="ListBullet"/>
            </w:pPr>
            <w:r w:rsidRPr="00EA0B5F">
              <w:t xml:space="preserve">work space requirements for video art, including selection and set up of work space for particular types of </w:t>
            </w:r>
            <w:r w:rsidRPr="00EA0B5F">
              <w:t>work</w:t>
            </w:r>
          </w:p>
          <w:p w:rsidR="00000000" w:rsidRPr="00EA0B5F" w:rsidP="00EA0B5F">
            <w:pPr>
              <w:pStyle w:val="ListBullet"/>
            </w:pPr>
            <w:r w:rsidRPr="00EA0B5F">
              <w:t>environmental issues associated with equipment and materials used in video art, including the potential issues associated with new approaches</w:t>
            </w:r>
          </w:p>
          <w:p w:rsidR="00000000" w:rsidP="00EA0B5F">
            <w:pPr>
              <w:pStyle w:val="ListBullet"/>
              <w:rPr>
                <w:lang w:val="en-NZ"/>
              </w:rPr>
            </w:pPr>
            <w:r w:rsidRPr="00EA0B5F">
              <w:t>organisational and legislative occupational health and safety procedures in relation to video art.</w:t>
            </w:r>
          </w:p>
        </w:tc>
      </w:tr>
      <w:tr w:rsidTr="00650DD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A0B5F" w:rsidP="00EA0B5F">
            <w:pPr>
              <w:pStyle w:val="BodyText"/>
            </w:pPr>
          </w:p>
        </w:tc>
      </w:tr>
    </w:tbl>
    <w:p w:rsidR="00650DDE" w:rsidP="00EA0B5F">
      <w:pPr>
        <w:pStyle w:val="BodyText"/>
      </w:pPr>
    </w:p>
    <w:p w:rsidR="00650DDE" w:rsidP="00EA0B5F">
      <w:pPr>
        <w:pStyle w:val="BodyText"/>
      </w:pPr>
    </w:p>
    <w:p w:rsidR="00000000" w:rsidRPr="00EA0B5F" w:rsidP="00EA0B5F">
      <w:pPr>
        <w:pStyle w:val="Heading1"/>
      </w:pPr>
      <w:bookmarkStart w:id="10" w:name="O_243157"/>
      <w:bookmarkEnd w:id="10"/>
      <w:r w:rsidRPr="00EA0B5F">
        <w:t>Evidence Guide</w:t>
      </w:r>
    </w:p>
    <w:tbl>
      <w:tblPr>
        <w:tblW w:w="0" w:type="auto"/>
        <w:tblLayout w:type="fixed"/>
        <w:tblCellMar>
          <w:left w:w="62" w:type="dxa"/>
          <w:right w:w="62" w:type="dxa"/>
        </w:tblCellMar>
        <w:tblLook w:val="0000"/>
      </w:tblPr>
      <w:tblGrid>
        <w:gridCol w:w="3061"/>
        <w:gridCol w:w="5444"/>
      </w:tblGrid>
      <w:tr w:rsidTr="00650DDE">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SpecialBold"/>
              </w:rPr>
              <w:t>EVIDENCE GUIDE</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t xml:space="preserve">The evidence guide provides advice on assessment and must be read in conjunction with the performance criteria, required skills and knowledge, </w:t>
            </w:r>
            <w:r w:rsidRPr="00EA0B5F">
              <w:t>range statement and the Assessment Guidelines for the Training Package.</w:t>
            </w:r>
          </w:p>
        </w:tc>
      </w:tr>
      <w:tr w:rsidTr="00650DD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SpecialBold"/>
              </w:rPr>
              <w:t>Critical aspects for assessment and evidence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EA0B5F" w:rsidP="00EA0B5F">
            <w:pPr>
              <w:pStyle w:val="BodyText"/>
            </w:pPr>
            <w:r w:rsidRPr="00EA0B5F">
              <w:t>The following evidence is critical to the judgement of competence in this un</w:t>
            </w:r>
            <w:r w:rsidRPr="00EA0B5F">
              <w:t>it:</w:t>
            </w:r>
          </w:p>
          <w:p w:rsidR="00000000" w:rsidRPr="00EA0B5F" w:rsidP="00EA0B5F">
            <w:pPr>
              <w:pStyle w:val="ListBullet"/>
            </w:pPr>
            <w:r w:rsidRPr="00EA0B5F">
              <w:t>production of video art which demonstrates a highly developed command of the selected techniques and which is consistent with the conceptual vision</w:t>
            </w:r>
          </w:p>
          <w:p w:rsidR="00000000" w:rsidP="00EA0B5F">
            <w:pPr>
              <w:pStyle w:val="ListBullet"/>
              <w:rPr>
                <w:lang w:val="en-NZ"/>
              </w:rPr>
            </w:pPr>
            <w:r w:rsidRPr="00EA0B5F">
              <w:t>in-depth knowledge of techniques, equipment and materials and the ways they may be adapted and extended</w:t>
            </w:r>
            <w:r w:rsidRPr="00EA0B5F">
              <w:t xml:space="preserve"> in the production of video art.</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EA0B5F" w:rsidP="00EA0B5F">
            <w:pPr>
              <w:pStyle w:val="BodyText"/>
            </w:pPr>
            <w:r w:rsidRPr="00EA0B5F">
              <w:t>The assessment context must provide for:</w:t>
            </w:r>
          </w:p>
          <w:p w:rsidR="00000000" w:rsidRPr="00EA0B5F" w:rsidP="00EA0B5F">
            <w:pPr>
              <w:pStyle w:val="ListBullet"/>
            </w:pPr>
            <w:r w:rsidRPr="00EA0B5F">
              <w:t>evaluation of visual language and technical execution of work pieces produced by the candidate</w:t>
            </w:r>
          </w:p>
          <w:p w:rsidR="00000000" w:rsidP="00EA0B5F">
            <w:pPr>
              <w:pStyle w:val="ListBullet"/>
              <w:rPr>
                <w:lang w:val="en-NZ"/>
              </w:rPr>
            </w:pPr>
            <w:r w:rsidRPr="00EA0B5F">
              <w:t>practical demonstration of skills using required tools, equipment and materials to produce multiple examples of video art or a single major work.</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SpecialBold"/>
              </w:rPr>
              <w:t>Method of assessment</w:t>
            </w:r>
            <w:r w:rsidRPr="00EA0B5F">
              <w:t xml:space="preserve"> </w:t>
            </w:r>
          </w:p>
        </w:tc>
        <w:tc>
          <w:tcPr>
            <w:tcW w:w="5444" w:type="dxa"/>
            <w:tcBorders>
              <w:top w:val="nil"/>
              <w:left w:val="nil"/>
              <w:bottom w:val="nil"/>
              <w:right w:val="nil"/>
            </w:tcBorders>
            <w:tcMar>
              <w:top w:w="0" w:type="dxa"/>
              <w:left w:w="62" w:type="dxa"/>
              <w:bottom w:w="0" w:type="dxa"/>
              <w:right w:w="62" w:type="dxa"/>
            </w:tcMar>
          </w:tcPr>
          <w:p w:rsidR="00000000" w:rsidRPr="00EA0B5F" w:rsidP="00EA0B5F">
            <w:pPr>
              <w:pStyle w:val="BodyText"/>
            </w:pPr>
            <w:r w:rsidRPr="00EA0B5F">
              <w:t>Assessment may incorporate a range of methods to assess performance and the application of essential underpinning knowledge, and might include:</w:t>
            </w:r>
          </w:p>
          <w:p w:rsidR="00000000" w:rsidRPr="00EA0B5F" w:rsidP="00EA0B5F">
            <w:pPr>
              <w:pStyle w:val="ListBullet"/>
            </w:pPr>
            <w:r w:rsidRPr="00EA0B5F">
              <w:t>direct observation of work in progress, including exploration of and experimentation with techniques</w:t>
            </w:r>
          </w:p>
          <w:p w:rsidR="00000000" w:rsidRPr="00EA0B5F" w:rsidP="00EA0B5F">
            <w:pPr>
              <w:pStyle w:val="ListBullet"/>
            </w:pPr>
            <w:r w:rsidRPr="00EA0B5F">
              <w:t>questionin</w:t>
            </w:r>
            <w:r w:rsidRPr="00EA0B5F">
              <w:t>g and discussion about candidates intentions and the work outcome</w:t>
            </w:r>
          </w:p>
          <w:p w:rsidR="00000000" w:rsidRPr="00EA0B5F" w:rsidP="00EA0B5F">
            <w:pPr>
              <w:pStyle w:val="ListBullet"/>
            </w:pPr>
            <w:r w:rsidRPr="00EA0B5F">
              <w:t>verbal and written reports</w:t>
            </w:r>
          </w:p>
          <w:p w:rsidR="00000000" w:rsidRPr="00EA0B5F" w:rsidP="00EA0B5F">
            <w:pPr>
              <w:pStyle w:val="ListBullet"/>
            </w:pPr>
            <w:r w:rsidRPr="00EA0B5F">
              <w:t>review of portfolios of evidence</w:t>
            </w:r>
          </w:p>
          <w:p w:rsidR="00000000" w:rsidRPr="00EA0B5F" w:rsidP="00EA0B5F">
            <w:pPr>
              <w:pStyle w:val="ListBullet"/>
            </w:pPr>
            <w:r w:rsidRPr="00EA0B5F">
              <w:t>third party workplace reports of performance by the candidate.</w:t>
            </w:r>
          </w:p>
          <w:p w:rsidR="00000000" w:rsidP="00EA0B5F">
            <w:pPr>
              <w:pStyle w:val="BodyText"/>
              <w:rPr>
                <w:lang w:val="en-NZ"/>
              </w:rPr>
            </w:pPr>
            <w:r w:rsidRPr="00EA0B5F">
              <w:t>Assessment methods should closely reflect workplace demands (e.g. l</w:t>
            </w:r>
            <w:r w:rsidRPr="00EA0B5F">
              <w:t>iteracy) and the needs of particular groups (e.g. people with disabilities, and people who may have literacy or numeracy difficulties such a speakers of languages other than English, remote communities and those with interrupted schooling).</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EA0B5F" w:rsidP="00EA0B5F">
            <w:pPr>
              <w:pStyle w:val="BodyText"/>
            </w:pPr>
            <w:r w:rsidRPr="00EA0B5F">
              <w:t>Assessment of this unit requires access to the materials and resources needed to produce video art.</w:t>
            </w:r>
          </w:p>
        </w:tc>
      </w:tr>
    </w:tbl>
    <w:p w:rsidR="00650DDE" w:rsidP="00EA0B5F">
      <w:pPr>
        <w:pStyle w:val="BodyText"/>
      </w:pPr>
    </w:p>
    <w:p w:rsidR="00650DDE" w:rsidP="00EA0B5F">
      <w:pPr>
        <w:pStyle w:val="BodyText"/>
      </w:pPr>
    </w:p>
    <w:p w:rsidR="00000000" w:rsidRPr="00EA0B5F" w:rsidP="00EA0B5F">
      <w:pPr>
        <w:pStyle w:val="Heading1"/>
      </w:pPr>
      <w:bookmarkStart w:id="11" w:name="O_251140"/>
      <w:bookmarkEnd w:id="11"/>
      <w:r w:rsidRPr="00EA0B5F">
        <w:t>Range Statement</w:t>
      </w:r>
    </w:p>
    <w:tbl>
      <w:tblPr>
        <w:tblW w:w="0" w:type="auto"/>
        <w:tblLayout w:type="fixed"/>
        <w:tblCellMar>
          <w:left w:w="62" w:type="dxa"/>
          <w:right w:w="62" w:type="dxa"/>
        </w:tblCellMar>
        <w:tblLook w:val="0000"/>
      </w:tblPr>
      <w:tblGrid>
        <w:gridCol w:w="3061"/>
        <w:gridCol w:w="5444"/>
      </w:tblGrid>
      <w:tr w:rsidTr="00650DDE">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SpecialBold"/>
              </w:rPr>
              <w:t>RANGE STATEMENT</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t xml:space="preserve">The range statement relates to the unit of competency as a whole. It allows for different work environments and situations that may affect performance. </w:t>
            </w:r>
            <w:r w:rsidRPr="00EA0B5F">
              <w:rPr>
                <w:rStyle w:val="BoldandItalics"/>
              </w:rPr>
              <w:t>Bold italicised</w:t>
            </w:r>
            <w:r w:rsidRPr="00EA0B5F">
              <w:t xml:space="preserve"> wording, if used in the performance criteria, is detailed below. Essential operating con</w:t>
            </w:r>
            <w:r w:rsidRPr="00EA0B5F">
              <w:t>ditions that may be present with training and assessment (depending on the work situation needs of the candidate, accessibility of the item, and local industry and regional contexts) may also be included.</w:t>
            </w:r>
          </w:p>
        </w:tc>
      </w:tr>
      <w:tr w:rsidTr="00650DD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t>Within this unit the candidate would generally de</w:t>
            </w:r>
            <w:r w:rsidRPr="00EA0B5F">
              <w:t xml:space="preserve">monstrate a command of a broad range of techniques as the basis for experimentation and innovation. </w:t>
            </w:r>
            <w:r w:rsidRPr="00EA0B5F">
              <w:rPr>
                <w:rStyle w:val="BoldandItalics"/>
              </w:rPr>
              <w:t>Techniques</w:t>
            </w:r>
            <w:r w:rsidRPr="00EA0B5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A0B5F" w:rsidP="00EA0B5F">
            <w:pPr>
              <w:pStyle w:val="ListBullet"/>
            </w:pPr>
            <w:r w:rsidRPr="00EA0B5F">
              <w:t>animation</w:t>
            </w:r>
          </w:p>
          <w:p w:rsidR="00000000" w:rsidRPr="00EA0B5F" w:rsidP="00EA0B5F">
            <w:pPr>
              <w:pStyle w:val="ListBullet"/>
            </w:pPr>
            <w:r w:rsidRPr="00EA0B5F">
              <w:t>auterism</w:t>
            </w:r>
          </w:p>
          <w:p w:rsidR="00000000" w:rsidRPr="00EA0B5F" w:rsidP="00EA0B5F">
            <w:pPr>
              <w:pStyle w:val="ListBullet"/>
            </w:pPr>
            <w:r w:rsidRPr="00EA0B5F">
              <w:t>camera angles, e.g. low, titled, aerial view</w:t>
            </w:r>
          </w:p>
          <w:p w:rsidR="00000000" w:rsidRPr="00EA0B5F" w:rsidP="00EA0B5F">
            <w:pPr>
              <w:pStyle w:val="ListBullet"/>
            </w:pPr>
            <w:r w:rsidRPr="00EA0B5F">
              <w:t>camera movement, e.g. pan/dolly, tracking, zoom</w:t>
            </w:r>
          </w:p>
          <w:p w:rsidR="00000000" w:rsidRPr="00EA0B5F" w:rsidP="00EA0B5F">
            <w:pPr>
              <w:pStyle w:val="ListBullet"/>
            </w:pPr>
            <w:r w:rsidRPr="00EA0B5F">
              <w:t>camera scales, e.g. close up, medium shot, long shot</w:t>
            </w:r>
          </w:p>
          <w:p w:rsidR="00000000" w:rsidRPr="00EA0B5F" w:rsidP="00EA0B5F">
            <w:pPr>
              <w:pStyle w:val="ListBullet"/>
            </w:pPr>
            <w:r w:rsidRPr="00EA0B5F">
              <w:t>constructing form with light</w:t>
            </w:r>
          </w:p>
          <w:p w:rsidR="00000000" w:rsidP="00EA0B5F">
            <w:pPr>
              <w:pStyle w:val="ListBullet"/>
              <w:rPr>
                <w:lang w:val="en-NZ"/>
              </w:rPr>
            </w:pPr>
            <w:r w:rsidRPr="00EA0B5F">
              <w:t>dissolves</w:t>
            </w:r>
          </w:p>
        </w:tc>
      </w:tr>
      <w:tr w:rsidTr="00650DD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EA0B5F" w:rsidP="00EA0B5F">
            <w:pPr>
              <w:pStyle w:val="ListBullet"/>
            </w:pPr>
            <w:r w:rsidRPr="00EA0B5F">
              <w:t>editing in linear and non-linear forms, e.g. cross cutting, cutaway, jump cuts, dissolves</w:t>
            </w:r>
          </w:p>
          <w:p w:rsidR="00000000" w:rsidRPr="00EA0B5F" w:rsidP="00EA0B5F">
            <w:pPr>
              <w:pStyle w:val="ListBullet"/>
            </w:pPr>
            <w:r w:rsidRPr="00EA0B5F">
              <w:t>fades</w:t>
            </w:r>
          </w:p>
          <w:p w:rsidR="00000000" w:rsidRPr="00EA0B5F" w:rsidP="00EA0B5F">
            <w:pPr>
              <w:pStyle w:val="ListBullet"/>
            </w:pPr>
            <w:r w:rsidRPr="00EA0B5F">
              <w:t>jump cuts</w:t>
            </w:r>
          </w:p>
          <w:p w:rsidR="00000000" w:rsidRPr="00EA0B5F" w:rsidP="00EA0B5F">
            <w:pPr>
              <w:pStyle w:val="ListBullet"/>
            </w:pPr>
            <w:r w:rsidRPr="00EA0B5F">
              <w:t>mise-en-scene</w:t>
            </w:r>
          </w:p>
          <w:p w:rsidR="00000000" w:rsidRPr="00EA0B5F" w:rsidP="00EA0B5F">
            <w:pPr>
              <w:pStyle w:val="ListBullet"/>
            </w:pPr>
            <w:r w:rsidRPr="00EA0B5F">
              <w:t>montage</w:t>
            </w:r>
          </w:p>
          <w:p w:rsidR="00000000" w:rsidRPr="00EA0B5F" w:rsidP="00EA0B5F">
            <w:pPr>
              <w:pStyle w:val="ListBullet"/>
            </w:pPr>
            <w:r w:rsidRPr="00EA0B5F">
              <w:t>sculpting in time and space</w:t>
            </w:r>
          </w:p>
          <w:p w:rsidR="00000000" w:rsidRPr="00EA0B5F" w:rsidP="00EA0B5F">
            <w:pPr>
              <w:pStyle w:val="ListBullet"/>
            </w:pPr>
            <w:r w:rsidRPr="00EA0B5F">
              <w:t>sound</w:t>
            </w:r>
            <w:r w:rsidRPr="00EA0B5F">
              <w:t>, e.g. direct, ambient, special effects, voice overs, music score, synthesised</w:t>
            </w:r>
          </w:p>
          <w:p w:rsidR="00000000" w:rsidRPr="00EA0B5F" w:rsidP="00EA0B5F">
            <w:pPr>
              <w:pStyle w:val="ListBullet"/>
            </w:pPr>
            <w:r w:rsidRPr="00EA0B5F">
              <w:t>techniques to accommodate different lighting and weather conditions</w:t>
            </w:r>
          </w:p>
          <w:p w:rsidR="00000000" w:rsidP="00EA0B5F">
            <w:pPr>
              <w:pStyle w:val="ListBullet"/>
              <w:rPr>
                <w:lang w:val="en-NZ"/>
              </w:rPr>
            </w:pPr>
            <w:r w:rsidRPr="00EA0B5F">
              <w:t>the conventions of framing, composition, tone, balance and lighting.</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BoldandItalics"/>
              </w:rPr>
              <w:t>Materials</w:t>
            </w:r>
            <w:r w:rsidRPr="00EA0B5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A0B5F" w:rsidP="00EA0B5F">
            <w:pPr>
              <w:pStyle w:val="ListBullet"/>
            </w:pPr>
            <w:r w:rsidRPr="00EA0B5F">
              <w:t>materials and objects for use as sets, props, costumes</w:t>
            </w:r>
          </w:p>
          <w:p w:rsidR="00000000" w:rsidP="00EA0B5F">
            <w:pPr>
              <w:pStyle w:val="ListBullet"/>
              <w:rPr>
                <w:lang w:val="en-NZ"/>
              </w:rPr>
            </w:pPr>
            <w:r w:rsidRPr="00EA0B5F">
              <w:t>materials used in animation, e.g. modelling clay, paints, templates.</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BoldandItalics"/>
              </w:rPr>
              <w:t>Equipment</w:t>
            </w:r>
            <w:r w:rsidRPr="00EA0B5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A0B5F" w:rsidP="00EA0B5F">
            <w:pPr>
              <w:pStyle w:val="ListBullet"/>
            </w:pPr>
            <w:r w:rsidRPr="00EA0B5F">
              <w:t>computer</w:t>
            </w:r>
          </w:p>
          <w:p w:rsidR="00000000" w:rsidRPr="00EA0B5F" w:rsidP="00EA0B5F">
            <w:pPr>
              <w:pStyle w:val="ListBullet"/>
            </w:pPr>
            <w:r w:rsidRPr="00EA0B5F">
              <w:t>editing software</w:t>
            </w:r>
          </w:p>
          <w:p w:rsidR="00000000" w:rsidRPr="00EA0B5F" w:rsidP="00EA0B5F">
            <w:pPr>
              <w:pStyle w:val="ListBullet"/>
            </w:pPr>
            <w:r w:rsidRPr="00EA0B5F">
              <w:t>electrical leads and/or appropriate batteries</w:t>
            </w:r>
          </w:p>
          <w:p w:rsidR="00000000" w:rsidRPr="00EA0B5F" w:rsidP="00EA0B5F">
            <w:pPr>
              <w:pStyle w:val="ListBullet"/>
            </w:pPr>
            <w:r w:rsidRPr="00EA0B5F">
              <w:t>lighting equipment and appropriate cabling</w:t>
            </w:r>
          </w:p>
          <w:p w:rsidR="00000000" w:rsidRPr="00EA0B5F" w:rsidP="00EA0B5F">
            <w:pPr>
              <w:pStyle w:val="ListBullet"/>
            </w:pPr>
            <w:r w:rsidRPr="00EA0B5F">
              <w:t>sound equipment and microphones</w:t>
            </w:r>
          </w:p>
          <w:p w:rsidR="00000000" w:rsidRPr="00EA0B5F" w:rsidP="00EA0B5F">
            <w:pPr>
              <w:pStyle w:val="ListBullet"/>
            </w:pPr>
            <w:r w:rsidRPr="00EA0B5F">
              <w:t>tripods</w:t>
            </w:r>
          </w:p>
          <w:p w:rsidR="00000000" w:rsidRPr="00EA0B5F" w:rsidP="00EA0B5F">
            <w:pPr>
              <w:pStyle w:val="ListBullet"/>
            </w:pPr>
            <w:r w:rsidRPr="00EA0B5F">
              <w:t>video cassettes</w:t>
            </w:r>
          </w:p>
          <w:p w:rsidR="00000000" w:rsidRPr="00EA0B5F" w:rsidP="00EA0B5F">
            <w:pPr>
              <w:pStyle w:val="ListBullet"/>
            </w:pPr>
            <w:r w:rsidRPr="00EA0B5F">
              <w:t>video recorders</w:t>
            </w:r>
          </w:p>
          <w:p w:rsidR="00000000" w:rsidP="00EA0B5F">
            <w:pPr>
              <w:pStyle w:val="ListBullet"/>
              <w:rPr>
                <w:lang w:val="en-NZ"/>
              </w:rPr>
            </w:pPr>
            <w:r w:rsidRPr="00EA0B5F">
              <w:t>video storage media.</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BoldandItalics"/>
              </w:rPr>
              <w:t>Equipment</w:t>
            </w:r>
            <w:r w:rsidRPr="00EA0B5F">
              <w:t xml:space="preserve"> may also include:</w:t>
            </w:r>
          </w:p>
        </w:tc>
        <w:tc>
          <w:tcPr>
            <w:tcW w:w="5444" w:type="dxa"/>
            <w:tcBorders>
              <w:top w:val="nil"/>
              <w:left w:val="nil"/>
              <w:bottom w:val="nil"/>
              <w:right w:val="nil"/>
            </w:tcBorders>
            <w:tcMar>
              <w:top w:w="0" w:type="dxa"/>
              <w:left w:w="62" w:type="dxa"/>
              <w:bottom w:w="0" w:type="dxa"/>
              <w:right w:w="62" w:type="dxa"/>
            </w:tcMar>
          </w:tcPr>
          <w:p w:rsidR="00000000" w:rsidRPr="00EA0B5F" w:rsidP="00EA0B5F">
            <w:pPr>
              <w:pStyle w:val="ListBullet"/>
            </w:pPr>
            <w:r w:rsidRPr="00EA0B5F">
              <w:t>DVD player</w:t>
            </w:r>
          </w:p>
          <w:p w:rsidR="00000000" w:rsidRPr="00EA0B5F" w:rsidP="00EA0B5F">
            <w:pPr>
              <w:pStyle w:val="ListBullet"/>
            </w:pPr>
            <w:r w:rsidRPr="00EA0B5F">
              <w:t>multi screen installation</w:t>
            </w:r>
          </w:p>
          <w:p w:rsidR="00000000" w:rsidP="00EA0B5F">
            <w:pPr>
              <w:pStyle w:val="ListBullet"/>
              <w:rPr>
                <w:lang w:val="en-NZ"/>
              </w:rPr>
            </w:pPr>
            <w:r w:rsidRPr="00EA0B5F">
              <w:t>scaffolding for projection equipment.</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BoldandItalics"/>
              </w:rPr>
              <w:t>Extending capabilities</w:t>
            </w:r>
            <w:r w:rsidRPr="00EA0B5F">
              <w:t xml:space="preserve"> through:</w:t>
            </w:r>
          </w:p>
        </w:tc>
        <w:tc>
          <w:tcPr>
            <w:tcW w:w="5444" w:type="dxa"/>
            <w:tcBorders>
              <w:top w:val="nil"/>
              <w:left w:val="nil"/>
              <w:bottom w:val="nil"/>
              <w:right w:val="nil"/>
            </w:tcBorders>
            <w:tcMar>
              <w:top w:w="0" w:type="dxa"/>
              <w:left w:w="62" w:type="dxa"/>
              <w:bottom w:w="0" w:type="dxa"/>
              <w:right w:w="62" w:type="dxa"/>
            </w:tcMar>
          </w:tcPr>
          <w:p w:rsidR="00000000" w:rsidP="00EA0B5F">
            <w:pPr>
              <w:pStyle w:val="ListBullet"/>
              <w:rPr>
                <w:lang w:val="en-NZ"/>
              </w:rPr>
            </w:pPr>
            <w:r w:rsidRPr="00EA0B5F">
              <w:t>experimentation encourages the exploration of the full potential of the art form and involves innovation.</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BoldandItalics"/>
              </w:rPr>
              <w:t>Particular safety or environmental issues</w:t>
            </w:r>
            <w:r w:rsidRPr="00EA0B5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A0B5F" w:rsidP="00EA0B5F">
            <w:pPr>
              <w:pStyle w:val="ListBullet"/>
            </w:pPr>
            <w:r w:rsidRPr="00EA0B5F">
              <w:t>Federal, State and Territory legislation, regulations and standards</w:t>
            </w:r>
          </w:p>
          <w:p w:rsidR="00000000" w:rsidRPr="00EA0B5F" w:rsidP="00EA0B5F">
            <w:pPr>
              <w:pStyle w:val="ListBullet"/>
            </w:pPr>
            <w:r w:rsidRPr="00EA0B5F">
              <w:t>personal protection</w:t>
            </w:r>
          </w:p>
          <w:p w:rsidR="00000000" w:rsidRPr="00EA0B5F" w:rsidP="00EA0B5F">
            <w:pPr>
              <w:pStyle w:val="ListBullet"/>
            </w:pPr>
            <w:r w:rsidRPr="00EA0B5F">
              <w:t>recycling</w:t>
            </w:r>
          </w:p>
          <w:p w:rsidR="00000000" w:rsidP="00EA0B5F">
            <w:pPr>
              <w:pStyle w:val="ListBullet"/>
              <w:rPr>
                <w:lang w:val="en-NZ"/>
              </w:rPr>
            </w:pPr>
            <w:r w:rsidRPr="00EA0B5F">
              <w:t>safe disposal of waste.</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BoldandItalics"/>
              </w:rPr>
              <w:t>Research</w:t>
            </w:r>
            <w:r w:rsidRPr="00EA0B5F">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EA0B5F" w:rsidP="00EA0B5F">
            <w:pPr>
              <w:pStyle w:val="ListBullet"/>
            </w:pPr>
            <w:r w:rsidRPr="00EA0B5F">
              <w:t>approaching individuals with relevant expertise</w:t>
            </w:r>
          </w:p>
          <w:p w:rsidR="00000000" w:rsidRPr="00EA0B5F" w:rsidP="00EA0B5F">
            <w:pPr>
              <w:pStyle w:val="ListBullet"/>
            </w:pPr>
            <w:r w:rsidRPr="00EA0B5F">
              <w:t>attending lectures and talks</w:t>
            </w:r>
          </w:p>
          <w:p w:rsidR="00000000" w:rsidRPr="00EA0B5F" w:rsidP="00EA0B5F">
            <w:pPr>
              <w:pStyle w:val="ListBullet"/>
            </w:pPr>
            <w:r w:rsidRPr="00EA0B5F">
              <w:t>conducting material and technical experiments and tests</w:t>
            </w:r>
          </w:p>
          <w:p w:rsidR="00000000" w:rsidRPr="00EA0B5F" w:rsidP="00EA0B5F">
            <w:pPr>
              <w:pStyle w:val="ListBullet"/>
            </w:pPr>
            <w:r w:rsidRPr="00EA0B5F">
              <w:t>seeking out information in books, journals, newspapers</w:t>
            </w:r>
          </w:p>
          <w:p w:rsidR="00000000" w:rsidP="00EA0B5F">
            <w:pPr>
              <w:pStyle w:val="ListBullet"/>
              <w:rPr>
                <w:lang w:val="en-NZ"/>
              </w:rPr>
            </w:pPr>
            <w:r w:rsidRPr="00EA0B5F">
              <w:t>visiting exhibitions, screenings.</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BoldandItalics"/>
              </w:rPr>
              <w:t>Intellectual property</w:t>
            </w:r>
            <w:r w:rsidRPr="00EA0B5F">
              <w:t xml:space="preserve">, </w:t>
            </w:r>
            <w:r w:rsidRPr="00EA0B5F">
              <w:rPr>
                <w:rStyle w:val="BoldandItalics"/>
              </w:rPr>
              <w:t>moral rights and copyright requirements</w:t>
            </w:r>
            <w:r w:rsidRPr="00EA0B5F">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EA0B5F" w:rsidP="00EA0B5F">
            <w:pPr>
              <w:pStyle w:val="ListBullet"/>
            </w:pPr>
            <w:r w:rsidRPr="00EA0B5F">
              <w:t>extent to which the work may be used</w:t>
            </w:r>
          </w:p>
          <w:p w:rsidR="00000000" w:rsidRPr="00EA0B5F" w:rsidP="00EA0B5F">
            <w:pPr>
              <w:pStyle w:val="ListBullet"/>
            </w:pPr>
            <w:r w:rsidRPr="00EA0B5F">
              <w:t>procedures for seeking permission to use the work of others, including systems for the administration of copyright</w:t>
            </w:r>
          </w:p>
          <w:p w:rsidR="00000000" w:rsidP="00EA0B5F">
            <w:pPr>
              <w:pStyle w:val="ListBullet"/>
              <w:rPr>
                <w:lang w:val="en-NZ"/>
              </w:rPr>
            </w:pPr>
            <w:r w:rsidRPr="00EA0B5F">
              <w:t>protocols for the adaptation of work by others.</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BoldandItalics"/>
              </w:rPr>
              <w:t>Developing a conceptual vision</w:t>
            </w:r>
            <w:r w:rsidRPr="00EA0B5F">
              <w:t xml:space="preserve"> should involve:</w:t>
            </w:r>
          </w:p>
        </w:tc>
        <w:tc>
          <w:tcPr>
            <w:tcW w:w="5444" w:type="dxa"/>
            <w:tcBorders>
              <w:top w:val="nil"/>
              <w:left w:val="nil"/>
              <w:bottom w:val="nil"/>
              <w:right w:val="nil"/>
            </w:tcBorders>
            <w:tcMar>
              <w:top w:w="0" w:type="dxa"/>
              <w:left w:w="62" w:type="dxa"/>
              <w:bottom w:w="0" w:type="dxa"/>
              <w:right w:w="62" w:type="dxa"/>
            </w:tcMar>
          </w:tcPr>
          <w:p w:rsidR="00000000" w:rsidP="00EA0B5F">
            <w:pPr>
              <w:pStyle w:val="ListBullet"/>
              <w:rPr>
                <w:lang w:val="en-NZ"/>
              </w:rPr>
            </w:pPr>
            <w:r w:rsidRPr="00EA0B5F">
              <w:t>developing a written or illustrated script or storyboard.</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t xml:space="preserve">The </w:t>
            </w:r>
            <w:r w:rsidRPr="00EA0B5F">
              <w:rPr>
                <w:rStyle w:val="BoldandItalics"/>
              </w:rPr>
              <w:t>conceptual vision</w:t>
            </w:r>
            <w:r w:rsidRPr="00EA0B5F">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EA0B5F" w:rsidP="00EA0B5F">
            <w:pPr>
              <w:pStyle w:val="ListBullet"/>
            </w:pPr>
            <w:r w:rsidRPr="00EA0B5F">
              <w:t>elements and principles of design</w:t>
            </w:r>
          </w:p>
          <w:p w:rsidR="00000000" w:rsidRPr="00EA0B5F" w:rsidP="00EA0B5F">
            <w:pPr>
              <w:pStyle w:val="ListBullet"/>
            </w:pPr>
            <w:r w:rsidRPr="00EA0B5F">
              <w:t>the relationship of the work to a theoretical and historical context</w:t>
            </w:r>
          </w:p>
          <w:p w:rsidR="00000000" w:rsidP="00EA0B5F">
            <w:pPr>
              <w:pStyle w:val="ListBullet"/>
              <w:rPr>
                <w:lang w:val="en-NZ"/>
              </w:rPr>
            </w:pPr>
            <w:r w:rsidRPr="00EA0B5F">
              <w:t>the subject matter or theme for the video art,</w:t>
            </w:r>
            <w:r w:rsidRPr="00EA0B5F">
              <w:t xml:space="preserve"> e.g. the body; identity; land and place; political, cultural, social issues; spiritual concerns.</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BoldandItalics"/>
              </w:rPr>
              <w:t>Refining the conceptual vision</w:t>
            </w:r>
            <w:r w:rsidRPr="00EA0B5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A0B5F" w:rsidP="00EA0B5F">
            <w:pPr>
              <w:pStyle w:val="ListBullet"/>
            </w:pPr>
            <w:r w:rsidRPr="00EA0B5F">
              <w:t>adjustment to consideration of elements and principles of design</w:t>
            </w:r>
          </w:p>
          <w:p w:rsidR="00000000" w:rsidRPr="00EA0B5F" w:rsidP="00EA0B5F">
            <w:pPr>
              <w:pStyle w:val="ListBullet"/>
            </w:pPr>
            <w:r w:rsidRPr="00EA0B5F">
              <w:t>adjustment to subject matter or theme</w:t>
            </w:r>
          </w:p>
          <w:p w:rsidR="00000000" w:rsidRPr="00EA0B5F" w:rsidP="00EA0B5F">
            <w:pPr>
              <w:pStyle w:val="ListBullet"/>
            </w:pPr>
            <w:r w:rsidRPr="00EA0B5F">
              <w:t>adjustment to utilise the extended capabilities of the technique</w:t>
            </w:r>
          </w:p>
          <w:p w:rsidR="00000000" w:rsidP="00EA0B5F">
            <w:pPr>
              <w:pStyle w:val="ListBullet"/>
              <w:rPr>
                <w:lang w:val="en-NZ"/>
              </w:rPr>
            </w:pPr>
            <w:r w:rsidRPr="00EA0B5F">
              <w:t>no change.</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BoldandItalics"/>
              </w:rPr>
              <w:t>Sources of supply</w:t>
            </w:r>
            <w:r w:rsidRPr="00EA0B5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A0B5F" w:rsidP="00EA0B5F">
            <w:pPr>
              <w:pStyle w:val="ListBullet"/>
            </w:pPr>
            <w:r w:rsidRPr="00EA0B5F">
              <w:t>commercial outlets</w:t>
            </w:r>
          </w:p>
          <w:p w:rsidR="00000000" w:rsidRPr="00EA0B5F" w:rsidP="00EA0B5F">
            <w:pPr>
              <w:pStyle w:val="ListBullet"/>
            </w:pPr>
            <w:r w:rsidRPr="00EA0B5F">
              <w:t>found objects or materials</w:t>
            </w:r>
          </w:p>
          <w:p w:rsidR="00000000" w:rsidRPr="00EA0B5F" w:rsidP="00EA0B5F">
            <w:pPr>
              <w:pStyle w:val="ListBullet"/>
            </w:pPr>
            <w:r w:rsidRPr="00EA0B5F">
              <w:t>manufacturing or factory waste</w:t>
            </w:r>
          </w:p>
          <w:p w:rsidR="00000000" w:rsidP="00EA0B5F">
            <w:pPr>
              <w:pStyle w:val="ListBullet"/>
              <w:rPr>
                <w:lang w:val="en-NZ"/>
              </w:rPr>
            </w:pPr>
            <w:r w:rsidRPr="00EA0B5F">
              <w:t>nature.</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BoldandItalics"/>
              </w:rPr>
              <w:t>Cost and other constraints</w:t>
            </w:r>
            <w:r w:rsidRPr="00EA0B5F">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EA0B5F" w:rsidP="00EA0B5F">
            <w:pPr>
              <w:pStyle w:val="ListBullet"/>
            </w:pPr>
            <w:r w:rsidRPr="00EA0B5F">
              <w:t>availability of materials and equipment</w:t>
            </w:r>
          </w:p>
          <w:p w:rsidR="00000000" w:rsidRPr="00EA0B5F" w:rsidP="00EA0B5F">
            <w:pPr>
              <w:pStyle w:val="ListBullet"/>
            </w:pPr>
            <w:r w:rsidRPr="00EA0B5F">
              <w:t>budgeting</w:t>
            </w:r>
          </w:p>
          <w:p w:rsidR="00000000" w:rsidRPr="00EA0B5F" w:rsidP="00EA0B5F">
            <w:pPr>
              <w:pStyle w:val="ListBullet"/>
            </w:pPr>
            <w:r w:rsidRPr="00EA0B5F">
              <w:t>sponsorship</w:t>
            </w:r>
          </w:p>
          <w:p w:rsidR="00000000" w:rsidP="00EA0B5F">
            <w:pPr>
              <w:pStyle w:val="ListBullet"/>
              <w:rPr>
                <w:lang w:val="en-NZ"/>
              </w:rPr>
            </w:pPr>
            <w:r w:rsidRPr="00EA0B5F">
              <w:t>timeframe.</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BoldandItalics"/>
              </w:rPr>
              <w:t>Workplace requirements</w:t>
            </w:r>
            <w:r w:rsidRPr="00EA0B5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A0B5F" w:rsidP="00EA0B5F">
            <w:pPr>
              <w:pStyle w:val="ListBullet"/>
            </w:pPr>
            <w:r w:rsidRPr="00EA0B5F">
              <w:t>cabling</w:t>
            </w:r>
          </w:p>
          <w:p w:rsidR="00000000" w:rsidRPr="00EA0B5F" w:rsidP="00EA0B5F">
            <w:pPr>
              <w:pStyle w:val="ListBullet"/>
            </w:pPr>
            <w:r w:rsidRPr="00EA0B5F">
              <w:t>lighting</w:t>
            </w:r>
          </w:p>
          <w:p w:rsidR="00000000" w:rsidRPr="00EA0B5F" w:rsidP="00EA0B5F">
            <w:pPr>
              <w:pStyle w:val="ListBullet"/>
            </w:pPr>
            <w:r w:rsidRPr="00EA0B5F">
              <w:t>power supply</w:t>
            </w:r>
          </w:p>
          <w:p w:rsidR="00000000" w:rsidP="00EA0B5F">
            <w:pPr>
              <w:pStyle w:val="ListBullet"/>
              <w:rPr>
                <w:lang w:val="en-NZ"/>
              </w:rPr>
            </w:pPr>
            <w:r w:rsidRPr="00EA0B5F">
              <w:t>process-specific requirements.</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BoldandItalics"/>
              </w:rPr>
              <w:t>Issues of presentation</w:t>
            </w:r>
            <w:r w:rsidRPr="00EA0B5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A0B5F" w:rsidP="00EA0B5F">
            <w:pPr>
              <w:pStyle w:val="ListBullet"/>
            </w:pPr>
            <w:r w:rsidRPr="00EA0B5F">
              <w:t>availability of space</w:t>
            </w:r>
          </w:p>
          <w:p w:rsidR="00000000" w:rsidRPr="00EA0B5F" w:rsidP="00EA0B5F">
            <w:pPr>
              <w:pStyle w:val="ListBullet"/>
            </w:pPr>
            <w:r w:rsidRPr="00EA0B5F">
              <w:t>cost</w:t>
            </w:r>
          </w:p>
          <w:p w:rsidR="00000000" w:rsidRPr="00EA0B5F" w:rsidP="00EA0B5F">
            <w:pPr>
              <w:pStyle w:val="ListBullet"/>
            </w:pPr>
            <w:r w:rsidRPr="00EA0B5F">
              <w:t>practical considerations</w:t>
            </w:r>
          </w:p>
          <w:p w:rsidR="00000000" w:rsidRPr="00EA0B5F" w:rsidP="00EA0B5F">
            <w:pPr>
              <w:pStyle w:val="ListBullet"/>
            </w:pPr>
            <w:r w:rsidRPr="00EA0B5F">
              <w:t>presentation context</w:t>
            </w:r>
          </w:p>
          <w:p w:rsidR="00000000" w:rsidP="00EA0B5F">
            <w:pPr>
              <w:pStyle w:val="ListBullet"/>
              <w:rPr>
                <w:lang w:val="en-NZ"/>
              </w:rPr>
            </w:pPr>
            <w:r w:rsidRPr="00EA0B5F">
              <w:t>timeframe.</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0B5F">
            <w:pPr>
              <w:pStyle w:val="BodyText"/>
              <w:rPr>
                <w:lang w:val="en-NZ"/>
              </w:rPr>
            </w:pPr>
          </w:p>
        </w:tc>
      </w:tr>
      <w:tr w:rsidTr="00650DD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0B5F">
            <w:pPr>
              <w:pStyle w:val="BodyText"/>
              <w:rPr>
                <w:lang w:val="en-NZ"/>
              </w:rPr>
            </w:pPr>
            <w:r w:rsidRPr="00EA0B5F">
              <w:rPr>
                <w:rStyle w:val="BoldandItalics"/>
              </w:rPr>
              <w:t>Taking action</w:t>
            </w:r>
            <w:r w:rsidRPr="00EA0B5F">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EA0B5F" w:rsidP="00EA0B5F">
            <w:pPr>
              <w:pStyle w:val="ListBullet"/>
            </w:pPr>
            <w:r w:rsidRPr="00EA0B5F">
              <w:t>deciding on presentation set-up</w:t>
            </w:r>
          </w:p>
          <w:p w:rsidR="00000000" w:rsidRPr="00EA0B5F" w:rsidP="00EA0B5F">
            <w:pPr>
              <w:pStyle w:val="ListBullet"/>
            </w:pPr>
            <w:r w:rsidRPr="00EA0B5F">
              <w:t>seeking external assistance, e.g. equipment hire, technical expertise</w:t>
            </w:r>
          </w:p>
          <w:p w:rsidR="00000000" w:rsidP="00EA0B5F">
            <w:pPr>
              <w:pStyle w:val="ListBullet"/>
              <w:rPr>
                <w:lang w:val="en-NZ"/>
              </w:rPr>
            </w:pPr>
            <w:r w:rsidRPr="00EA0B5F">
              <w:t>selecting and preparing work for presentation.</w:t>
            </w:r>
          </w:p>
        </w:tc>
      </w:tr>
      <w:tr w:rsidTr="00650DD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A0B5F" w:rsidP="00EA0B5F">
            <w:pPr>
              <w:pStyle w:val="BodyText"/>
            </w:pPr>
          </w:p>
        </w:tc>
      </w:tr>
    </w:tbl>
    <w:p w:rsidR="00650DDE" w:rsidP="00EA0B5F">
      <w:pPr>
        <w:pStyle w:val="BodyText"/>
      </w:pPr>
    </w:p>
    <w:p w:rsidR="00650DDE" w:rsidP="00EA0B5F">
      <w:pPr>
        <w:pStyle w:val="BodyText"/>
      </w:pPr>
    </w:p>
    <w:p w:rsidR="00000000" w:rsidRPr="00EA0B5F" w:rsidP="00EA0B5F">
      <w:pPr>
        <w:pStyle w:val="Heading1"/>
      </w:pPr>
      <w:bookmarkStart w:id="12" w:name="O_294481"/>
      <w:bookmarkEnd w:id="12"/>
      <w:r w:rsidRPr="00EA0B5F">
        <w:t>Unit Sector(s)</w:t>
      </w:r>
    </w:p>
    <w:p w:rsidR="00000000" w:rsidRPr="00EA0B5F" w:rsidP="00EA0B5F">
      <w:pPr>
        <w:pStyle w:val="BodyText"/>
      </w:pPr>
      <w:r w:rsidRPr="00EA0B5F">
        <w:t>Not Applicable</w:t>
      </w:r>
    </w:p>
    <w:p w:rsidR="00000000" w:rsidRPr="00EA0B5F" w:rsidP="00EA0B5F"/>
    <w:sectPr w:rsidSect="00EA0B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B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0DDE" w:rsidP="00650D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B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DDE" w:rsidP="00EA0B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50DDE" w:rsidP="00EA0B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0DDE" w:rsidP="00EA0B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B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0DDE" w:rsidP="00650D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B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DDE" w:rsidP="00EA0B5F">
    <w:pPr>
      <w:pStyle w:val="Header"/>
      <w:framePr w:wrap="around"/>
    </w:pPr>
    <w:r>
      <w:fldChar w:fldCharType="begin"/>
    </w:r>
    <w:r>
      <w:instrText xml:space="preserve"> TITLE   \* MERGEFORMAT </w:instrText>
    </w:r>
    <w:r>
      <w:fldChar w:fldCharType="separate"/>
    </w:r>
    <w:r>
      <w:t>CUVVSP20B Research and experiment with techniques to produce video 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0DDE" w:rsidP="00EA0B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FE08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D85E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B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0B5F"/>
    <w:pPr>
      <w:spacing w:before="360" w:after="60"/>
      <w:outlineLvl w:val="0"/>
    </w:pPr>
    <w:rPr>
      <w:sz w:val="32"/>
    </w:rPr>
  </w:style>
  <w:style w:type="paragraph" w:styleId="Heading2">
    <w:name w:val="heading 2"/>
    <w:basedOn w:val="HeadingBase"/>
    <w:next w:val="BodyText"/>
    <w:link w:val="Heading2Char"/>
    <w:qFormat/>
    <w:rsid w:val="00EA0B5F"/>
    <w:pPr>
      <w:keepLines/>
      <w:spacing w:before="240" w:after="120"/>
      <w:outlineLvl w:val="1"/>
    </w:pPr>
    <w:rPr>
      <w:sz w:val="28"/>
      <w:szCs w:val="40"/>
    </w:rPr>
  </w:style>
  <w:style w:type="paragraph" w:styleId="Heading3">
    <w:name w:val="heading 3"/>
    <w:basedOn w:val="HeadingBase"/>
    <w:next w:val="BodyText"/>
    <w:link w:val="Heading3Char"/>
    <w:qFormat/>
    <w:rsid w:val="00EA0B5F"/>
    <w:pPr>
      <w:spacing w:before="180" w:after="120"/>
      <w:outlineLvl w:val="2"/>
    </w:pPr>
    <w:rPr>
      <w:spacing w:val="-10"/>
      <w:kern w:val="32"/>
    </w:rPr>
  </w:style>
  <w:style w:type="paragraph" w:styleId="Heading4">
    <w:name w:val="heading 4"/>
    <w:basedOn w:val="HeadingBase"/>
    <w:next w:val="BodyText"/>
    <w:link w:val="Heading4Char"/>
    <w:qFormat/>
    <w:rsid w:val="00EA0B5F"/>
    <w:pPr>
      <w:spacing w:before="160" w:after="120"/>
      <w:outlineLvl w:val="3"/>
    </w:pPr>
    <w:rPr>
      <w:sz w:val="22"/>
    </w:rPr>
  </w:style>
  <w:style w:type="paragraph" w:styleId="Heading5">
    <w:name w:val="heading 5"/>
    <w:basedOn w:val="HeadingBase"/>
    <w:next w:val="Normal"/>
    <w:link w:val="Heading5Char"/>
    <w:qFormat/>
    <w:rsid w:val="00EA0B5F"/>
    <w:pPr>
      <w:spacing w:before="80"/>
      <w:outlineLvl w:val="4"/>
    </w:pPr>
    <w:rPr>
      <w:color w:val="918585"/>
      <w:sz w:val="20"/>
    </w:rPr>
  </w:style>
  <w:style w:type="paragraph" w:styleId="Heading6">
    <w:name w:val="heading 6"/>
    <w:basedOn w:val="HeadingBase"/>
    <w:next w:val="Normal"/>
    <w:link w:val="Heading6Char"/>
    <w:qFormat/>
    <w:rsid w:val="00EA0B5F"/>
    <w:pPr>
      <w:spacing w:before="60"/>
      <w:outlineLvl w:val="5"/>
    </w:pPr>
    <w:rPr>
      <w:color w:val="918585"/>
      <w:sz w:val="20"/>
    </w:rPr>
  </w:style>
  <w:style w:type="paragraph" w:styleId="Heading7">
    <w:name w:val="heading 7"/>
    <w:basedOn w:val="Normal"/>
    <w:next w:val="Normal"/>
    <w:link w:val="Heading7Char"/>
    <w:qFormat/>
    <w:rsid w:val="00EA0B5F"/>
    <w:pPr>
      <w:ind w:left="720"/>
      <w:outlineLvl w:val="6"/>
    </w:pPr>
    <w:rPr>
      <w:i/>
    </w:rPr>
  </w:style>
  <w:style w:type="paragraph" w:styleId="Heading8">
    <w:name w:val="heading 8"/>
    <w:basedOn w:val="Normal"/>
    <w:next w:val="Normal"/>
    <w:link w:val="Heading8Char"/>
    <w:qFormat/>
    <w:rsid w:val="00EA0B5F"/>
    <w:pPr>
      <w:ind w:left="720"/>
      <w:outlineLvl w:val="7"/>
    </w:pPr>
    <w:rPr>
      <w:i/>
    </w:rPr>
  </w:style>
  <w:style w:type="paragraph" w:styleId="Heading9">
    <w:name w:val="heading 9"/>
    <w:basedOn w:val="Normal"/>
    <w:next w:val="Normal"/>
    <w:link w:val="Heading9Char"/>
    <w:qFormat/>
    <w:rsid w:val="00EA0B5F"/>
    <w:pPr>
      <w:ind w:left="720"/>
      <w:outlineLvl w:val="8"/>
    </w:pPr>
    <w:rPr>
      <w:i/>
    </w:rPr>
  </w:style>
  <w:style w:type="character" w:default="1" w:styleId="DefaultParagraphFont">
    <w:name w:val="Default Paragraph Font"/>
    <w:uiPriority w:val="1"/>
    <w:unhideWhenUsed/>
    <w:rsid w:val="00EA0B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B5F"/>
  </w:style>
  <w:style w:type="character" w:customStyle="1" w:styleId="Heading1Char">
    <w:name w:val="Heading 1 Char"/>
    <w:basedOn w:val="DefaultParagraphFont"/>
    <w:link w:val="Heading1"/>
    <w:rsid w:val="00EA0B5F"/>
    <w:rPr>
      <w:rFonts w:ascii="Times New Roman" w:eastAsia="Times New Roman" w:hAnsi="Times New Roman" w:cs="Times New Roman"/>
      <w:b/>
      <w:sz w:val="32"/>
      <w:szCs w:val="20"/>
      <w:lang w:eastAsia="en-US"/>
    </w:rPr>
  </w:style>
  <w:style w:type="paragraph" w:styleId="BodyText">
    <w:name w:val="Body Text"/>
    <w:basedOn w:val="Normal"/>
    <w:link w:val="BodyTextChar"/>
    <w:rsid w:val="00EA0B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0B5F"/>
    <w:rPr>
      <w:rFonts w:ascii="Times New Roman" w:eastAsia="Times New Roman" w:hAnsi="Times New Roman" w:cs="Times New Roman"/>
      <w:sz w:val="24"/>
      <w:lang w:val="en-US" w:eastAsia="en-US"/>
    </w:rPr>
  </w:style>
  <w:style w:type="paragraph" w:styleId="Footer">
    <w:name w:val="footer"/>
    <w:basedOn w:val="Normal"/>
    <w:link w:val="FooterChar"/>
    <w:rsid w:val="00EA0B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B5F"/>
    <w:rPr>
      <w:rFonts w:ascii="Times New Roman" w:eastAsia="Times New Roman" w:hAnsi="Times New Roman" w:cs="Times New Roman"/>
      <w:sz w:val="16"/>
      <w:lang w:val="en-US" w:eastAsia="en-US"/>
    </w:rPr>
  </w:style>
  <w:style w:type="paragraph" w:styleId="ListBullet">
    <w:name w:val="List Bullet"/>
    <w:basedOn w:val="List"/>
    <w:rsid w:val="00EA0B5F"/>
    <w:pPr>
      <w:numPr>
        <w:numId w:val="12"/>
      </w:numPr>
      <w:tabs>
        <w:tab w:val="clear" w:pos="340"/>
      </w:tabs>
      <w:spacing w:before="40" w:after="40"/>
    </w:pPr>
  </w:style>
  <w:style w:type="character" w:customStyle="1" w:styleId="SpecialBold">
    <w:name w:val="Special Bold"/>
    <w:basedOn w:val="DefaultParagraphFont"/>
    <w:rsid w:val="00EA0B5F"/>
    <w:rPr>
      <w:b/>
      <w:spacing w:val="0"/>
    </w:rPr>
  </w:style>
  <w:style w:type="paragraph" w:styleId="Header">
    <w:name w:val="header"/>
    <w:basedOn w:val="Normal"/>
    <w:link w:val="HeaderChar"/>
    <w:rsid w:val="00EA0B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B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0B5F"/>
    <w:pPr>
      <w:spacing w:before="240" w:after="120"/>
      <w:outlineLvl w:val="0"/>
    </w:pPr>
    <w:rPr>
      <w:rFonts w:ascii="Times New Roman" w:hAnsi="Times New Roman"/>
      <w:b/>
      <w:sz w:val="28"/>
    </w:rPr>
  </w:style>
  <w:style w:type="paragraph" w:customStyle="1" w:styleId="AllowPageBreak">
    <w:name w:val="AllowPageBreak"/>
    <w:rsid w:val="00EA0B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0B5F"/>
    <w:pPr>
      <w:tabs>
        <w:tab w:val="left" w:pos="680"/>
      </w:tabs>
      <w:spacing w:before="60" w:after="60"/>
      <w:ind w:left="680" w:hanging="340"/>
    </w:pPr>
  </w:style>
  <w:style w:type="paragraph" w:styleId="List3">
    <w:name w:val="List 3"/>
    <w:basedOn w:val="BodyText"/>
    <w:rsid w:val="00EA0B5F"/>
    <w:pPr>
      <w:tabs>
        <w:tab w:val="left" w:pos="1021"/>
      </w:tabs>
      <w:spacing w:before="60" w:after="60"/>
      <w:ind w:left="1020" w:hanging="340"/>
    </w:pPr>
  </w:style>
  <w:style w:type="character" w:customStyle="1" w:styleId="BoldandItalics">
    <w:name w:val="Bold and Italics"/>
    <w:qFormat/>
    <w:rsid w:val="00EA0B5F"/>
    <w:rPr>
      <w:b/>
      <w:i/>
      <w:u w:val="none"/>
    </w:rPr>
  </w:style>
  <w:style w:type="character" w:customStyle="1" w:styleId="Heading2Char">
    <w:name w:val="Heading 2 Char"/>
    <w:basedOn w:val="DefaultParagraphFont"/>
    <w:link w:val="Heading2"/>
    <w:rsid w:val="00EA0B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B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B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B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B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B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0B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0B5F"/>
    <w:rPr>
      <w:rFonts w:ascii="Courier New" w:eastAsia="Times New Roman" w:hAnsi="Courier New" w:cs="Times New Roman"/>
      <w:i/>
      <w:szCs w:val="20"/>
      <w:lang w:val="en-US" w:eastAsia="en-US"/>
    </w:rPr>
  </w:style>
  <w:style w:type="paragraph" w:customStyle="1" w:styleId="HeadingBase">
    <w:name w:val="Heading Base"/>
    <w:rsid w:val="00EA0B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B5F"/>
    <w:pPr>
      <w:tabs>
        <w:tab w:val="right" w:leader="dot" w:pos="9072"/>
      </w:tabs>
      <w:ind w:left="567"/>
    </w:pPr>
    <w:rPr>
      <w:szCs w:val="22"/>
    </w:rPr>
  </w:style>
  <w:style w:type="paragraph" w:customStyle="1" w:styleId="TOCBase">
    <w:name w:val="TOC Base"/>
    <w:rsid w:val="00EA0B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B5F"/>
    <w:pPr>
      <w:tabs>
        <w:tab w:val="right" w:leader="dot" w:pos="9072"/>
      </w:tabs>
      <w:spacing w:before="40" w:after="40"/>
      <w:ind w:left="284"/>
    </w:pPr>
    <w:rPr>
      <w:rFonts w:ascii="Times New Roman" w:hAnsi="Times New Roman"/>
    </w:rPr>
  </w:style>
  <w:style w:type="paragraph" w:styleId="TOC1">
    <w:name w:val="toc 1"/>
    <w:basedOn w:val="TOCBase"/>
    <w:next w:val="Normal"/>
    <w:rsid w:val="00EA0B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0B5F"/>
    <w:pPr>
      <w:spacing w:before="5040"/>
      <w:jc w:val="center"/>
    </w:pPr>
    <w:rPr>
      <w:sz w:val="48"/>
      <w:szCs w:val="72"/>
      <w:lang w:val="en-US"/>
    </w:rPr>
  </w:style>
  <w:style w:type="character" w:customStyle="1" w:styleId="TitleChar">
    <w:name w:val="Title Char"/>
    <w:basedOn w:val="DefaultParagraphFont"/>
    <w:link w:val="Title"/>
    <w:rsid w:val="00EA0B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B5F"/>
    <w:pPr>
      <w:tabs>
        <w:tab w:val="left" w:pos="3600"/>
        <w:tab w:val="left" w:pos="3958"/>
      </w:tabs>
    </w:pPr>
  </w:style>
  <w:style w:type="paragraph" w:styleId="List">
    <w:name w:val="List"/>
    <w:basedOn w:val="BodyText"/>
    <w:next w:val="BodyText"/>
    <w:rsid w:val="00EA0B5F"/>
    <w:pPr>
      <w:tabs>
        <w:tab w:val="left" w:pos="340"/>
      </w:tabs>
      <w:spacing w:before="60" w:after="60"/>
      <w:ind w:left="340" w:hanging="340"/>
    </w:pPr>
  </w:style>
  <w:style w:type="paragraph" w:customStyle="1" w:styleId="Note">
    <w:name w:val="Note"/>
    <w:basedOn w:val="BodyText"/>
    <w:rsid w:val="00EA0B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B5F"/>
    <w:pPr>
      <w:framePr w:wrap="auto" w:hAnchor="text" w:y="6049"/>
    </w:pPr>
    <w:rPr>
      <w:color w:val="000000"/>
      <w:sz w:val="40"/>
    </w:rPr>
  </w:style>
  <w:style w:type="paragraph" w:customStyle="1" w:styleId="TOCTitle">
    <w:name w:val="TOCTitle"/>
    <w:basedOn w:val="Heading1"/>
    <w:rsid w:val="00EA0B5F"/>
    <w:pPr>
      <w:spacing w:after="240"/>
      <w:jc w:val="center"/>
      <w:outlineLvl w:val="9"/>
    </w:pPr>
    <w:rPr>
      <w:caps/>
    </w:rPr>
  </w:style>
  <w:style w:type="paragraph" w:customStyle="1" w:styleId="Version">
    <w:name w:val="Version"/>
    <w:rsid w:val="00EA0B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0B5F"/>
    <w:pPr>
      <w:numPr>
        <w:numId w:val="13"/>
      </w:numPr>
      <w:tabs>
        <w:tab w:val="clear" w:pos="680"/>
      </w:tabs>
    </w:pPr>
  </w:style>
  <w:style w:type="paragraph" w:styleId="Index1">
    <w:name w:val="index 1"/>
    <w:basedOn w:val="Normal"/>
    <w:next w:val="Normal"/>
    <w:semiHidden/>
    <w:rsid w:val="00EA0B5F"/>
    <w:pPr>
      <w:keepNext w:val="0"/>
      <w:tabs>
        <w:tab w:val="right" w:pos="4176"/>
      </w:tabs>
      <w:ind w:left="198" w:hanging="198"/>
    </w:pPr>
    <w:rPr>
      <w:rFonts w:ascii="Garamond" w:hAnsi="Garamond"/>
    </w:rPr>
  </w:style>
  <w:style w:type="paragraph" w:styleId="IndexHeading">
    <w:name w:val="index heading"/>
    <w:basedOn w:val="Normal"/>
    <w:next w:val="Index1"/>
    <w:semiHidden/>
    <w:rsid w:val="00EA0B5F"/>
    <w:pPr>
      <w:spacing w:before="120" w:after="120"/>
    </w:pPr>
    <w:rPr>
      <w:rFonts w:ascii="Arial" w:hAnsi="Arial"/>
      <w:b/>
      <w:color w:val="918585"/>
      <w:sz w:val="24"/>
    </w:rPr>
  </w:style>
  <w:style w:type="paragraph" w:customStyle="1" w:styleId="Chapter">
    <w:name w:val="Chapter"/>
    <w:basedOn w:val="Normal"/>
    <w:rsid w:val="00EA0B5F"/>
    <w:pPr>
      <w:spacing w:before="240"/>
    </w:pPr>
    <w:rPr>
      <w:rFonts w:ascii="Times New Roman" w:hAnsi="Times New Roman"/>
      <w:smallCaps/>
      <w:spacing w:val="80"/>
      <w:sz w:val="28"/>
    </w:rPr>
  </w:style>
  <w:style w:type="paragraph" w:customStyle="1" w:styleId="InChapter">
    <w:name w:val="InChapter"/>
    <w:basedOn w:val="Heading3"/>
    <w:rsid w:val="00EA0B5F"/>
    <w:pPr>
      <w:spacing w:after="240"/>
      <w:outlineLvl w:val="9"/>
    </w:pPr>
    <w:rPr>
      <w:noProof/>
    </w:rPr>
  </w:style>
  <w:style w:type="paragraph" w:styleId="Index2">
    <w:name w:val="index 2"/>
    <w:basedOn w:val="Normal"/>
    <w:next w:val="Normal"/>
    <w:semiHidden/>
    <w:rsid w:val="00EA0B5F"/>
    <w:pPr>
      <w:tabs>
        <w:tab w:val="right" w:pos="4176"/>
      </w:tabs>
      <w:ind w:left="568" w:hanging="284"/>
    </w:pPr>
    <w:rPr>
      <w:rFonts w:ascii="Garamond" w:hAnsi="Garamond"/>
    </w:rPr>
  </w:style>
  <w:style w:type="paragraph" w:customStyle="1" w:styleId="Byline">
    <w:name w:val="Byline"/>
    <w:rsid w:val="00EA0B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B5F"/>
    <w:pPr>
      <w:tabs>
        <w:tab w:val="clear" w:pos="3600"/>
        <w:tab w:val="clear" w:pos="3958"/>
      </w:tabs>
      <w:jc w:val="right"/>
    </w:pPr>
  </w:style>
  <w:style w:type="character" w:styleId="Emphasis">
    <w:name w:val="Emphasis"/>
    <w:basedOn w:val="DefaultParagraphFont"/>
    <w:qFormat/>
    <w:rsid w:val="00EA0B5F"/>
    <w:rPr>
      <w:i/>
    </w:rPr>
  </w:style>
  <w:style w:type="paragraph" w:styleId="Caption">
    <w:name w:val="caption"/>
    <w:basedOn w:val="BodyText"/>
    <w:next w:val="Normal"/>
    <w:qFormat/>
    <w:rsid w:val="00EA0B5F"/>
    <w:pPr>
      <w:framePr w:w="2268" w:hSpace="181" w:vSpace="181" w:wrap="around" w:vAnchor="text" w:hAnchor="page" w:x="1135" w:y="285" w:anchorLock="1"/>
    </w:pPr>
    <w:rPr>
      <w:i/>
    </w:rPr>
  </w:style>
  <w:style w:type="paragraph" w:customStyle="1" w:styleId="MiniTOCTitle">
    <w:name w:val="MiniTOCTitle"/>
    <w:basedOn w:val="Heading4"/>
    <w:rsid w:val="00EA0B5F"/>
    <w:pPr>
      <w:spacing w:before="240"/>
      <w:outlineLvl w:val="9"/>
    </w:pPr>
    <w:rPr>
      <w:noProof/>
      <w:sz w:val="24"/>
    </w:rPr>
  </w:style>
  <w:style w:type="paragraph" w:customStyle="1" w:styleId="MiniTOCItem">
    <w:name w:val="MiniTOCItem"/>
    <w:basedOn w:val="ListBullet"/>
    <w:rsid w:val="00EA0B5F"/>
    <w:pPr>
      <w:numPr>
        <w:numId w:val="0"/>
      </w:numPr>
      <w:tabs>
        <w:tab w:val="right" w:leader="dot" w:pos="6521"/>
      </w:tabs>
      <w:spacing w:before="0" w:after="0"/>
    </w:pPr>
  </w:style>
  <w:style w:type="paragraph" w:customStyle="1" w:styleId="TOFTitle">
    <w:name w:val="TOFTitle"/>
    <w:basedOn w:val="TOCTitle"/>
    <w:rsid w:val="00EA0B5F"/>
  </w:style>
  <w:style w:type="paragraph" w:styleId="TableofFigures">
    <w:name w:val="table of figures"/>
    <w:basedOn w:val="Normal"/>
    <w:next w:val="Normal"/>
    <w:semiHidden/>
    <w:rsid w:val="00EA0B5F"/>
    <w:pPr>
      <w:tabs>
        <w:tab w:val="right" w:leader="dot" w:pos="9072"/>
      </w:tabs>
      <w:ind w:left="970" w:hanging="403"/>
    </w:pPr>
    <w:rPr>
      <w:rFonts w:ascii="Times New Roman" w:hAnsi="Times New Roman"/>
      <w:b/>
    </w:rPr>
  </w:style>
  <w:style w:type="paragraph" w:styleId="ListNumber">
    <w:name w:val="List Number"/>
    <w:basedOn w:val="List"/>
    <w:rsid w:val="00EA0B5F"/>
    <w:pPr>
      <w:numPr>
        <w:numId w:val="10"/>
      </w:numPr>
    </w:pPr>
  </w:style>
  <w:style w:type="character" w:customStyle="1" w:styleId="WingdingSymbols">
    <w:name w:val="Wingding Symbols"/>
    <w:rsid w:val="00EA0B5F"/>
    <w:rPr>
      <w:rFonts w:ascii="Wingdings" w:hAnsi="Wingdings"/>
    </w:rPr>
  </w:style>
  <w:style w:type="paragraph" w:customStyle="1" w:styleId="TableHeading">
    <w:name w:val="Table Heading"/>
    <w:basedOn w:val="HeadingBase"/>
    <w:rsid w:val="00EA0B5F"/>
    <w:pPr>
      <w:keepLines/>
      <w:pBdr>
        <w:bottom w:val="single" w:sz="6" w:space="1" w:color="918585"/>
      </w:pBdr>
      <w:spacing w:before="240"/>
    </w:pPr>
  </w:style>
  <w:style w:type="character" w:customStyle="1" w:styleId="HotSpot">
    <w:name w:val="HotSpot"/>
    <w:rsid w:val="00EA0B5F"/>
    <w:rPr>
      <w:color w:val="0033CC"/>
      <w:u w:val="none"/>
    </w:rPr>
  </w:style>
  <w:style w:type="paragraph" w:customStyle="1" w:styleId="BodyTextRight">
    <w:name w:val="Body Text Right"/>
    <w:basedOn w:val="BodyText"/>
    <w:rsid w:val="00EA0B5F"/>
    <w:pPr>
      <w:spacing w:before="0" w:after="0"/>
      <w:jc w:val="right"/>
    </w:pPr>
  </w:style>
  <w:style w:type="paragraph" w:styleId="Index3">
    <w:name w:val="index 3"/>
    <w:basedOn w:val="ListNumber2"/>
    <w:next w:val="Normal"/>
    <w:semiHidden/>
    <w:rsid w:val="00EA0B5F"/>
    <w:pPr>
      <w:numPr>
        <w:numId w:val="0"/>
      </w:numPr>
      <w:tabs>
        <w:tab w:val="right" w:leader="dot" w:pos="4176"/>
      </w:tabs>
    </w:pPr>
  </w:style>
  <w:style w:type="paragraph" w:styleId="ListNumber2">
    <w:name w:val="List Number 2"/>
    <w:basedOn w:val="List2"/>
    <w:rsid w:val="00EA0B5F"/>
    <w:pPr>
      <w:numPr>
        <w:numId w:val="9"/>
      </w:numPr>
      <w:tabs>
        <w:tab w:val="clear" w:pos="1060"/>
      </w:tabs>
    </w:pPr>
  </w:style>
  <w:style w:type="paragraph" w:customStyle="1" w:styleId="MarginNote">
    <w:name w:val="Margin Note"/>
    <w:basedOn w:val="BodyText"/>
    <w:rsid w:val="00EA0B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B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B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0B5F"/>
    <w:rPr>
      <w:sz w:val="32"/>
    </w:rPr>
  </w:style>
  <w:style w:type="paragraph" w:customStyle="1" w:styleId="HeadingProcedure">
    <w:name w:val="Heading Procedure"/>
    <w:basedOn w:val="HeadingBase"/>
    <w:next w:val="Normal"/>
    <w:rsid w:val="00EA0B5F"/>
    <w:pPr>
      <w:tabs>
        <w:tab w:val="left" w:pos="0"/>
      </w:tabs>
      <w:spacing w:before="120" w:after="60"/>
    </w:pPr>
    <w:rPr>
      <w:i/>
      <w:color w:val="918585"/>
      <w:sz w:val="22"/>
    </w:rPr>
  </w:style>
  <w:style w:type="paragraph" w:customStyle="1" w:styleId="TableBodyText">
    <w:name w:val="Table Body Text"/>
    <w:basedOn w:val="BodyText"/>
    <w:rsid w:val="00EA0B5F"/>
    <w:pPr>
      <w:spacing w:before="60" w:after="60"/>
    </w:pPr>
  </w:style>
  <w:style w:type="paragraph" w:styleId="ListContinue">
    <w:name w:val="List Continue"/>
    <w:basedOn w:val="List"/>
    <w:rsid w:val="00EA0B5F"/>
    <w:pPr>
      <w:ind w:firstLine="0"/>
    </w:pPr>
  </w:style>
  <w:style w:type="paragraph" w:customStyle="1" w:styleId="ListNote">
    <w:name w:val="List Note"/>
    <w:basedOn w:val="List"/>
    <w:rsid w:val="00EA0B5F"/>
    <w:pPr>
      <w:pBdr>
        <w:top w:val="single" w:sz="6" w:space="2" w:color="918585"/>
        <w:bottom w:val="single" w:sz="6" w:space="2" w:color="918585"/>
      </w:pBdr>
      <w:tabs>
        <w:tab w:val="left" w:pos="1021"/>
      </w:tabs>
      <w:ind w:firstLine="0"/>
    </w:pPr>
  </w:style>
  <w:style w:type="paragraph" w:customStyle="1" w:styleId="Warning">
    <w:name w:val="Warning"/>
    <w:basedOn w:val="BodyText"/>
    <w:rsid w:val="00EA0B5F"/>
    <w:pPr>
      <w:shd w:val="clear" w:color="auto" w:fill="D9D9D9"/>
      <w:tabs>
        <w:tab w:val="left" w:pos="992"/>
      </w:tabs>
      <w:ind w:left="119" w:right="119"/>
    </w:pPr>
    <w:rPr>
      <w:sz w:val="20"/>
    </w:rPr>
  </w:style>
  <w:style w:type="paragraph" w:customStyle="1" w:styleId="MarginIcons">
    <w:name w:val="Margin Icons"/>
    <w:basedOn w:val="BodyText"/>
    <w:rsid w:val="00EA0B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B5F"/>
    <w:rPr>
      <w:rFonts w:ascii="Courier New" w:hAnsi="Courier New"/>
    </w:rPr>
  </w:style>
  <w:style w:type="paragraph" w:customStyle="1" w:styleId="NoteBullet">
    <w:name w:val="Note Bullet"/>
    <w:basedOn w:val="Note"/>
    <w:rsid w:val="00EA0B5F"/>
    <w:pPr>
      <w:tabs>
        <w:tab w:val="clear" w:pos="680"/>
      </w:tabs>
      <w:spacing w:before="60" w:after="60"/>
    </w:pPr>
  </w:style>
  <w:style w:type="paragraph" w:customStyle="1" w:styleId="SubHeading2">
    <w:name w:val="SubHeading2"/>
    <w:basedOn w:val="HeadingBase"/>
    <w:rsid w:val="00EA0B5F"/>
    <w:pPr>
      <w:spacing w:before="240" w:after="60"/>
    </w:pPr>
    <w:rPr>
      <w:sz w:val="20"/>
    </w:rPr>
  </w:style>
  <w:style w:type="paragraph" w:customStyle="1" w:styleId="SubHeading1">
    <w:name w:val="SubHeading1"/>
    <w:basedOn w:val="HeadingBase"/>
    <w:rsid w:val="00EA0B5F"/>
    <w:pPr>
      <w:spacing w:before="240" w:after="60"/>
    </w:pPr>
    <w:rPr>
      <w:color w:val="918585"/>
      <w:sz w:val="22"/>
    </w:rPr>
  </w:style>
  <w:style w:type="paragraph" w:customStyle="1" w:styleId="SideHeading">
    <w:name w:val="Side Heading"/>
    <w:basedOn w:val="HeadingBase"/>
    <w:rsid w:val="00EA0B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B5F"/>
    <w:pPr>
      <w:tabs>
        <w:tab w:val="num" w:pos="360"/>
      </w:tabs>
    </w:pPr>
  </w:style>
  <w:style w:type="paragraph" w:styleId="PlainText">
    <w:name w:val="Plain Text"/>
    <w:basedOn w:val="Normal"/>
    <w:link w:val="PlainTextChar"/>
    <w:rsid w:val="00EA0B5F"/>
    <w:rPr>
      <w:sz w:val="20"/>
    </w:rPr>
  </w:style>
  <w:style w:type="character" w:customStyle="1" w:styleId="PlainTextChar">
    <w:name w:val="Plain Text Char"/>
    <w:basedOn w:val="DefaultParagraphFont"/>
    <w:link w:val="PlainText"/>
    <w:rsid w:val="00EA0B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0B5F"/>
    <w:rPr>
      <w:b/>
      <w:smallCaps/>
    </w:rPr>
  </w:style>
  <w:style w:type="paragraph" w:customStyle="1" w:styleId="TableListNumber">
    <w:name w:val="Table List Number"/>
    <w:basedOn w:val="ListNumber"/>
    <w:rsid w:val="00EA0B5F"/>
    <w:pPr>
      <w:numPr>
        <w:numId w:val="0"/>
      </w:numPr>
    </w:pPr>
  </w:style>
  <w:style w:type="paragraph" w:styleId="TOC4">
    <w:name w:val="toc 4"/>
    <w:basedOn w:val="TOCBase"/>
    <w:next w:val="Normal"/>
    <w:semiHidden/>
    <w:rsid w:val="00EA0B5F"/>
    <w:pPr>
      <w:tabs>
        <w:tab w:val="right" w:leader="dot" w:pos="9071"/>
      </w:tabs>
      <w:ind w:left="1701"/>
    </w:pPr>
  </w:style>
  <w:style w:type="paragraph" w:customStyle="1" w:styleId="ListAlpha">
    <w:name w:val="List Alpha"/>
    <w:basedOn w:val="List"/>
    <w:rsid w:val="00EA0B5F"/>
    <w:pPr>
      <w:numPr>
        <w:numId w:val="8"/>
      </w:numPr>
    </w:pPr>
  </w:style>
  <w:style w:type="paragraph" w:customStyle="1" w:styleId="ListAlpha2">
    <w:name w:val="List Alpha 2"/>
    <w:basedOn w:val="List2"/>
    <w:rsid w:val="00EA0B5F"/>
    <w:pPr>
      <w:numPr>
        <w:numId w:val="7"/>
      </w:numPr>
    </w:pPr>
  </w:style>
  <w:style w:type="paragraph" w:styleId="List4">
    <w:name w:val="List 4"/>
    <w:basedOn w:val="BodyText"/>
    <w:rsid w:val="00EA0B5F"/>
    <w:pPr>
      <w:tabs>
        <w:tab w:val="left" w:pos="1361"/>
      </w:tabs>
      <w:spacing w:before="60" w:after="60"/>
      <w:ind w:left="1361" w:hanging="340"/>
    </w:pPr>
  </w:style>
  <w:style w:type="paragraph" w:styleId="List5">
    <w:name w:val="List 5"/>
    <w:basedOn w:val="BodyText"/>
    <w:rsid w:val="00EA0B5F"/>
    <w:pPr>
      <w:tabs>
        <w:tab w:val="left" w:pos="1701"/>
      </w:tabs>
      <w:spacing w:before="60" w:after="60"/>
      <w:ind w:left="1701" w:hanging="340"/>
    </w:pPr>
  </w:style>
  <w:style w:type="paragraph" w:styleId="ListBullet3">
    <w:name w:val="List Bullet 3"/>
    <w:basedOn w:val="List3"/>
    <w:rsid w:val="00EA0B5F"/>
    <w:pPr>
      <w:numPr>
        <w:numId w:val="14"/>
      </w:numPr>
      <w:tabs>
        <w:tab w:val="clear" w:pos="1021"/>
      </w:tabs>
      <w:ind w:left="1037" w:hanging="357"/>
    </w:pPr>
  </w:style>
  <w:style w:type="paragraph" w:styleId="ListBullet4">
    <w:name w:val="List Bullet 4"/>
    <w:basedOn w:val="List4"/>
    <w:rsid w:val="00EA0B5F"/>
    <w:pPr>
      <w:numPr>
        <w:numId w:val="2"/>
      </w:numPr>
    </w:pPr>
  </w:style>
  <w:style w:type="paragraph" w:styleId="ListBullet5">
    <w:name w:val="List Bullet 5"/>
    <w:basedOn w:val="List5"/>
    <w:rsid w:val="00EA0B5F"/>
    <w:pPr>
      <w:numPr>
        <w:numId w:val="3"/>
      </w:numPr>
    </w:pPr>
  </w:style>
  <w:style w:type="paragraph" w:styleId="ListContinue2">
    <w:name w:val="List Continue 2"/>
    <w:basedOn w:val="List2"/>
    <w:rsid w:val="00EA0B5F"/>
    <w:pPr>
      <w:ind w:firstLine="0"/>
    </w:pPr>
  </w:style>
  <w:style w:type="paragraph" w:styleId="ListContinue3">
    <w:name w:val="List Continue 3"/>
    <w:basedOn w:val="List3"/>
    <w:rsid w:val="00EA0B5F"/>
    <w:pPr>
      <w:ind w:left="1021" w:firstLine="0"/>
    </w:pPr>
  </w:style>
  <w:style w:type="paragraph" w:styleId="ListContinue4">
    <w:name w:val="List Continue 4"/>
    <w:basedOn w:val="List4"/>
    <w:rsid w:val="00EA0B5F"/>
    <w:pPr>
      <w:ind w:firstLine="0"/>
    </w:pPr>
  </w:style>
  <w:style w:type="paragraph" w:styleId="ListContinue5">
    <w:name w:val="List Continue 5"/>
    <w:basedOn w:val="List5"/>
    <w:rsid w:val="00EA0B5F"/>
    <w:pPr>
      <w:ind w:firstLine="0"/>
    </w:pPr>
  </w:style>
  <w:style w:type="paragraph" w:styleId="ListNumber3">
    <w:name w:val="List Number 3"/>
    <w:basedOn w:val="List3"/>
    <w:rsid w:val="00EA0B5F"/>
    <w:pPr>
      <w:numPr>
        <w:numId w:val="4"/>
      </w:numPr>
    </w:pPr>
  </w:style>
  <w:style w:type="paragraph" w:styleId="ListNumber4">
    <w:name w:val="List Number 4"/>
    <w:basedOn w:val="List4"/>
    <w:rsid w:val="00EA0B5F"/>
    <w:pPr>
      <w:numPr>
        <w:numId w:val="5"/>
      </w:numPr>
    </w:pPr>
  </w:style>
  <w:style w:type="paragraph" w:styleId="ListNumber5">
    <w:name w:val="List Number 5"/>
    <w:basedOn w:val="List5"/>
    <w:rsid w:val="00EA0B5F"/>
    <w:pPr>
      <w:numPr>
        <w:numId w:val="6"/>
      </w:numPr>
    </w:pPr>
  </w:style>
  <w:style w:type="paragraph" w:styleId="BlockText">
    <w:name w:val="Block Text"/>
    <w:basedOn w:val="Normal"/>
    <w:rsid w:val="00EA0B5F"/>
    <w:pPr>
      <w:spacing w:after="120"/>
      <w:ind w:left="1440" w:right="1440"/>
    </w:pPr>
  </w:style>
  <w:style w:type="character" w:customStyle="1" w:styleId="Subscript">
    <w:name w:val="Subscript"/>
    <w:basedOn w:val="DefaultParagraphFont"/>
    <w:rsid w:val="00EA0B5F"/>
    <w:rPr>
      <w:sz w:val="16"/>
      <w:vertAlign w:val="subscript"/>
    </w:rPr>
  </w:style>
  <w:style w:type="character" w:customStyle="1" w:styleId="Superscript">
    <w:name w:val="Superscript"/>
    <w:basedOn w:val="DefaultParagraphFont"/>
    <w:rsid w:val="00EA0B5F"/>
    <w:rPr>
      <w:sz w:val="16"/>
      <w:vertAlign w:val="superscript"/>
    </w:rPr>
  </w:style>
  <w:style w:type="character" w:customStyle="1" w:styleId="Symbols">
    <w:name w:val="Symbols"/>
    <w:basedOn w:val="DefaultParagraphFont"/>
    <w:rsid w:val="00EA0B5F"/>
    <w:rPr>
      <w:rFonts w:ascii="Symbol" w:hAnsi="Symbol"/>
    </w:rPr>
  </w:style>
  <w:style w:type="character" w:customStyle="1" w:styleId="MenuOptions">
    <w:name w:val="Menu Options"/>
    <w:basedOn w:val="DefaultParagraphFont"/>
    <w:rsid w:val="00EA0B5F"/>
    <w:rPr>
      <w:rFonts w:ascii="Arial Narrow" w:hAnsi="Arial Narrow"/>
      <w:smallCaps/>
    </w:rPr>
  </w:style>
  <w:style w:type="character" w:customStyle="1" w:styleId="Buttons">
    <w:name w:val="Buttons"/>
    <w:basedOn w:val="DefaultParagraphFont"/>
    <w:rsid w:val="00EA0B5F"/>
    <w:rPr>
      <w:b/>
    </w:rPr>
  </w:style>
  <w:style w:type="character" w:customStyle="1" w:styleId="Underlined">
    <w:name w:val="Underlined"/>
    <w:basedOn w:val="DefaultParagraphFont"/>
    <w:rsid w:val="00EA0B5F"/>
    <w:rPr>
      <w:u w:val="single"/>
    </w:rPr>
  </w:style>
  <w:style w:type="paragraph" w:customStyle="1" w:styleId="TableBodyTextRight">
    <w:name w:val="Table Body Text Right"/>
    <w:basedOn w:val="TableBodyText"/>
    <w:rsid w:val="00EA0B5F"/>
    <w:pPr>
      <w:widowControl w:val="0"/>
      <w:autoSpaceDE w:val="0"/>
      <w:autoSpaceDN w:val="0"/>
      <w:adjustRightInd w:val="0"/>
      <w:jc w:val="right"/>
    </w:pPr>
    <w:rPr>
      <w:rFonts w:cs="Arial"/>
      <w:szCs w:val="18"/>
    </w:rPr>
  </w:style>
  <w:style w:type="paragraph" w:customStyle="1" w:styleId="CopyrightText">
    <w:name w:val="Copyright Text"/>
    <w:basedOn w:val="BodyText"/>
    <w:rsid w:val="00EA0B5F"/>
    <w:rPr>
      <w:sz w:val="18"/>
    </w:rPr>
  </w:style>
  <w:style w:type="paragraph" w:customStyle="1" w:styleId="BodySmallRight">
    <w:name w:val="Body Small Right"/>
    <w:basedOn w:val="BodyTextRight"/>
    <w:rsid w:val="00EA0B5F"/>
    <w:rPr>
      <w:sz w:val="18"/>
      <w:szCs w:val="18"/>
    </w:rPr>
  </w:style>
  <w:style w:type="paragraph" w:customStyle="1" w:styleId="MarginEdition">
    <w:name w:val="Margin Edition"/>
    <w:basedOn w:val="MarginNote"/>
    <w:rsid w:val="00EA0B5F"/>
    <w:pPr>
      <w:spacing w:before="0" w:after="0"/>
    </w:pPr>
    <w:rPr>
      <w:rFonts w:ascii="Times New Roman" w:hAnsi="Times New Roman"/>
      <w:color w:val="999999"/>
    </w:rPr>
  </w:style>
  <w:style w:type="paragraph" w:customStyle="1" w:styleId="Spacer">
    <w:name w:val="Spacer"/>
    <w:basedOn w:val="Normal"/>
    <w:rsid w:val="00EA0B5F"/>
    <w:rPr>
      <w:sz w:val="2"/>
      <w:szCs w:val="2"/>
    </w:rPr>
  </w:style>
  <w:style w:type="character" w:customStyle="1" w:styleId="Small">
    <w:name w:val="Small"/>
    <w:basedOn w:val="DefaultParagraphFont"/>
    <w:rsid w:val="00EA0B5F"/>
    <w:rPr>
      <w:sz w:val="16"/>
    </w:rPr>
  </w:style>
  <w:style w:type="paragraph" w:customStyle="1" w:styleId="WideTable">
    <w:name w:val="Wide Table"/>
    <w:basedOn w:val="Normal"/>
    <w:rsid w:val="00EA0B5F"/>
    <w:pPr>
      <w:ind w:left="-1418"/>
    </w:pPr>
    <w:rPr>
      <w:sz w:val="2"/>
      <w:szCs w:val="2"/>
    </w:rPr>
  </w:style>
  <w:style w:type="character" w:styleId="PageNumber">
    <w:name w:val="page number"/>
    <w:basedOn w:val="DefaultParagraphFont"/>
    <w:rsid w:val="00EA0B5F"/>
  </w:style>
  <w:style w:type="paragraph" w:styleId="Quote">
    <w:name w:val="Quote"/>
    <w:basedOn w:val="Heading1"/>
    <w:link w:val="QuoteChar"/>
    <w:qFormat/>
    <w:rsid w:val="00EA0B5F"/>
    <w:rPr>
      <w:b w:val="0"/>
      <w:sz w:val="72"/>
      <w:szCs w:val="72"/>
      <w:lang w:val="en-NZ"/>
    </w:rPr>
  </w:style>
  <w:style w:type="character" w:customStyle="1" w:styleId="QuoteChar">
    <w:name w:val="Quote Char"/>
    <w:basedOn w:val="DefaultParagraphFont"/>
    <w:link w:val="Quote"/>
    <w:rsid w:val="00EA0B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B5F"/>
    <w:pPr>
      <w:pageBreakBefore/>
    </w:pPr>
  </w:style>
  <w:style w:type="paragraph" w:customStyle="1" w:styleId="Border">
    <w:name w:val="Border"/>
    <w:basedOn w:val="Normal"/>
    <w:qFormat/>
    <w:rsid w:val="00EA0B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B5F"/>
    <w:rPr>
      <w:b/>
      <w:bCs/>
      <w:i/>
      <w:iCs/>
      <w:color w:val="auto"/>
    </w:rPr>
  </w:style>
  <w:style w:type="paragraph" w:styleId="IntenseQuote">
    <w:name w:val="Intense Quote"/>
    <w:basedOn w:val="Normal"/>
    <w:next w:val="Normal"/>
    <w:link w:val="IntenseQuoteChar"/>
    <w:uiPriority w:val="30"/>
    <w:qFormat/>
    <w:rsid w:val="00EA0B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B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0B5F"/>
    <w:rPr>
      <w:smallCaps/>
      <w:color w:val="auto"/>
      <w:u w:val="single"/>
    </w:rPr>
  </w:style>
  <w:style w:type="character" w:styleId="IntenseReference">
    <w:name w:val="Intense Reference"/>
    <w:basedOn w:val="DefaultParagraphFont"/>
    <w:uiPriority w:val="32"/>
    <w:qFormat/>
    <w:rsid w:val="00EA0B5F"/>
    <w:rPr>
      <w:b/>
      <w:bCs/>
      <w:smallCaps/>
      <w:color w:val="auto"/>
      <w:spacing w:val="5"/>
      <w:u w:val="single"/>
    </w:rPr>
  </w:style>
  <w:style w:type="paragraph" w:customStyle="1" w:styleId="2ColumnHeading">
    <w:name w:val="2Column Heading"/>
    <w:basedOn w:val="BodyText"/>
    <w:qFormat/>
    <w:rsid w:val="00EA0B5F"/>
    <w:pPr>
      <w:spacing w:after="60"/>
      <w:ind w:left="-2268"/>
    </w:pPr>
    <w:rPr>
      <w:b/>
    </w:rPr>
  </w:style>
  <w:style w:type="paragraph" w:customStyle="1" w:styleId="Heading1TOC">
    <w:name w:val="Heading1 TOC"/>
    <w:basedOn w:val="Normal"/>
    <w:qFormat/>
    <w:rsid w:val="00EA0B5F"/>
    <w:pPr>
      <w:spacing w:before="240" w:after="120"/>
    </w:pPr>
    <w:rPr>
      <w:rFonts w:ascii="Times New Roman" w:hAnsi="Times New Roman"/>
      <w:b/>
      <w:sz w:val="32"/>
    </w:rPr>
  </w:style>
  <w:style w:type="paragraph" w:customStyle="1" w:styleId="Heading2TOC">
    <w:name w:val="Heading2 TOC"/>
    <w:basedOn w:val="Normal"/>
    <w:qFormat/>
    <w:rsid w:val="00EA0B5F"/>
    <w:pPr>
      <w:spacing w:before="240" w:after="60"/>
    </w:pPr>
    <w:rPr>
      <w:rFonts w:ascii="Times New Roman" w:hAnsi="Times New Roman"/>
      <w:b/>
      <w:sz w:val="28"/>
    </w:rPr>
  </w:style>
  <w:style w:type="character" w:customStyle="1" w:styleId="Underline">
    <w:name w:val="Underline"/>
    <w:basedOn w:val="DefaultParagraphFont"/>
    <w:qFormat/>
    <w:rsid w:val="00EA0B5F"/>
    <w:rPr>
      <w:u w:val="single"/>
    </w:rPr>
  </w:style>
  <w:style w:type="paragraph" w:styleId="BalloonText">
    <w:name w:val="Balloon Text"/>
    <w:basedOn w:val="Normal"/>
    <w:link w:val="BalloonTextChar"/>
    <w:rsid w:val="00EA0B5F"/>
    <w:rPr>
      <w:rFonts w:ascii="Tahoma" w:hAnsi="Tahoma" w:cs="Tahoma"/>
      <w:sz w:val="16"/>
      <w:szCs w:val="16"/>
    </w:rPr>
  </w:style>
  <w:style w:type="character" w:customStyle="1" w:styleId="BalloonTextChar">
    <w:name w:val="Balloon Text Char"/>
    <w:basedOn w:val="DefaultParagraphFont"/>
    <w:link w:val="BalloonText"/>
    <w:rsid w:val="00EA0B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0B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0B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1619</Words>
  <Characters>9873</Characters>
  <Application>Microsoft Office Word</Application>
  <DocSecurity>0</DocSecurity>
  <Lines>381</Lines>
  <Paragraphs>183</Paragraphs>
  <ScaleCrop>false</ScaleCrop>
  <Company>Author-it Software Corporation Ltd.</Company>
  <LinksUpToDate>false</LinksUpToDate>
  <CharactersWithSpaces>11407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CUVVSP20B Research and experiment with techniques to produce video art</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2012-05-26T23:35:00Z</dcterms:created>
  <dcterms:modified xsi:type="dcterms:W3CDTF">2012-05-26T23:35:00Z</dcterms:modified>
</cp:coreProperties>
</file>