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C89" w:rsidP="00401C89">
      <w:pPr>
        <w:pStyle w:val="Title"/>
      </w:pPr>
      <w:r>
        <w:fldChar w:fldCharType="begin"/>
      </w:r>
      <w:r>
        <w:instrText xml:space="preserve"> TITLE   \* MERGEFORMAT </w:instrText>
      </w:r>
      <w:r>
        <w:fldChar w:fldCharType="separate"/>
      </w:r>
      <w:r>
        <w:t>CUVVSP07B Apply techniques in wheel-formed ceramics</w:t>
      </w:r>
      <w:r>
        <w:fldChar w:fldCharType="end"/>
      </w:r>
    </w:p>
    <w:p w:rsidR="00401C89" w:rsidP="00401C89">
      <w:pPr>
        <w:pStyle w:val="Version"/>
        <w:sectPr w:rsidSect="00FE37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7D9" w:rsidP="00FE37D9">
      <w:pPr>
        <w:pStyle w:val="SuperHeading"/>
      </w:pPr>
      <w:r w:rsidRPr="00FE37D9">
        <w:t>CUVVSP07B Apply techniques in wheel-formed ceramics</w:t>
      </w:r>
    </w:p>
    <w:p w:rsidR="00000000" w:rsidRPr="00FE37D9" w:rsidP="00FE37D9">
      <w:pPr>
        <w:pStyle w:val="Heading1"/>
      </w:pPr>
      <w:bookmarkStart w:id="1" w:name="O_270450"/>
      <w:bookmarkEnd w:id="1"/>
      <w:r w:rsidRPr="00FE37D9">
        <w:t>Modification History</w:t>
      </w:r>
    </w:p>
    <w:p w:rsidR="00000000" w:rsidRPr="00FE37D9" w:rsidP="00FE37D9">
      <w:pPr>
        <w:pStyle w:val="BodyText"/>
      </w:pPr>
      <w:r w:rsidRPr="00FE37D9">
        <w:t>Not Applicable</w:t>
      </w:r>
    </w:p>
    <w:p w:rsidR="00000000" w:rsidRPr="00FE37D9" w:rsidP="00FE37D9">
      <w:pPr>
        <w:pStyle w:val="AllowPageBreak"/>
      </w:pPr>
    </w:p>
    <w:p w:rsidR="00000000" w:rsidRPr="00FE37D9" w:rsidP="00FE37D9">
      <w:pPr>
        <w:pStyle w:val="Heading1"/>
      </w:pPr>
      <w:bookmarkStart w:id="2" w:name="O_202945"/>
      <w:bookmarkEnd w:id="2"/>
      <w:r w:rsidRPr="00FE37D9">
        <w:t>Unit Descriptor</w:t>
      </w:r>
    </w:p>
    <w:tbl>
      <w:tblPr>
        <w:tblW w:w="0" w:type="auto"/>
        <w:tblLayout w:type="fixed"/>
        <w:tblCellMar>
          <w:left w:w="62" w:type="dxa"/>
          <w:right w:w="62" w:type="dxa"/>
        </w:tblCellMar>
        <w:tblLook w:val="0000"/>
      </w:tblPr>
      <w:tblGrid>
        <w:gridCol w:w="2694"/>
        <w:gridCol w:w="5811"/>
      </w:tblGrid>
      <w:tr w:rsidTr="00401C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t>This unit describes the skills and knowledge required to produce wheel-formed ceramic w</w:t>
            </w:r>
            <w:r w:rsidRPr="00FE37D9">
              <w:t>ork through the exploration and application of a range of techniques. It is a specialisation unit and refers to a specific art form. This work would usually be carried out under limited supervision.</w:t>
            </w:r>
          </w:p>
          <w:p w:rsidR="00000000" w:rsidRPr="00FE37D9" w:rsidP="00FE37D9">
            <w:pPr>
              <w:pStyle w:val="BodyText"/>
            </w:pPr>
            <w:r w:rsidRPr="00FE37D9">
              <w:t>No licensing, legislative, regulatory or certification re</w:t>
            </w:r>
            <w:r w:rsidRPr="00FE37D9">
              <w:t>quirements apply to this unit at the time of endorsement.</w:t>
            </w:r>
          </w:p>
        </w:tc>
      </w:tr>
    </w:tbl>
    <w:p w:rsidR="00401C89" w:rsidP="00FE37D9">
      <w:pPr>
        <w:pStyle w:val="BodyText"/>
      </w:pPr>
    </w:p>
    <w:p w:rsidR="00401C89" w:rsidP="00FE37D9">
      <w:pPr>
        <w:pStyle w:val="BodyText"/>
      </w:pPr>
    </w:p>
    <w:p w:rsidR="00000000" w:rsidRPr="00FE37D9" w:rsidP="00FE37D9">
      <w:pPr>
        <w:pStyle w:val="Heading1"/>
      </w:pPr>
      <w:bookmarkStart w:id="3" w:name="O_275653"/>
      <w:bookmarkEnd w:id="3"/>
      <w:r w:rsidRPr="00FE37D9">
        <w:t>Application of the Unit</w:t>
      </w:r>
    </w:p>
    <w:p w:rsidR="00000000" w:rsidRPr="00FE37D9" w:rsidP="00FE37D9">
      <w:pPr>
        <w:pStyle w:val="BodyText"/>
      </w:pPr>
      <w:r w:rsidRPr="00FE37D9">
        <w:t>Not Applicable</w:t>
      </w:r>
    </w:p>
    <w:p w:rsidR="00000000" w:rsidRPr="00FE37D9" w:rsidP="00FE37D9">
      <w:pPr>
        <w:pStyle w:val="AllowPageBreak"/>
      </w:pPr>
    </w:p>
    <w:p w:rsidR="00000000" w:rsidRPr="00FE37D9" w:rsidP="00FE37D9">
      <w:pPr>
        <w:pStyle w:val="Heading1"/>
      </w:pPr>
      <w:bookmarkStart w:id="4" w:name="O_278710"/>
      <w:bookmarkEnd w:id="4"/>
      <w:r w:rsidRPr="00FE37D9">
        <w:t>Licensing/Regulatory Information</w:t>
      </w:r>
    </w:p>
    <w:p w:rsidR="00000000" w:rsidRPr="00FE37D9" w:rsidP="00FE37D9">
      <w:pPr>
        <w:pStyle w:val="BodyText"/>
      </w:pPr>
      <w:r w:rsidRPr="00FE37D9">
        <w:t>Refer to Unit Descriptor</w:t>
      </w:r>
    </w:p>
    <w:p w:rsidR="00000000" w:rsidRPr="00FE37D9" w:rsidP="00FE37D9">
      <w:pPr>
        <w:pStyle w:val="AllowPageBreak"/>
      </w:pPr>
    </w:p>
    <w:p w:rsidR="00000000" w:rsidRPr="00FE37D9" w:rsidP="00FE37D9">
      <w:pPr>
        <w:pStyle w:val="Heading1"/>
      </w:pPr>
      <w:bookmarkStart w:id="5" w:name="O_202947"/>
      <w:bookmarkEnd w:id="5"/>
      <w:r w:rsidRPr="00FE37D9">
        <w:t>Pre-Requisites</w:t>
      </w:r>
    </w:p>
    <w:tbl>
      <w:tblPr>
        <w:tblW w:w="0" w:type="auto"/>
        <w:tblLayout w:type="fixed"/>
        <w:tblCellMar>
          <w:left w:w="62" w:type="dxa"/>
          <w:right w:w="62" w:type="dxa"/>
        </w:tblCellMar>
        <w:tblLook w:val="0000"/>
      </w:tblPr>
      <w:tblGrid>
        <w:gridCol w:w="2694"/>
        <w:gridCol w:w="5811"/>
      </w:tblGrid>
      <w:tr w:rsidTr="00401C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t>It is highly recommended that this unit be assessed in conjunction with the following units:</w:t>
            </w:r>
          </w:p>
          <w:p w:rsidR="00000000" w:rsidRPr="00FE37D9" w:rsidP="00FE37D9">
            <w:pPr>
              <w:pStyle w:val="ListBullet"/>
            </w:pPr>
            <w:r w:rsidRPr="00FE37D9">
              <w:t>CUVCOR03B Develop, refine and communicate concept for own work</w:t>
            </w:r>
          </w:p>
          <w:p w:rsidR="00000000" w:rsidRPr="00FE37D9" w:rsidP="00FE37D9">
            <w:pPr>
              <w:pStyle w:val="ListBullet"/>
            </w:pPr>
            <w:r w:rsidRPr="00FE37D9">
              <w:t>CUVCOR08B Produce drawings to represent and communicate the concept</w:t>
            </w:r>
          </w:p>
          <w:p w:rsidR="00000000" w:rsidRPr="00FE37D9" w:rsidP="00FE37D9">
            <w:pPr>
              <w:pStyle w:val="ListBullet"/>
            </w:pPr>
            <w:r w:rsidRPr="00FE37D9">
              <w:t>CUVCOR11B Source information on history and theory and apply to own area of work.</w:t>
            </w:r>
          </w:p>
          <w:p w:rsidR="00000000" w:rsidRPr="00FE37D9" w:rsidP="00FE37D9">
            <w:pPr>
              <w:pStyle w:val="BodyText"/>
            </w:pPr>
            <w:r w:rsidRPr="00FE37D9">
              <w:t>Depending on the context, combined assessment and/or training with a range of other units would also be appropriate, for example:</w:t>
            </w:r>
          </w:p>
          <w:p w:rsidR="00000000" w:rsidRPr="00FE37D9" w:rsidP="00FE37D9">
            <w:pPr>
              <w:pStyle w:val="ListBullet"/>
            </w:pPr>
            <w:r w:rsidRPr="00FE37D9">
              <w:t>CUVCRS08B Document the work progress</w:t>
            </w:r>
          </w:p>
          <w:p w:rsidR="00000000" w:rsidP="00FE37D9">
            <w:pPr>
              <w:pStyle w:val="ListBullet"/>
              <w:rPr>
                <w:lang w:val="en-NZ"/>
              </w:rPr>
            </w:pPr>
            <w:r w:rsidRPr="00FE37D9">
              <w:t>CUVCRS</w:t>
            </w:r>
            <w:r w:rsidRPr="00FE37D9">
              <w:t>14B Prepare, store and maintain finished work.</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E37D9" w:rsidP="00FE37D9">
            <w:pPr>
              <w:pStyle w:val="BodyText"/>
            </w:pPr>
          </w:p>
        </w:tc>
      </w:tr>
    </w:tbl>
    <w:p w:rsidR="00401C89" w:rsidP="00FE37D9">
      <w:pPr>
        <w:pStyle w:val="BodyText"/>
      </w:pPr>
    </w:p>
    <w:p w:rsidR="00401C89" w:rsidP="00FE37D9">
      <w:pPr>
        <w:pStyle w:val="BodyText"/>
      </w:pPr>
    </w:p>
    <w:p w:rsidR="00000000" w:rsidRPr="00FE37D9" w:rsidP="00FE37D9">
      <w:pPr>
        <w:pStyle w:val="Heading1"/>
      </w:pPr>
      <w:bookmarkStart w:id="6" w:name="O_202946"/>
      <w:bookmarkEnd w:id="6"/>
      <w:r w:rsidRPr="00FE37D9">
        <w:t>Employability Skills Information</w:t>
      </w:r>
    </w:p>
    <w:tbl>
      <w:tblPr>
        <w:tblW w:w="0" w:type="auto"/>
        <w:tblLayout w:type="fixed"/>
        <w:tblCellMar>
          <w:left w:w="62" w:type="dxa"/>
          <w:right w:w="62" w:type="dxa"/>
        </w:tblCellMar>
        <w:tblLook w:val="0000"/>
      </w:tblPr>
      <w:tblGrid>
        <w:gridCol w:w="2694"/>
        <w:gridCol w:w="5811"/>
      </w:tblGrid>
      <w:tr w:rsidTr="00401C8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t>This unit contains employability skills.</w:t>
            </w:r>
          </w:p>
        </w:tc>
      </w:tr>
    </w:tbl>
    <w:p w:rsidR="00401C89" w:rsidP="00FE37D9">
      <w:pPr>
        <w:pStyle w:val="BodyText"/>
      </w:pPr>
    </w:p>
    <w:p w:rsidR="00401C89" w:rsidP="00FE37D9">
      <w:pPr>
        <w:pStyle w:val="BodyText"/>
      </w:pPr>
    </w:p>
    <w:p w:rsidR="00000000" w:rsidRPr="00FE37D9" w:rsidP="00FE37D9">
      <w:pPr>
        <w:pStyle w:val="Heading1"/>
      </w:pPr>
      <w:bookmarkStart w:id="7" w:name="O_288496"/>
      <w:bookmarkEnd w:id="7"/>
      <w:r w:rsidRPr="00FE37D9">
        <w:t>Elements and Performance Criteria Pre-Content</w:t>
      </w:r>
    </w:p>
    <w:tbl>
      <w:tblPr>
        <w:tblW w:w="0" w:type="auto"/>
        <w:tblLayout w:type="fixed"/>
        <w:tblCellMar>
          <w:left w:w="62" w:type="dxa"/>
          <w:right w:w="62" w:type="dxa"/>
        </w:tblCellMar>
        <w:tblLook w:val="0000"/>
      </w:tblPr>
      <w:tblGrid>
        <w:gridCol w:w="2694"/>
        <w:gridCol w:w="5811"/>
      </w:tblGrid>
      <w:tr w:rsidTr="00401C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t xml:space="preserve">Performance criteria describe the performance needed to demonstrate achievement of the element. Where </w:t>
            </w:r>
            <w:r w:rsidRPr="00FE37D9">
              <w:rPr>
                <w:rStyle w:val="BoldandItalics"/>
              </w:rPr>
              <w:t>bold italicised</w:t>
            </w:r>
            <w:r w:rsidRPr="00FE37D9">
              <w:t xml:space="preserve"> text is used, further information is detailed in the required skills and</w:t>
            </w:r>
            <w:r w:rsidRPr="00FE37D9">
              <w:t xml:space="preserve"> knowledge section and the range statement. Assessment of performance is to be consistent with the evidence guide.</w:t>
            </w:r>
          </w:p>
        </w:tc>
      </w:tr>
    </w:tbl>
    <w:p w:rsidR="00000000" w:rsidRPr="00FE37D9" w:rsidP="00FE37D9">
      <w:pPr>
        <w:pStyle w:val="BodyText"/>
      </w:pPr>
    </w:p>
    <w:p w:rsidR="00000000" w:rsidRPr="00FE37D9" w:rsidP="00FE37D9">
      <w:pPr>
        <w:pStyle w:val="AllowPageBreak"/>
      </w:pPr>
    </w:p>
    <w:p w:rsidR="00000000" w:rsidRPr="00FE37D9" w:rsidP="00FE37D9">
      <w:pPr>
        <w:pStyle w:val="Heading1"/>
      </w:pPr>
      <w:bookmarkStart w:id="8" w:name="O_235163"/>
      <w:bookmarkEnd w:id="8"/>
      <w:r w:rsidRPr="00FE37D9">
        <w:t>Elements and Performance Criteria</w:t>
      </w:r>
    </w:p>
    <w:tbl>
      <w:tblPr>
        <w:tblW w:w="0" w:type="auto"/>
        <w:tblLayout w:type="fixed"/>
        <w:tblCellMar>
          <w:left w:w="62" w:type="dxa"/>
          <w:right w:w="62" w:type="dxa"/>
        </w:tblCellMar>
        <w:tblLook w:val="0000"/>
      </w:tblPr>
      <w:tblGrid>
        <w:gridCol w:w="2694"/>
        <w:gridCol w:w="5811"/>
      </w:tblGrid>
      <w:tr w:rsidTr="00401C8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PERFORMANCE CRITERIA</w:t>
            </w:r>
          </w:p>
        </w:tc>
      </w:tr>
      <w:tr w:rsidTr="00401C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E37D9">
            <w:pPr>
              <w:pStyle w:val="List2"/>
              <w:rPr>
                <w:lang w:val="en-NZ"/>
              </w:rPr>
            </w:pPr>
            <w:r w:rsidRPr="00FE37D9">
              <w:t>1</w:t>
            </w:r>
            <w:r w:rsidRPr="00FE37D9">
              <w:tab/>
            </w:r>
            <w:r w:rsidRPr="00FE37D9">
              <w:rPr>
                <w:rStyle w:val="SpecialBold"/>
              </w:rPr>
              <w:t>Prepare and maintain resources for wheel-formed ceramic work</w:t>
            </w:r>
            <w:r w:rsidRPr="00FE37D9">
              <w:t>.</w:t>
            </w:r>
          </w:p>
        </w:tc>
        <w:tc>
          <w:tcPr>
            <w:tcW w:w="5811" w:type="dxa"/>
            <w:tcBorders>
              <w:top w:val="nil"/>
              <w:left w:val="nil"/>
              <w:bottom w:val="nil"/>
              <w:right w:val="nil"/>
            </w:tcBorders>
            <w:tcMar>
              <w:top w:w="0" w:type="dxa"/>
              <w:left w:w="62" w:type="dxa"/>
              <w:bottom w:w="0" w:type="dxa"/>
              <w:right w:w="62" w:type="dxa"/>
            </w:tcMar>
          </w:tcPr>
          <w:p w:rsidR="00000000" w:rsidRPr="00FE37D9" w:rsidP="00FE37D9">
            <w:pPr>
              <w:pStyle w:val="List3"/>
            </w:pPr>
            <w:r w:rsidRPr="00FE37D9">
              <w:t>1.1</w:t>
            </w:r>
            <w:r w:rsidRPr="00FE37D9">
              <w:tab/>
              <w:t xml:space="preserve">Correctly identify and select </w:t>
            </w:r>
            <w:r w:rsidRPr="00FE37D9">
              <w:rPr>
                <w:rStyle w:val="BoldandItalics"/>
              </w:rPr>
              <w:t>tools</w:t>
            </w:r>
            <w:r w:rsidRPr="00FE37D9">
              <w:t xml:space="preserve"> and </w:t>
            </w:r>
            <w:r w:rsidRPr="00FE37D9">
              <w:rPr>
                <w:rStyle w:val="BoldandItalics"/>
              </w:rPr>
              <w:t>materials</w:t>
            </w:r>
            <w:r w:rsidRPr="00FE37D9">
              <w:t xml:space="preserve"> required for the production of </w:t>
            </w:r>
            <w:r w:rsidRPr="00FE37D9">
              <w:rPr>
                <w:rStyle w:val="BoldandItalics"/>
              </w:rPr>
              <w:t>wheel</w:t>
            </w:r>
            <w:r w:rsidRPr="00FE37D9">
              <w:t>-</w:t>
            </w:r>
            <w:r w:rsidRPr="00FE37D9">
              <w:rPr>
                <w:rStyle w:val="BoldandItalics"/>
              </w:rPr>
              <w:t>formed ceramic work</w:t>
            </w:r>
            <w:r w:rsidRPr="00FE37D9">
              <w:t>.</w:t>
            </w:r>
          </w:p>
          <w:p w:rsidR="00000000" w:rsidRPr="00FE37D9" w:rsidP="00FE37D9">
            <w:pPr>
              <w:pStyle w:val="List3"/>
            </w:pPr>
            <w:r w:rsidRPr="00FE37D9">
              <w:t>1.2</w:t>
            </w:r>
            <w:r w:rsidRPr="00FE37D9">
              <w:tab/>
              <w:t xml:space="preserve">Prepare, clean and maintain tools, </w:t>
            </w:r>
            <w:r w:rsidRPr="00FE37D9">
              <w:rPr>
                <w:rStyle w:val="BoldandItalics"/>
              </w:rPr>
              <w:t>equipment</w:t>
            </w:r>
            <w:r w:rsidRPr="00FE37D9">
              <w:t xml:space="preserve"> and materials in accordance with </w:t>
            </w:r>
            <w:r w:rsidRPr="00FE37D9">
              <w:t xml:space="preserve">relevant </w:t>
            </w:r>
            <w:r w:rsidRPr="00FE37D9">
              <w:rPr>
                <w:rStyle w:val="BoldandItalics"/>
              </w:rPr>
              <w:t>workplace</w:t>
            </w:r>
            <w:r w:rsidRPr="00FE37D9">
              <w:t xml:space="preserve"> </w:t>
            </w:r>
            <w:r w:rsidRPr="00FE37D9">
              <w:rPr>
                <w:rStyle w:val="BoldandItalics"/>
              </w:rPr>
              <w:t>procedures</w:t>
            </w:r>
            <w:r w:rsidRPr="00FE37D9">
              <w:t xml:space="preserve"> and </w:t>
            </w:r>
            <w:r w:rsidRPr="00FE37D9">
              <w:rPr>
                <w:rStyle w:val="BoldandItalics"/>
              </w:rPr>
              <w:t>safety requirements</w:t>
            </w:r>
            <w:r w:rsidRPr="00FE37D9">
              <w:t>.</w:t>
            </w:r>
          </w:p>
          <w:p w:rsidR="00000000" w:rsidRPr="00FE37D9" w:rsidP="00FE37D9">
            <w:pPr>
              <w:pStyle w:val="List3"/>
            </w:pPr>
            <w:r w:rsidRPr="00FE37D9">
              <w:t>1.3</w:t>
            </w:r>
            <w:r w:rsidRPr="00FE37D9">
              <w:tab/>
            </w:r>
            <w:r w:rsidRPr="00FE37D9">
              <w:rPr>
                <w:rStyle w:val="BoldandItalics"/>
              </w:rPr>
              <w:t>Organise</w:t>
            </w:r>
            <w:r w:rsidRPr="00FE37D9">
              <w:t xml:space="preserve"> </w:t>
            </w:r>
            <w:r w:rsidRPr="00FE37D9">
              <w:rPr>
                <w:rStyle w:val="BoldandItalics"/>
              </w:rPr>
              <w:t>and maintain</w:t>
            </w:r>
            <w:r w:rsidRPr="00FE37D9">
              <w:t xml:space="preserve"> work space so that it remains clean and safe.</w:t>
            </w:r>
          </w:p>
          <w:p w:rsidR="00000000" w:rsidP="00FE37D9">
            <w:pPr>
              <w:pStyle w:val="List3"/>
              <w:rPr>
                <w:lang w:val="en-NZ"/>
              </w:rPr>
            </w:pPr>
            <w:r w:rsidRPr="00FE37D9">
              <w:t>1.4</w:t>
            </w:r>
            <w:r w:rsidRPr="00FE37D9">
              <w:tab/>
              <w:t>Store tools, equipment and materials in accordance with relevant workplace and safety requirements.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E37D9">
            <w:pPr>
              <w:pStyle w:val="List2"/>
              <w:rPr>
                <w:lang w:val="en-NZ"/>
              </w:rPr>
            </w:pPr>
            <w:r w:rsidRPr="00FE37D9">
              <w:t>2</w:t>
            </w:r>
            <w:r w:rsidRPr="00FE37D9">
              <w:tab/>
            </w:r>
            <w:r w:rsidRPr="00FE37D9">
              <w:rPr>
                <w:rStyle w:val="SpecialBold"/>
              </w:rPr>
              <w:t>Explore wheel-formed ceramic techniques to plan work</w:t>
            </w:r>
            <w:r w:rsidRPr="00FE37D9">
              <w:t>.</w:t>
            </w:r>
          </w:p>
        </w:tc>
        <w:tc>
          <w:tcPr>
            <w:tcW w:w="5811" w:type="dxa"/>
            <w:tcBorders>
              <w:top w:val="nil"/>
              <w:left w:val="nil"/>
              <w:bottom w:val="nil"/>
              <w:right w:val="nil"/>
            </w:tcBorders>
            <w:tcMar>
              <w:top w:w="0" w:type="dxa"/>
              <w:left w:w="62" w:type="dxa"/>
              <w:bottom w:w="0" w:type="dxa"/>
              <w:right w:w="62" w:type="dxa"/>
            </w:tcMar>
          </w:tcPr>
          <w:p w:rsidR="00000000" w:rsidRPr="00FE37D9" w:rsidP="00FE37D9">
            <w:pPr>
              <w:pStyle w:val="List3"/>
            </w:pPr>
            <w:r w:rsidRPr="00FE37D9">
              <w:t>2.1</w:t>
            </w:r>
            <w:r w:rsidRPr="00FE37D9">
              <w:tab/>
            </w:r>
            <w:r w:rsidRPr="00FE37D9">
              <w:rPr>
                <w:rStyle w:val="BoldandItalics"/>
              </w:rPr>
              <w:t>Assess the capabilities of techniques</w:t>
            </w:r>
            <w:r w:rsidRPr="00FE37D9">
              <w:t>, tools and materials for wheel-formed ceramic work.</w:t>
            </w:r>
          </w:p>
          <w:p w:rsidR="00000000" w:rsidRPr="00FE37D9" w:rsidP="00FE37D9">
            <w:pPr>
              <w:pStyle w:val="List3"/>
            </w:pPr>
            <w:r w:rsidRPr="00FE37D9">
              <w:t>2.2</w:t>
            </w:r>
            <w:r w:rsidRPr="00FE37D9">
              <w:tab/>
              <w:t xml:space="preserve">Use and/or combine different </w:t>
            </w:r>
            <w:r w:rsidRPr="00FE37D9">
              <w:rPr>
                <w:rStyle w:val="BoldandItalics"/>
              </w:rPr>
              <w:t>techniques</w:t>
            </w:r>
            <w:r w:rsidRPr="00FE37D9">
              <w:t xml:space="preserve"> to determine and </w:t>
            </w:r>
            <w:r w:rsidRPr="00FE37D9">
              <w:rPr>
                <w:rStyle w:val="BoldandItalics"/>
              </w:rPr>
              <w:t>extend capabilities</w:t>
            </w:r>
            <w:r w:rsidRPr="00FE37D9">
              <w:t>.</w:t>
            </w:r>
          </w:p>
          <w:p w:rsidR="00000000" w:rsidRPr="00FE37D9" w:rsidP="00FE37D9">
            <w:pPr>
              <w:pStyle w:val="List3"/>
            </w:pPr>
            <w:r w:rsidRPr="00FE37D9">
              <w:t>2.3</w:t>
            </w:r>
            <w:r w:rsidRPr="00FE37D9">
              <w:tab/>
              <w:t xml:space="preserve">Determine the </w:t>
            </w:r>
            <w:r w:rsidRPr="00FE37D9">
              <w:rPr>
                <w:rStyle w:val="BoldandItalics"/>
              </w:rPr>
              <w:t>conceptu</w:t>
            </w:r>
            <w:r w:rsidRPr="00FE37D9">
              <w:rPr>
                <w:rStyle w:val="BoldandItalics"/>
              </w:rPr>
              <w:t>al vision</w:t>
            </w:r>
            <w:r w:rsidRPr="00FE37D9">
              <w:t xml:space="preserve"> for the proposed wheel-formed ceramic work based on exploration of different techniques or from supplied information.</w:t>
            </w:r>
          </w:p>
          <w:p w:rsidR="00000000" w:rsidRPr="00FE37D9" w:rsidP="00FE37D9">
            <w:pPr>
              <w:pStyle w:val="List3"/>
            </w:pPr>
            <w:r w:rsidRPr="00FE37D9">
              <w:t>2.4</w:t>
            </w:r>
            <w:r w:rsidRPr="00FE37D9">
              <w:tab/>
              <w:t>Establish criteria for the selection of techniques to meet the conceptual vision.</w:t>
            </w:r>
          </w:p>
          <w:p w:rsidR="00000000" w:rsidRPr="00FE37D9" w:rsidP="00FE37D9">
            <w:pPr>
              <w:pStyle w:val="List3"/>
            </w:pPr>
            <w:r w:rsidRPr="00FE37D9">
              <w:t>2.5</w:t>
            </w:r>
            <w:r w:rsidRPr="00FE37D9">
              <w:tab/>
              <w:t>Select techniques based on the concept</w:t>
            </w:r>
            <w:r w:rsidRPr="00FE37D9">
              <w:t>ual vision.</w:t>
            </w:r>
          </w:p>
          <w:p w:rsidR="00000000" w:rsidP="00FE37D9">
            <w:pPr>
              <w:pStyle w:val="List3"/>
              <w:rPr>
                <w:lang w:val="en-NZ"/>
              </w:rPr>
            </w:pPr>
            <w:r w:rsidRPr="00FE37D9">
              <w:t>2.6</w:t>
            </w:r>
            <w:r w:rsidRPr="00FE37D9">
              <w:tab/>
              <w:t>Plan work, identifying work processes and resource requirements.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E37D9">
            <w:pPr>
              <w:pStyle w:val="List2"/>
              <w:rPr>
                <w:lang w:val="en-NZ"/>
              </w:rPr>
            </w:pPr>
            <w:r w:rsidRPr="00FE37D9">
              <w:t>3</w:t>
            </w:r>
            <w:r w:rsidRPr="00FE37D9">
              <w:tab/>
            </w:r>
            <w:r w:rsidRPr="00FE37D9">
              <w:rPr>
                <w:rStyle w:val="SpecialBold"/>
              </w:rPr>
              <w:t>Realise wheel-formed ceramic work</w:t>
            </w:r>
            <w:r w:rsidRPr="00FE37D9">
              <w:t>.</w:t>
            </w:r>
          </w:p>
        </w:tc>
        <w:tc>
          <w:tcPr>
            <w:tcW w:w="5811" w:type="dxa"/>
            <w:tcBorders>
              <w:top w:val="nil"/>
              <w:left w:val="nil"/>
              <w:bottom w:val="nil"/>
              <w:right w:val="nil"/>
            </w:tcBorders>
            <w:tcMar>
              <w:top w:w="0" w:type="dxa"/>
              <w:left w:w="62" w:type="dxa"/>
              <w:bottom w:w="0" w:type="dxa"/>
              <w:right w:w="62" w:type="dxa"/>
            </w:tcMar>
          </w:tcPr>
          <w:p w:rsidR="00000000" w:rsidRPr="00FE37D9" w:rsidP="00FE37D9">
            <w:pPr>
              <w:pStyle w:val="List3"/>
            </w:pPr>
            <w:r w:rsidRPr="00FE37D9">
              <w:t>3.1</w:t>
            </w:r>
            <w:r w:rsidRPr="00FE37D9">
              <w:tab/>
              <w:t>Organise the resources required for the production of the proposed wheel-formed ceramic work based on the plan of work.</w:t>
            </w:r>
          </w:p>
          <w:p w:rsidR="00000000" w:rsidRPr="00FE37D9" w:rsidP="00FE37D9">
            <w:pPr>
              <w:pStyle w:val="List3"/>
            </w:pPr>
            <w:r w:rsidRPr="00FE37D9">
              <w:t>3.2</w:t>
            </w:r>
            <w:r w:rsidRPr="00FE37D9">
              <w:tab/>
            </w:r>
            <w:r w:rsidRPr="00FE37D9">
              <w:t>Safely use and adapt techniques, tools, equipment and materials appropriately to realise the conceptual vision.</w:t>
            </w:r>
          </w:p>
          <w:p w:rsidR="00000000" w:rsidP="00FE37D9">
            <w:pPr>
              <w:pStyle w:val="List3"/>
              <w:rPr>
                <w:lang w:val="en-NZ"/>
              </w:rPr>
            </w:pPr>
            <w:r w:rsidRPr="00FE37D9">
              <w:t>3.3</w:t>
            </w:r>
            <w:r w:rsidRPr="00FE37D9">
              <w:tab/>
              <w:t>Identify potential different approaches that may enhance the final work and incorporate these into the work process.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E37D9" w:rsidP="00FE37D9">
            <w:pPr>
              <w:pStyle w:val="BodyText"/>
            </w:pPr>
          </w:p>
        </w:tc>
      </w:tr>
    </w:tbl>
    <w:p w:rsidR="00401C89" w:rsidP="00FE37D9">
      <w:pPr>
        <w:pStyle w:val="BodyText"/>
      </w:pPr>
    </w:p>
    <w:p w:rsidR="00401C89" w:rsidP="00FE37D9">
      <w:pPr>
        <w:pStyle w:val="BodyText"/>
      </w:pPr>
    </w:p>
    <w:p w:rsidR="00000000" w:rsidRPr="00FE37D9" w:rsidP="00FE37D9">
      <w:pPr>
        <w:pStyle w:val="Heading1"/>
      </w:pPr>
      <w:bookmarkStart w:id="9" w:name="O_259113"/>
      <w:bookmarkEnd w:id="9"/>
      <w:r w:rsidRPr="00FE37D9">
        <w:t>Required Skills and Knowledge</w:t>
      </w:r>
    </w:p>
    <w:tbl>
      <w:tblPr>
        <w:tblW w:w="0" w:type="auto"/>
        <w:tblLayout w:type="fixed"/>
        <w:tblCellMar>
          <w:left w:w="62" w:type="dxa"/>
          <w:right w:w="62" w:type="dxa"/>
        </w:tblCellMar>
        <w:tblLook w:val="0000"/>
      </w:tblPr>
      <w:tblGrid>
        <w:gridCol w:w="8505"/>
      </w:tblGrid>
      <w:tr w:rsidTr="00401C8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Required Skills and knowledge</w:t>
            </w:r>
            <w:r w:rsidRPr="00FE37D9">
              <w:t xml:space="preserve"> </w:t>
            </w:r>
          </w:p>
        </w:tc>
      </w:tr>
      <w:tr w:rsidTr="00401C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t>This section describes the skills and knowledge required for this unit.</w:t>
            </w:r>
          </w:p>
        </w:tc>
      </w:tr>
      <w:tr w:rsidTr="00401C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rPr>
                <w:rStyle w:val="SpecialBold"/>
              </w:rPr>
              <w:t>Required skills</w:t>
            </w:r>
            <w:r w:rsidRPr="00FE37D9">
              <w:t>:</w:t>
            </w:r>
          </w:p>
          <w:p w:rsidR="00000000" w:rsidRPr="00FE37D9" w:rsidP="00FE37D9">
            <w:pPr>
              <w:pStyle w:val="ListBullet"/>
            </w:pPr>
            <w:r w:rsidRPr="00FE37D9">
              <w:t xml:space="preserve">literacy skills sufficient to read product safety labels </w:t>
            </w:r>
          </w:p>
          <w:p w:rsidR="00000000" w:rsidP="00FE37D9">
            <w:pPr>
              <w:pStyle w:val="ListBullet"/>
              <w:rPr>
                <w:lang w:val="en-NZ"/>
              </w:rPr>
            </w:pPr>
            <w:r w:rsidRPr="00FE37D9">
              <w:t>numeracy</w:t>
            </w:r>
            <w:r w:rsidRPr="00FE37D9">
              <w:t xml:space="preserve"> skills sufficient to calculate quantities and firing times.</w:t>
            </w:r>
          </w:p>
        </w:tc>
      </w:tr>
      <w:tr w:rsidTr="00401C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rPr>
                <w:rStyle w:val="SpecialBold"/>
              </w:rPr>
              <w:t>Required knowledge</w:t>
            </w:r>
            <w:r w:rsidRPr="00FE37D9">
              <w:t>:</w:t>
            </w:r>
          </w:p>
          <w:p w:rsidR="00000000" w:rsidRPr="00FE37D9" w:rsidP="00FE37D9">
            <w:pPr>
              <w:pStyle w:val="ListBullet"/>
            </w:pPr>
            <w:r w:rsidRPr="00FE37D9">
              <w:t>physical properties and capabilities of the range of materials, tools and equipment used in wheel-formed ceramic work</w:t>
            </w:r>
          </w:p>
          <w:p w:rsidR="00000000" w:rsidRPr="00FE37D9" w:rsidP="00FE37D9">
            <w:pPr>
              <w:pStyle w:val="ListBullet"/>
            </w:pPr>
            <w:r w:rsidRPr="00FE37D9">
              <w:t>work space requirements for wheel-formed ceramic work</w:t>
            </w:r>
            <w:r w:rsidRPr="00FE37D9">
              <w:t xml:space="preserve"> including ways of organising and maintaining space</w:t>
            </w:r>
          </w:p>
          <w:p w:rsidR="00000000" w:rsidRPr="00FE37D9" w:rsidP="00FE37D9">
            <w:pPr>
              <w:pStyle w:val="ListBullet"/>
            </w:pPr>
            <w:r w:rsidRPr="00FE37D9">
              <w:t>ways of exploring, adapting and combining techniques and materials to achieve different effects in wheel-formed ceramic work</w:t>
            </w:r>
          </w:p>
          <w:p w:rsidR="00000000" w:rsidRPr="00FE37D9" w:rsidP="00FE37D9">
            <w:pPr>
              <w:pStyle w:val="ListBullet"/>
            </w:pPr>
            <w:r w:rsidRPr="00FE37D9">
              <w:t>general knowledge of the formal elements and principles of design and their spe</w:t>
            </w:r>
            <w:r w:rsidRPr="00FE37D9">
              <w:t>cific application to the production of wheel-formed ceramic work</w:t>
            </w:r>
          </w:p>
          <w:p w:rsidR="00000000" w:rsidRPr="00FE37D9" w:rsidP="00FE37D9">
            <w:pPr>
              <w:pStyle w:val="ListBullet"/>
            </w:pPr>
            <w:r w:rsidRPr="00FE37D9">
              <w:t>cleaning and maintenance techniques for tools and equipment used in wheel-formed ceramic work</w:t>
            </w:r>
          </w:p>
          <w:p w:rsidR="00000000" w:rsidRPr="00FE37D9" w:rsidP="00FE37D9">
            <w:pPr>
              <w:pStyle w:val="ListBullet"/>
            </w:pPr>
            <w:r w:rsidRPr="00FE37D9">
              <w:t xml:space="preserve">awareness of copyright, moral rights and intellectual property issues </w:t>
            </w:r>
          </w:p>
          <w:p w:rsidR="00000000" w:rsidP="00FE37D9">
            <w:pPr>
              <w:pStyle w:val="ListBullet"/>
              <w:rPr>
                <w:lang w:val="en-NZ"/>
              </w:rPr>
            </w:pPr>
            <w:r w:rsidRPr="00FE37D9">
              <w:t>general knowledge of the h</w:t>
            </w:r>
            <w:r w:rsidRPr="00FE37D9">
              <w:t xml:space="preserve">istorical and theoretical contexts for wheel-formed ceramic work </w:t>
            </w:r>
          </w:p>
        </w:tc>
      </w:tr>
      <w:tr w:rsidTr="00401C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environmental issues associated with the tools and materials used in wheel-formed ceramic work</w:t>
            </w:r>
          </w:p>
          <w:p w:rsidR="00000000" w:rsidP="00FE37D9">
            <w:pPr>
              <w:pStyle w:val="ListBullet"/>
              <w:rPr>
                <w:lang w:val="en-NZ"/>
              </w:rPr>
            </w:pPr>
            <w:r w:rsidRPr="00FE37D9">
              <w:t>organisational and legislative occupational health and safety procedures in relation to wheel</w:t>
            </w:r>
            <w:r w:rsidRPr="00FE37D9">
              <w:t xml:space="preserve"> formed ceramic work.</w:t>
            </w:r>
          </w:p>
        </w:tc>
      </w:tr>
      <w:tr w:rsidTr="00401C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E37D9" w:rsidP="00FE37D9">
            <w:pPr>
              <w:pStyle w:val="BodyText"/>
            </w:pPr>
          </w:p>
        </w:tc>
      </w:tr>
    </w:tbl>
    <w:p w:rsidR="00401C89" w:rsidP="00FE37D9">
      <w:pPr>
        <w:pStyle w:val="BodyText"/>
      </w:pPr>
    </w:p>
    <w:p w:rsidR="00401C89" w:rsidP="00FE37D9">
      <w:pPr>
        <w:pStyle w:val="BodyText"/>
      </w:pPr>
    </w:p>
    <w:p w:rsidR="00000000" w:rsidRPr="00FE37D9" w:rsidP="00FE37D9">
      <w:pPr>
        <w:pStyle w:val="Heading1"/>
      </w:pPr>
      <w:bookmarkStart w:id="10" w:name="O_243147"/>
      <w:bookmarkEnd w:id="10"/>
      <w:r w:rsidRPr="00FE37D9">
        <w:t>Evidence Guide</w:t>
      </w:r>
    </w:p>
    <w:tbl>
      <w:tblPr>
        <w:tblW w:w="0" w:type="auto"/>
        <w:tblLayout w:type="fixed"/>
        <w:tblCellMar>
          <w:left w:w="62" w:type="dxa"/>
          <w:right w:w="62" w:type="dxa"/>
        </w:tblCellMar>
        <w:tblLook w:val="0000"/>
      </w:tblPr>
      <w:tblGrid>
        <w:gridCol w:w="3061"/>
        <w:gridCol w:w="5444"/>
      </w:tblGrid>
      <w:tr w:rsidTr="00401C8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EVIDENCE GUIDE</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t xml:space="preserve">The evidence guide provides advice on assessment and must be read in conjunction with the performance criteria, required skills and knowledge, </w:t>
            </w:r>
            <w:r w:rsidRPr="00FE37D9">
              <w:t>range statement and the Assessment Guidelines for the Training Package.</w:t>
            </w: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t>The following evidence is critical to the judgement of competence in this unit:</w:t>
            </w:r>
          </w:p>
          <w:p w:rsidR="00000000" w:rsidRPr="00FE37D9" w:rsidP="00FE37D9">
            <w:pPr>
              <w:pStyle w:val="ListBullet"/>
            </w:pPr>
            <w:r w:rsidRPr="00FE37D9">
              <w:t>producti</w:t>
            </w:r>
            <w:r w:rsidRPr="00FE37D9">
              <w:t>on of wheel-formed ceramic work which demonstrates a command of selected techniques and which is consistent with the conceptual vision</w:t>
            </w:r>
          </w:p>
          <w:p w:rsidR="00000000" w:rsidP="00FE37D9">
            <w:pPr>
              <w:pStyle w:val="ListBullet"/>
              <w:rPr>
                <w:lang w:val="en-NZ"/>
              </w:rPr>
            </w:pPr>
            <w:r w:rsidRPr="00FE37D9">
              <w:t>knowledge of materials and tools and how they are used and extended in wheel-formed ceramic work.</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t>The assessment context must provide for:</w:t>
            </w:r>
          </w:p>
          <w:p w:rsidR="00000000" w:rsidRPr="00FE37D9" w:rsidP="00FE37D9">
            <w:pPr>
              <w:pStyle w:val="ListBullet"/>
            </w:pPr>
            <w:r w:rsidRPr="00FE37D9">
              <w:t>evaluation of visual language and technical execution of work pieces produced by the candidate</w:t>
            </w:r>
          </w:p>
          <w:p w:rsidR="00000000" w:rsidP="00FE37D9">
            <w:pPr>
              <w:pStyle w:val="ListBullet"/>
              <w:rPr>
                <w:lang w:val="en-NZ"/>
              </w:rPr>
            </w:pPr>
            <w:r w:rsidRPr="00FE37D9">
              <w:t xml:space="preserve">practical demonstration of skills using required tools, equipment and </w:t>
            </w:r>
            <w:r w:rsidRPr="00FE37D9">
              <w:t>materials to produce more than one piece of wheel-formed ceramic work.</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Method of assessment</w:t>
            </w:r>
            <w:r w:rsidRPr="00FE37D9">
              <w:t xml:space="preserve"> </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t>Assessment may incorporate a range of methods to assess performance and the application of essential underpinning knowledge, and might include:</w:t>
            </w:r>
          </w:p>
          <w:p w:rsidR="00000000" w:rsidRPr="00FE37D9" w:rsidP="00FE37D9">
            <w:pPr>
              <w:pStyle w:val="ListBullet"/>
            </w:pPr>
            <w:r w:rsidRPr="00FE37D9">
              <w:t>direct observation of wheel-formed ceramic work in progress</w:t>
            </w:r>
          </w:p>
          <w:p w:rsidR="00000000" w:rsidRPr="00FE37D9" w:rsidP="00FE37D9">
            <w:pPr>
              <w:pStyle w:val="ListBullet"/>
            </w:pPr>
            <w:r w:rsidRPr="00FE37D9">
              <w:t>questioning and discussion of the candidate's intentions and work</w:t>
            </w:r>
          </w:p>
          <w:p w:rsidR="00000000" w:rsidRPr="00FE37D9" w:rsidP="00FE37D9">
            <w:pPr>
              <w:pStyle w:val="ListBullet"/>
            </w:pPr>
            <w:r w:rsidRPr="00FE37D9">
              <w:t>verbal and written reports</w:t>
            </w:r>
          </w:p>
          <w:p w:rsidR="00000000" w:rsidRPr="00FE37D9" w:rsidP="00FE37D9">
            <w:pPr>
              <w:pStyle w:val="ListBullet"/>
            </w:pPr>
            <w:r w:rsidRPr="00FE37D9">
              <w:t>review of portfolios of evidence</w:t>
            </w:r>
          </w:p>
          <w:p w:rsidR="00000000" w:rsidP="00FE37D9">
            <w:pPr>
              <w:pStyle w:val="ListBullet"/>
              <w:rPr>
                <w:lang w:val="en-NZ"/>
              </w:rPr>
            </w:pPr>
            <w:r w:rsidRPr="00FE37D9">
              <w:t>third party workplace reports of performance by the candidate.</w:t>
            </w: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t>Assessment methods should closely reflect workplace demands (e.g. literacy) and the needs of particular groups (e.g. people with disabilities, and people who may have literacy or numeracy difficulties such as speakers of languages other than English, remot</w:t>
            </w:r>
            <w:r w:rsidRPr="00FE37D9">
              <w:t>e communities and those with interrupted schooling).</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BodyText"/>
            </w:pPr>
            <w:r w:rsidRPr="00FE37D9">
              <w:t>Assessment of this unit requires access to the materials, resources and equipment needed to produce wheel-formed ceramic work.</w:t>
            </w:r>
          </w:p>
        </w:tc>
      </w:tr>
    </w:tbl>
    <w:p w:rsidR="00401C89" w:rsidP="00FE37D9">
      <w:pPr>
        <w:pStyle w:val="BodyText"/>
      </w:pPr>
    </w:p>
    <w:p w:rsidR="00401C89" w:rsidP="00FE37D9">
      <w:pPr>
        <w:pStyle w:val="BodyText"/>
      </w:pPr>
    </w:p>
    <w:p w:rsidR="00000000" w:rsidRPr="00FE37D9" w:rsidP="00FE37D9">
      <w:pPr>
        <w:pStyle w:val="Heading1"/>
      </w:pPr>
      <w:bookmarkStart w:id="11" w:name="O_251130"/>
      <w:bookmarkEnd w:id="11"/>
      <w:r w:rsidRPr="00FE37D9">
        <w:t>Range Statement</w:t>
      </w:r>
    </w:p>
    <w:tbl>
      <w:tblPr>
        <w:tblW w:w="0" w:type="auto"/>
        <w:tblLayout w:type="fixed"/>
        <w:tblCellMar>
          <w:left w:w="62" w:type="dxa"/>
          <w:right w:w="62" w:type="dxa"/>
        </w:tblCellMar>
        <w:tblLook w:val="0000"/>
      </w:tblPr>
      <w:tblGrid>
        <w:gridCol w:w="3061"/>
        <w:gridCol w:w="5444"/>
      </w:tblGrid>
      <w:tr w:rsidTr="00401C8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SpecialBold"/>
              </w:rPr>
              <w:t>RANGE STATEMENT</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t xml:space="preserve">The range statement relates to the unit of competency as a whole. It allows for different work environments and situations that may affect performance. </w:t>
            </w:r>
            <w:r w:rsidRPr="00FE37D9">
              <w:rPr>
                <w:rStyle w:val="BoldandItalics"/>
              </w:rPr>
              <w:t>Bold italicised</w:t>
            </w:r>
            <w:r w:rsidRPr="00FE37D9">
              <w:t xml:space="preserve"> wording, if used in the performance criteria, is detailed below. Essential operating con</w:t>
            </w:r>
            <w:r w:rsidRPr="00FE37D9">
              <w:t>ditions that may be present with training and assessment (depending on the work situation needs of the candidate, accessibility of the item, and local industry and regional contexts) may also be included.</w:t>
            </w: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Tools</w:t>
            </w:r>
            <w:r w:rsidRPr="00FE37D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brushes, toothbrushes</w:t>
            </w:r>
          </w:p>
          <w:p w:rsidR="00000000" w:rsidRPr="00FE37D9" w:rsidP="00FE37D9">
            <w:pPr>
              <w:pStyle w:val="ListBullet"/>
            </w:pPr>
            <w:r w:rsidRPr="00FE37D9">
              <w:t>carving tools</w:t>
            </w:r>
          </w:p>
          <w:p w:rsidR="00000000" w:rsidRPr="00FE37D9" w:rsidP="00FE37D9">
            <w:pPr>
              <w:pStyle w:val="ListBullet"/>
            </w:pPr>
            <w:r w:rsidRPr="00FE37D9">
              <w:t>knives/blades</w:t>
            </w:r>
          </w:p>
          <w:p w:rsidR="00000000" w:rsidRPr="00FE37D9" w:rsidP="00FE37D9">
            <w:pPr>
              <w:pStyle w:val="ListBullet"/>
            </w:pPr>
            <w:r w:rsidRPr="00FE37D9">
              <w:t>rolling pins or other rollers</w:t>
            </w:r>
          </w:p>
          <w:p w:rsidR="00000000" w:rsidRPr="00FE37D9" w:rsidP="00FE37D9">
            <w:pPr>
              <w:pStyle w:val="ListBullet"/>
            </w:pPr>
            <w:r w:rsidRPr="00FE37D9">
              <w:t>spatulas</w:t>
            </w:r>
          </w:p>
          <w:p w:rsidR="00000000" w:rsidRPr="00FE37D9" w:rsidP="00FE37D9">
            <w:pPr>
              <w:pStyle w:val="ListBullet"/>
            </w:pPr>
            <w:r w:rsidRPr="00FE37D9">
              <w:t>tape measures</w:t>
            </w:r>
          </w:p>
          <w:p w:rsidR="00000000" w:rsidP="00FE37D9">
            <w:pPr>
              <w:pStyle w:val="ListBullet"/>
              <w:rPr>
                <w:lang w:val="en-NZ"/>
              </w:rPr>
            </w:pPr>
            <w:r w:rsidRPr="00FE37D9">
              <w:t>turning tools.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Materials</w:t>
            </w:r>
            <w:r w:rsidRPr="00FE37D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glazes</w:t>
            </w:r>
          </w:p>
          <w:p w:rsidR="00000000" w:rsidRPr="00FE37D9" w:rsidP="00FE37D9">
            <w:pPr>
              <w:pStyle w:val="ListBullet"/>
            </w:pPr>
            <w:r w:rsidRPr="00FE37D9">
              <w:t>other media, e.g. metal, wire, glass, fabric, timber, board, other natural or synthetic materials</w:t>
            </w:r>
          </w:p>
          <w:p w:rsidR="00000000" w:rsidRPr="00FE37D9" w:rsidP="00FE37D9">
            <w:pPr>
              <w:pStyle w:val="ListBullet"/>
            </w:pPr>
            <w:r w:rsidRPr="00FE37D9">
              <w:t>oxides</w:t>
            </w:r>
          </w:p>
          <w:p w:rsidR="00000000" w:rsidP="00FE37D9">
            <w:pPr>
              <w:pStyle w:val="ListBullet"/>
              <w:rPr>
                <w:lang w:val="en-NZ"/>
              </w:rPr>
            </w:pPr>
            <w:r w:rsidRPr="00FE37D9">
              <w:t>range of clays.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Wheel</w:t>
            </w:r>
            <w:r w:rsidRPr="00FE37D9">
              <w:t>-</w:t>
            </w:r>
            <w:r w:rsidRPr="00FE37D9">
              <w:rPr>
                <w:rStyle w:val="BoldandItalics"/>
              </w:rPr>
              <w:t>formed ceramic work</w:t>
            </w:r>
            <w:r w:rsidRPr="00FE37D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architectural ceramics</w:t>
            </w:r>
          </w:p>
          <w:p w:rsidR="00000000" w:rsidRPr="00FE37D9" w:rsidP="00FE37D9">
            <w:pPr>
              <w:pStyle w:val="ListBullet"/>
            </w:pPr>
            <w:r w:rsidRPr="00FE37D9">
              <w:t>jewellery</w:t>
            </w:r>
          </w:p>
          <w:p w:rsidR="00000000" w:rsidRPr="00FE37D9" w:rsidP="00FE37D9">
            <w:pPr>
              <w:pStyle w:val="ListBullet"/>
            </w:pPr>
            <w:r w:rsidRPr="00FE37D9">
              <w:t>platters</w:t>
            </w:r>
          </w:p>
          <w:p w:rsidR="00000000" w:rsidRPr="00FE37D9" w:rsidP="00FE37D9">
            <w:pPr>
              <w:pStyle w:val="ListBullet"/>
            </w:pPr>
            <w:r w:rsidRPr="00FE37D9">
              <w:t>sculptural work</w:t>
            </w:r>
          </w:p>
          <w:p w:rsidR="00000000" w:rsidRPr="00FE37D9" w:rsidP="00FE37D9">
            <w:pPr>
              <w:pStyle w:val="ListBullet"/>
            </w:pPr>
            <w:r w:rsidRPr="00FE37D9">
              <w:t>table wear</w:t>
            </w:r>
          </w:p>
          <w:p w:rsidR="00000000" w:rsidP="00FE37D9">
            <w:pPr>
              <w:pStyle w:val="ListBullet"/>
              <w:rPr>
                <w:lang w:val="en-NZ"/>
              </w:rPr>
            </w:pPr>
            <w:r w:rsidRPr="00FE37D9">
              <w:t>vessels.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Equipment</w:t>
            </w:r>
            <w:r w:rsidRPr="00FE37D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banding wheel</w:t>
            </w:r>
          </w:p>
          <w:p w:rsidR="00000000" w:rsidRPr="00FE37D9" w:rsidP="00FE37D9">
            <w:pPr>
              <w:pStyle w:val="ListBullet"/>
            </w:pPr>
            <w:r w:rsidRPr="00FE37D9">
              <w:t>gas or electric kiln</w:t>
            </w:r>
          </w:p>
          <w:p w:rsidR="00000000" w:rsidRPr="00FE37D9" w:rsidP="00FE37D9">
            <w:pPr>
              <w:pStyle w:val="ListBullet"/>
            </w:pPr>
            <w:r w:rsidRPr="00FE37D9">
              <w:t>kiln furniture and equipment</w:t>
            </w:r>
          </w:p>
          <w:p w:rsidR="00000000" w:rsidRPr="00FE37D9" w:rsidP="00FE37D9">
            <w:pPr>
              <w:pStyle w:val="ListBullet"/>
            </w:pPr>
            <w:r w:rsidRPr="00FE37D9">
              <w:t>protective clothing</w:t>
            </w:r>
          </w:p>
          <w:p w:rsidR="00000000" w:rsidRPr="00FE37D9" w:rsidP="00FE37D9">
            <w:pPr>
              <w:pStyle w:val="ListBullet"/>
            </w:pPr>
            <w:r w:rsidRPr="00FE37D9">
              <w:t>raku kiln</w:t>
            </w:r>
          </w:p>
          <w:p w:rsidR="00000000" w:rsidRPr="00FE37D9" w:rsidP="00FE37D9">
            <w:pPr>
              <w:pStyle w:val="ListBullet"/>
            </w:pPr>
            <w:r w:rsidRPr="00FE37D9">
              <w:t>wheels for wheel-formed ceramic work</w:t>
            </w:r>
          </w:p>
          <w:p w:rsidR="00000000" w:rsidP="00FE37D9">
            <w:pPr>
              <w:pStyle w:val="ListBullet"/>
              <w:rPr>
                <w:lang w:val="en-NZ"/>
              </w:rPr>
            </w:pPr>
            <w:r w:rsidRPr="00FE37D9">
              <w:t>wood fired kiln.</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Workplace procedures</w:t>
            </w:r>
            <w:r w:rsidRPr="00FE37D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cost control</w:t>
            </w:r>
          </w:p>
          <w:p w:rsidR="00000000" w:rsidRPr="00FE37D9" w:rsidP="00FE37D9">
            <w:pPr>
              <w:pStyle w:val="ListBullet"/>
            </w:pPr>
            <w:r w:rsidRPr="00FE37D9">
              <w:t xml:space="preserve">process-specific procedures </w:t>
            </w:r>
          </w:p>
          <w:p w:rsidR="00000000" w:rsidP="00FE37D9">
            <w:pPr>
              <w:pStyle w:val="ListBullet"/>
              <w:rPr>
                <w:lang w:val="en-NZ"/>
              </w:rPr>
            </w:pPr>
            <w:r w:rsidRPr="00FE37D9">
              <w:t>recycling</w:t>
            </w: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reporting</w:t>
            </w:r>
          </w:p>
          <w:p w:rsidR="00000000" w:rsidRPr="00FE37D9" w:rsidP="00FE37D9">
            <w:pPr>
              <w:pStyle w:val="ListBullet"/>
            </w:pPr>
            <w:r w:rsidRPr="00FE37D9">
              <w:t>safety</w:t>
            </w:r>
          </w:p>
          <w:p w:rsidR="00000000" w:rsidP="00FE37D9">
            <w:pPr>
              <w:pStyle w:val="ListBullet"/>
              <w:rPr>
                <w:lang w:val="en-NZ"/>
              </w:rPr>
            </w:pPr>
            <w:r w:rsidRPr="00FE37D9">
              <w:t>use of materials.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Safety requirements</w:t>
            </w:r>
            <w:r w:rsidRPr="00FE37D9">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FE37D9">
            <w:pPr>
              <w:pStyle w:val="ListBullet"/>
              <w:rPr>
                <w:lang w:val="en-NZ"/>
              </w:rPr>
            </w:pPr>
            <w:r w:rsidRPr="00FE37D9">
              <w:t>Federal, State and Territory legislation, regulations and standards.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Organisation and maintenance</w:t>
            </w:r>
            <w:r w:rsidRPr="00FE37D9">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 xml:space="preserve">light </w:t>
            </w:r>
          </w:p>
          <w:p w:rsidR="00000000" w:rsidRPr="00FE37D9" w:rsidP="00FE37D9">
            <w:pPr>
              <w:pStyle w:val="ListBullet"/>
            </w:pPr>
            <w:r w:rsidRPr="00FE37D9">
              <w:t>process-specific work space requirements</w:t>
            </w:r>
          </w:p>
          <w:p w:rsidR="00000000" w:rsidRPr="00FE37D9" w:rsidP="00FE37D9">
            <w:pPr>
              <w:pStyle w:val="ListBullet"/>
            </w:pPr>
            <w:r w:rsidRPr="00FE37D9">
              <w:t>ventilation</w:t>
            </w:r>
          </w:p>
          <w:p w:rsidR="00000000" w:rsidP="00FE37D9">
            <w:pPr>
              <w:pStyle w:val="ListBullet"/>
              <w:rPr>
                <w:lang w:val="en-NZ"/>
              </w:rPr>
            </w:pPr>
            <w:r w:rsidRPr="00FE37D9">
              <w:t>wet and dry areas.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Assessing the capabilities of the techniques</w:t>
            </w:r>
            <w:r w:rsidRPr="00FE37D9">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producing test pieces or samples</w:t>
            </w:r>
          </w:p>
          <w:p w:rsidR="00000000" w:rsidP="00FE37D9">
            <w:pPr>
              <w:pStyle w:val="ListBullet"/>
              <w:rPr>
                <w:lang w:val="en-NZ"/>
              </w:rPr>
            </w:pPr>
            <w:r w:rsidRPr="00FE37D9">
              <w:t>systematically testing a range of processes.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Techniques</w:t>
            </w:r>
            <w:r w:rsidRPr="00FE37D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applied surface treatment (inlay with other clays, oxides, glazes)</w:t>
            </w:r>
          </w:p>
          <w:p w:rsidR="00000000" w:rsidRPr="00FE37D9" w:rsidP="00FE37D9">
            <w:pPr>
              <w:pStyle w:val="ListBullet"/>
            </w:pPr>
            <w:r w:rsidRPr="00FE37D9">
              <w:t>centring</w:t>
            </w:r>
          </w:p>
          <w:p w:rsidR="00000000" w:rsidRPr="00FE37D9" w:rsidP="00FE37D9">
            <w:pPr>
              <w:pStyle w:val="ListBullet"/>
            </w:pPr>
            <w:r w:rsidRPr="00FE37D9">
              <w:t>collaring</w:t>
            </w:r>
          </w:p>
          <w:p w:rsidR="00000000" w:rsidRPr="00FE37D9" w:rsidP="00FE37D9">
            <w:pPr>
              <w:pStyle w:val="ListBullet"/>
            </w:pPr>
            <w:r w:rsidRPr="00FE37D9">
              <w:t>distortion/exaggeration in wheel thrown forms</w:t>
            </w:r>
          </w:p>
          <w:p w:rsidR="00000000" w:rsidRPr="00FE37D9" w:rsidP="00FE37D9">
            <w:pPr>
              <w:pStyle w:val="ListBullet"/>
            </w:pPr>
            <w:r w:rsidRPr="00FE37D9">
              <w:t>forming rims and lips</w:t>
            </w:r>
          </w:p>
          <w:p w:rsidR="00000000" w:rsidRPr="00FE37D9" w:rsidP="00FE37D9">
            <w:pPr>
              <w:pStyle w:val="ListBullet"/>
            </w:pPr>
            <w:r w:rsidRPr="00FE37D9">
              <w:t xml:space="preserve">making clay appendages, e.g. handles, spouts, knobs, lugs and spouts </w:t>
            </w:r>
          </w:p>
          <w:p w:rsidR="00000000" w:rsidRPr="00FE37D9" w:rsidP="00FE37D9">
            <w:pPr>
              <w:pStyle w:val="ListBullet"/>
            </w:pPr>
            <w:r w:rsidRPr="00FE37D9">
              <w:t>opening up forms</w:t>
            </w:r>
          </w:p>
          <w:p w:rsidR="00000000" w:rsidRPr="00FE37D9" w:rsidP="00FE37D9">
            <w:pPr>
              <w:pStyle w:val="ListBullet"/>
            </w:pPr>
            <w:r w:rsidRPr="00FE37D9">
              <w:t>pulling up walls</w:t>
            </w:r>
          </w:p>
          <w:p w:rsidR="00000000" w:rsidRPr="00FE37D9" w:rsidP="00FE37D9">
            <w:pPr>
              <w:pStyle w:val="ListBullet"/>
            </w:pPr>
            <w:r w:rsidRPr="00FE37D9">
              <w:t>structural and joining works using combined techniques of hand bu</w:t>
            </w:r>
            <w:r w:rsidRPr="00FE37D9">
              <w:t>ilding and wheel thrown forms and different media</w:t>
            </w:r>
          </w:p>
          <w:p w:rsidR="00000000" w:rsidRPr="00FE37D9" w:rsidP="00FE37D9">
            <w:pPr>
              <w:pStyle w:val="ListBullet"/>
            </w:pPr>
            <w:r w:rsidRPr="00FE37D9">
              <w:t>subtract surface treatments (incising, impressing, stamping, piercing)</w:t>
            </w:r>
          </w:p>
          <w:p w:rsidR="00000000" w:rsidP="00FE37D9">
            <w:pPr>
              <w:pStyle w:val="ListBullet"/>
              <w:rPr>
                <w:lang w:val="en-NZ"/>
              </w:rPr>
            </w:pPr>
            <w:r w:rsidRPr="00FE37D9">
              <w:t>turning of leather hard forms.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Extending capabilities</w:t>
            </w:r>
            <w:r w:rsidRPr="00FE37D9">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FE37D9">
            <w:pPr>
              <w:pStyle w:val="ListBullet"/>
              <w:rPr>
                <w:lang w:val="en-NZ"/>
              </w:rPr>
            </w:pPr>
            <w:r w:rsidRPr="00FE37D9">
              <w:t>exploring the potential of techniques and discovering new ways of using techniques.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t xml:space="preserve">The </w:t>
            </w:r>
            <w:r w:rsidRPr="00FE37D9">
              <w:rPr>
                <w:rStyle w:val="BoldandItalics"/>
              </w:rPr>
              <w:t>conceptual vision</w:t>
            </w:r>
            <w:r w:rsidRPr="00FE37D9">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elements and principles of design</w:t>
            </w:r>
          </w:p>
          <w:p w:rsidR="00000000" w:rsidRPr="00FE37D9" w:rsidP="00FE37D9">
            <w:pPr>
              <w:pStyle w:val="ListBullet"/>
            </w:pPr>
            <w:r w:rsidRPr="00FE37D9">
              <w:t>the relationship of the work to a theoretical and historical context</w:t>
            </w:r>
          </w:p>
          <w:p w:rsidR="00000000" w:rsidP="00FE37D9">
            <w:pPr>
              <w:pStyle w:val="ListBullet"/>
              <w:rPr>
                <w:lang w:val="en-NZ"/>
              </w:rPr>
            </w:pPr>
            <w:r w:rsidRPr="00FE37D9">
              <w:t>the subject matter or theme for the wheel-formed ceramic work, e.g. the body; identity; land and place; political, cultural, social issues; spiritual concerns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37D9">
            <w:pPr>
              <w:pStyle w:val="BodyText"/>
              <w:rPr>
                <w:lang w:val="en-NZ"/>
              </w:rPr>
            </w:pPr>
          </w:p>
        </w:tc>
      </w:tr>
      <w:tr w:rsidTr="00401C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E37D9">
            <w:pPr>
              <w:pStyle w:val="BodyText"/>
              <w:rPr>
                <w:lang w:val="en-NZ"/>
              </w:rPr>
            </w:pPr>
            <w:r w:rsidRPr="00FE37D9">
              <w:rPr>
                <w:rStyle w:val="BoldandItalics"/>
              </w:rPr>
              <w:t>Criteria for the selection of techniques</w:t>
            </w:r>
            <w:r w:rsidRPr="00FE37D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FE37D9" w:rsidP="00FE37D9">
            <w:pPr>
              <w:pStyle w:val="ListBullet"/>
            </w:pPr>
            <w:r w:rsidRPr="00FE37D9">
              <w:t>access to materials, tools and equipment for the techniques</w:t>
            </w:r>
          </w:p>
          <w:p w:rsidR="00000000" w:rsidRPr="00FE37D9" w:rsidP="00FE37D9">
            <w:pPr>
              <w:pStyle w:val="ListBullet"/>
            </w:pPr>
            <w:r w:rsidRPr="00FE37D9">
              <w:t>consistency with the conceptual vision for the proposed wheel-formed ceramic work</w:t>
            </w:r>
          </w:p>
          <w:p w:rsidR="00000000" w:rsidRPr="00FE37D9" w:rsidP="00FE37D9">
            <w:pPr>
              <w:pStyle w:val="ListBullet"/>
            </w:pPr>
            <w:r w:rsidRPr="00FE37D9">
              <w:t>ease of application of the techniques</w:t>
            </w:r>
          </w:p>
          <w:p w:rsidR="00000000" w:rsidP="00FE37D9">
            <w:pPr>
              <w:pStyle w:val="ListBullet"/>
              <w:rPr>
                <w:lang w:val="en-NZ"/>
              </w:rPr>
            </w:pPr>
            <w:r w:rsidRPr="00FE37D9">
              <w:t>personal affinity with the techniques.</w:t>
            </w:r>
          </w:p>
        </w:tc>
      </w:tr>
      <w:tr w:rsidTr="00401C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E37D9" w:rsidP="00FE37D9">
            <w:pPr>
              <w:pStyle w:val="BodyText"/>
            </w:pPr>
          </w:p>
        </w:tc>
      </w:tr>
    </w:tbl>
    <w:p w:rsidR="00401C89" w:rsidP="00FE37D9">
      <w:pPr>
        <w:pStyle w:val="BodyText"/>
      </w:pPr>
    </w:p>
    <w:p w:rsidR="00401C89" w:rsidP="00FE37D9">
      <w:pPr>
        <w:pStyle w:val="BodyText"/>
      </w:pPr>
    </w:p>
    <w:p w:rsidR="00000000" w:rsidRPr="00FE37D9" w:rsidP="00FE37D9">
      <w:pPr>
        <w:pStyle w:val="Heading1"/>
      </w:pPr>
      <w:bookmarkStart w:id="12" w:name="O_294471"/>
      <w:bookmarkEnd w:id="12"/>
      <w:r w:rsidRPr="00FE37D9">
        <w:t>Unit Sector(s)</w:t>
      </w:r>
    </w:p>
    <w:p w:rsidR="00000000" w:rsidRPr="00FE37D9" w:rsidP="00FE37D9">
      <w:pPr>
        <w:pStyle w:val="BodyText"/>
      </w:pPr>
      <w:r w:rsidRPr="00FE37D9">
        <w:t>Not Applicable</w:t>
      </w:r>
    </w:p>
    <w:p w:rsidR="00000000" w:rsidRPr="00FE37D9" w:rsidP="00FE37D9"/>
    <w:sectPr w:rsidSect="00FE37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C89" w:rsidP="00401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89" w:rsidP="00FE3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1C89" w:rsidP="00FE37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1C89" w:rsidP="00FE37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C89" w:rsidP="00401C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89" w:rsidP="00FE37D9">
    <w:pPr>
      <w:pStyle w:val="Header"/>
      <w:framePr w:wrap="around"/>
    </w:pPr>
    <w:r>
      <w:fldChar w:fldCharType="begin"/>
    </w:r>
    <w:r>
      <w:instrText xml:space="preserve"> TITLE   \* MERGEFORMAT </w:instrText>
    </w:r>
    <w:r>
      <w:fldChar w:fldCharType="separate"/>
    </w:r>
    <w:r>
      <w:t>CUVVSP07B Apply techniques in wheel-formed ceramics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1C89" w:rsidP="00FE37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47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BCBD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7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7D9"/>
    <w:pPr>
      <w:spacing w:before="360" w:after="60"/>
      <w:outlineLvl w:val="0"/>
    </w:pPr>
    <w:rPr>
      <w:sz w:val="32"/>
    </w:rPr>
  </w:style>
  <w:style w:type="paragraph" w:styleId="Heading2">
    <w:name w:val="heading 2"/>
    <w:basedOn w:val="HeadingBase"/>
    <w:next w:val="BodyText"/>
    <w:link w:val="Heading2Char"/>
    <w:qFormat/>
    <w:rsid w:val="00FE37D9"/>
    <w:pPr>
      <w:keepLines/>
      <w:spacing w:before="240" w:after="120"/>
      <w:outlineLvl w:val="1"/>
    </w:pPr>
    <w:rPr>
      <w:sz w:val="28"/>
      <w:szCs w:val="40"/>
    </w:rPr>
  </w:style>
  <w:style w:type="paragraph" w:styleId="Heading3">
    <w:name w:val="heading 3"/>
    <w:basedOn w:val="HeadingBase"/>
    <w:next w:val="BodyText"/>
    <w:link w:val="Heading3Char"/>
    <w:qFormat/>
    <w:rsid w:val="00FE37D9"/>
    <w:pPr>
      <w:spacing w:before="180" w:after="120"/>
      <w:outlineLvl w:val="2"/>
    </w:pPr>
    <w:rPr>
      <w:spacing w:val="-10"/>
      <w:kern w:val="32"/>
    </w:rPr>
  </w:style>
  <w:style w:type="paragraph" w:styleId="Heading4">
    <w:name w:val="heading 4"/>
    <w:basedOn w:val="HeadingBase"/>
    <w:next w:val="BodyText"/>
    <w:link w:val="Heading4Char"/>
    <w:qFormat/>
    <w:rsid w:val="00FE37D9"/>
    <w:pPr>
      <w:spacing w:before="160" w:after="120"/>
      <w:outlineLvl w:val="3"/>
    </w:pPr>
    <w:rPr>
      <w:sz w:val="22"/>
    </w:rPr>
  </w:style>
  <w:style w:type="paragraph" w:styleId="Heading5">
    <w:name w:val="heading 5"/>
    <w:basedOn w:val="HeadingBase"/>
    <w:next w:val="Normal"/>
    <w:link w:val="Heading5Char"/>
    <w:qFormat/>
    <w:rsid w:val="00FE37D9"/>
    <w:pPr>
      <w:spacing w:before="80"/>
      <w:outlineLvl w:val="4"/>
    </w:pPr>
    <w:rPr>
      <w:color w:val="918585"/>
      <w:sz w:val="20"/>
    </w:rPr>
  </w:style>
  <w:style w:type="paragraph" w:styleId="Heading6">
    <w:name w:val="heading 6"/>
    <w:basedOn w:val="HeadingBase"/>
    <w:next w:val="Normal"/>
    <w:link w:val="Heading6Char"/>
    <w:qFormat/>
    <w:rsid w:val="00FE37D9"/>
    <w:pPr>
      <w:spacing w:before="60"/>
      <w:outlineLvl w:val="5"/>
    </w:pPr>
    <w:rPr>
      <w:color w:val="918585"/>
      <w:sz w:val="20"/>
    </w:rPr>
  </w:style>
  <w:style w:type="paragraph" w:styleId="Heading7">
    <w:name w:val="heading 7"/>
    <w:basedOn w:val="Normal"/>
    <w:next w:val="Normal"/>
    <w:link w:val="Heading7Char"/>
    <w:qFormat/>
    <w:rsid w:val="00FE37D9"/>
    <w:pPr>
      <w:ind w:left="720"/>
      <w:outlineLvl w:val="6"/>
    </w:pPr>
    <w:rPr>
      <w:i/>
    </w:rPr>
  </w:style>
  <w:style w:type="paragraph" w:styleId="Heading8">
    <w:name w:val="heading 8"/>
    <w:basedOn w:val="Normal"/>
    <w:next w:val="Normal"/>
    <w:link w:val="Heading8Char"/>
    <w:qFormat/>
    <w:rsid w:val="00FE37D9"/>
    <w:pPr>
      <w:ind w:left="720"/>
      <w:outlineLvl w:val="7"/>
    </w:pPr>
    <w:rPr>
      <w:i/>
    </w:rPr>
  </w:style>
  <w:style w:type="paragraph" w:styleId="Heading9">
    <w:name w:val="heading 9"/>
    <w:basedOn w:val="Normal"/>
    <w:next w:val="Normal"/>
    <w:link w:val="Heading9Char"/>
    <w:qFormat/>
    <w:rsid w:val="00FE37D9"/>
    <w:pPr>
      <w:ind w:left="720"/>
      <w:outlineLvl w:val="8"/>
    </w:pPr>
    <w:rPr>
      <w:i/>
    </w:rPr>
  </w:style>
  <w:style w:type="character" w:default="1" w:styleId="DefaultParagraphFont">
    <w:name w:val="Default Paragraph Font"/>
    <w:uiPriority w:val="1"/>
    <w:unhideWhenUsed/>
    <w:rsid w:val="00FE3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7D9"/>
  </w:style>
  <w:style w:type="character" w:customStyle="1" w:styleId="Heading1Char">
    <w:name w:val="Heading 1 Char"/>
    <w:link w:val="Heading1"/>
    <w:rsid w:val="00FE37D9"/>
    <w:rPr>
      <w:rFonts w:ascii="Times New Roman" w:eastAsia="Times New Roman" w:hAnsi="Times New Roman" w:cs="Times New Roman"/>
      <w:b/>
      <w:sz w:val="32"/>
      <w:szCs w:val="20"/>
      <w:lang w:eastAsia="en-US"/>
    </w:rPr>
  </w:style>
  <w:style w:type="paragraph" w:styleId="BodyText">
    <w:name w:val="Body Text"/>
    <w:basedOn w:val="Normal"/>
    <w:link w:val="BodyTextChar"/>
    <w:rsid w:val="00FE37D9"/>
    <w:pPr>
      <w:spacing w:before="120" w:after="120"/>
      <w:contextualSpacing/>
    </w:pPr>
    <w:rPr>
      <w:rFonts w:ascii="Times New Roman" w:hAnsi="Times New Roman"/>
      <w:sz w:val="24"/>
      <w:szCs w:val="22"/>
    </w:rPr>
  </w:style>
  <w:style w:type="character" w:customStyle="1" w:styleId="BodyTextChar">
    <w:name w:val="Body Text Char"/>
    <w:link w:val="BodyText"/>
    <w:rsid w:val="00FE37D9"/>
    <w:rPr>
      <w:rFonts w:ascii="Times New Roman" w:eastAsia="Times New Roman" w:hAnsi="Times New Roman" w:cs="Times New Roman"/>
      <w:sz w:val="24"/>
      <w:lang w:val="en-US" w:eastAsia="en-US"/>
    </w:rPr>
  </w:style>
  <w:style w:type="paragraph" w:styleId="Footer">
    <w:name w:val="footer"/>
    <w:basedOn w:val="Normal"/>
    <w:link w:val="FooterChar"/>
    <w:rsid w:val="00FE3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37D9"/>
    <w:rPr>
      <w:rFonts w:ascii="Times New Roman" w:eastAsia="Times New Roman" w:hAnsi="Times New Roman" w:cs="Times New Roman"/>
      <w:sz w:val="16"/>
      <w:lang w:val="en-US" w:eastAsia="en-US"/>
    </w:rPr>
  </w:style>
  <w:style w:type="paragraph" w:styleId="ListBullet">
    <w:name w:val="List Bullet"/>
    <w:basedOn w:val="List"/>
    <w:rsid w:val="00FE37D9"/>
    <w:pPr>
      <w:numPr>
        <w:numId w:val="12"/>
      </w:numPr>
      <w:tabs>
        <w:tab w:val="clear" w:pos="340"/>
      </w:tabs>
      <w:spacing w:before="40" w:after="40"/>
    </w:pPr>
  </w:style>
  <w:style w:type="character" w:customStyle="1" w:styleId="SpecialBold">
    <w:name w:val="Special Bold"/>
    <w:rsid w:val="00FE37D9"/>
    <w:rPr>
      <w:b/>
      <w:spacing w:val="0"/>
    </w:rPr>
  </w:style>
  <w:style w:type="paragraph" w:styleId="Header">
    <w:name w:val="header"/>
    <w:basedOn w:val="Normal"/>
    <w:link w:val="HeaderChar"/>
    <w:rsid w:val="00FE3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37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37D9"/>
    <w:pPr>
      <w:spacing w:before="240" w:after="120"/>
      <w:outlineLvl w:val="0"/>
    </w:pPr>
    <w:rPr>
      <w:rFonts w:ascii="Times New Roman" w:hAnsi="Times New Roman"/>
      <w:b/>
      <w:sz w:val="28"/>
    </w:rPr>
  </w:style>
  <w:style w:type="paragraph" w:customStyle="1" w:styleId="AllowPageBreak">
    <w:name w:val="AllowPageBreak"/>
    <w:rsid w:val="00FE37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7D9"/>
    <w:pPr>
      <w:tabs>
        <w:tab w:val="left" w:pos="680"/>
      </w:tabs>
      <w:spacing w:before="60" w:after="60"/>
      <w:ind w:left="680" w:hanging="340"/>
    </w:pPr>
  </w:style>
  <w:style w:type="paragraph" w:styleId="List3">
    <w:name w:val="List 3"/>
    <w:basedOn w:val="BodyText"/>
    <w:rsid w:val="00FE37D9"/>
    <w:pPr>
      <w:tabs>
        <w:tab w:val="left" w:pos="1021"/>
      </w:tabs>
      <w:spacing w:before="60" w:after="60"/>
      <w:ind w:left="1020" w:hanging="340"/>
    </w:pPr>
  </w:style>
  <w:style w:type="character" w:customStyle="1" w:styleId="BoldandItalics">
    <w:name w:val="Bold and Italics"/>
    <w:qFormat/>
    <w:rsid w:val="00FE37D9"/>
    <w:rPr>
      <w:b/>
      <w:i/>
      <w:u w:val="none"/>
    </w:rPr>
  </w:style>
  <w:style w:type="character" w:customStyle="1" w:styleId="Heading2Char">
    <w:name w:val="Heading 2 Char"/>
    <w:link w:val="Heading2"/>
    <w:rsid w:val="00FE37D9"/>
    <w:rPr>
      <w:rFonts w:ascii="Times New Roman" w:eastAsia="Times New Roman" w:hAnsi="Times New Roman" w:cs="Times New Roman"/>
      <w:b/>
      <w:sz w:val="28"/>
      <w:szCs w:val="40"/>
      <w:lang w:eastAsia="en-US"/>
    </w:rPr>
  </w:style>
  <w:style w:type="character" w:customStyle="1" w:styleId="Heading3Char">
    <w:name w:val="Heading 3 Char"/>
    <w:link w:val="Heading3"/>
    <w:rsid w:val="00FE37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37D9"/>
    <w:rPr>
      <w:rFonts w:ascii="Times New Roman" w:eastAsia="Times New Roman" w:hAnsi="Times New Roman" w:cs="Times New Roman"/>
      <w:b/>
      <w:szCs w:val="20"/>
      <w:lang w:eastAsia="en-US"/>
    </w:rPr>
  </w:style>
  <w:style w:type="character" w:customStyle="1" w:styleId="Heading5Char">
    <w:name w:val="Heading 5 Char"/>
    <w:link w:val="Heading5"/>
    <w:rsid w:val="00FE37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3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7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7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7D9"/>
    <w:rPr>
      <w:rFonts w:ascii="Courier New" w:eastAsia="Times New Roman" w:hAnsi="Courier New" w:cs="Times New Roman"/>
      <w:i/>
      <w:szCs w:val="20"/>
      <w:lang w:val="en-US" w:eastAsia="en-US"/>
    </w:rPr>
  </w:style>
  <w:style w:type="paragraph" w:customStyle="1" w:styleId="HeadingBase">
    <w:name w:val="Heading Base"/>
    <w:rsid w:val="00FE3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7D9"/>
    <w:pPr>
      <w:tabs>
        <w:tab w:val="right" w:leader="dot" w:pos="9072"/>
      </w:tabs>
      <w:ind w:left="567"/>
    </w:pPr>
    <w:rPr>
      <w:szCs w:val="22"/>
    </w:rPr>
  </w:style>
  <w:style w:type="paragraph" w:customStyle="1" w:styleId="TOCBase">
    <w:name w:val="TOC Base"/>
    <w:rsid w:val="00FE3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7D9"/>
    <w:pPr>
      <w:tabs>
        <w:tab w:val="right" w:leader="dot" w:pos="9072"/>
      </w:tabs>
      <w:spacing w:before="40" w:after="40"/>
      <w:ind w:left="284"/>
    </w:pPr>
    <w:rPr>
      <w:rFonts w:ascii="Times New Roman" w:hAnsi="Times New Roman"/>
    </w:rPr>
  </w:style>
  <w:style w:type="paragraph" w:styleId="TOC1">
    <w:name w:val="toc 1"/>
    <w:basedOn w:val="TOCBase"/>
    <w:next w:val="Normal"/>
    <w:rsid w:val="00FE37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7D9"/>
    <w:pPr>
      <w:spacing w:before="5040"/>
      <w:jc w:val="center"/>
    </w:pPr>
    <w:rPr>
      <w:sz w:val="48"/>
      <w:szCs w:val="72"/>
      <w:lang w:val="en-US"/>
    </w:rPr>
  </w:style>
  <w:style w:type="character" w:customStyle="1" w:styleId="TitleChar">
    <w:name w:val="Title Char"/>
    <w:link w:val="Title"/>
    <w:rsid w:val="00FE3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7D9"/>
    <w:pPr>
      <w:tabs>
        <w:tab w:val="left" w:pos="3600"/>
        <w:tab w:val="left" w:pos="3958"/>
      </w:tabs>
    </w:pPr>
  </w:style>
  <w:style w:type="paragraph" w:styleId="List">
    <w:name w:val="List"/>
    <w:basedOn w:val="BodyText"/>
    <w:next w:val="BodyText"/>
    <w:rsid w:val="00FE37D9"/>
    <w:pPr>
      <w:tabs>
        <w:tab w:val="left" w:pos="340"/>
      </w:tabs>
      <w:spacing w:before="60" w:after="60"/>
      <w:ind w:left="340" w:hanging="340"/>
    </w:pPr>
  </w:style>
  <w:style w:type="paragraph" w:customStyle="1" w:styleId="Note">
    <w:name w:val="Note"/>
    <w:basedOn w:val="BodyText"/>
    <w:rsid w:val="00FE3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7D9"/>
    <w:pPr>
      <w:framePr w:wrap="auto" w:hAnchor="text" w:y="6049"/>
    </w:pPr>
    <w:rPr>
      <w:color w:val="000000"/>
      <w:sz w:val="40"/>
    </w:rPr>
  </w:style>
  <w:style w:type="paragraph" w:customStyle="1" w:styleId="TOCTitle">
    <w:name w:val="TOCTitle"/>
    <w:basedOn w:val="Heading1"/>
    <w:rsid w:val="00FE37D9"/>
    <w:pPr>
      <w:spacing w:after="240"/>
      <w:jc w:val="center"/>
      <w:outlineLvl w:val="9"/>
    </w:pPr>
    <w:rPr>
      <w:caps/>
    </w:rPr>
  </w:style>
  <w:style w:type="paragraph" w:customStyle="1" w:styleId="Version">
    <w:name w:val="Version"/>
    <w:rsid w:val="00FE37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7D9"/>
    <w:pPr>
      <w:numPr>
        <w:numId w:val="13"/>
      </w:numPr>
      <w:tabs>
        <w:tab w:val="clear" w:pos="680"/>
      </w:tabs>
    </w:pPr>
  </w:style>
  <w:style w:type="paragraph" w:styleId="Index1">
    <w:name w:val="index 1"/>
    <w:basedOn w:val="Normal"/>
    <w:next w:val="Normal"/>
    <w:semiHidden/>
    <w:rsid w:val="00FE37D9"/>
    <w:pPr>
      <w:keepNext w:val="0"/>
      <w:tabs>
        <w:tab w:val="right" w:pos="4176"/>
      </w:tabs>
      <w:ind w:left="198" w:hanging="198"/>
    </w:pPr>
    <w:rPr>
      <w:rFonts w:ascii="Garamond" w:hAnsi="Garamond"/>
    </w:rPr>
  </w:style>
  <w:style w:type="paragraph" w:styleId="IndexHeading">
    <w:name w:val="index heading"/>
    <w:basedOn w:val="Normal"/>
    <w:next w:val="Index1"/>
    <w:semiHidden/>
    <w:rsid w:val="00FE37D9"/>
    <w:pPr>
      <w:spacing w:before="120" w:after="120"/>
    </w:pPr>
    <w:rPr>
      <w:rFonts w:ascii="Arial" w:hAnsi="Arial"/>
      <w:b/>
      <w:color w:val="918585"/>
      <w:sz w:val="24"/>
    </w:rPr>
  </w:style>
  <w:style w:type="paragraph" w:customStyle="1" w:styleId="Chapter">
    <w:name w:val="Chapter"/>
    <w:basedOn w:val="Normal"/>
    <w:rsid w:val="00FE37D9"/>
    <w:pPr>
      <w:spacing w:before="240"/>
    </w:pPr>
    <w:rPr>
      <w:rFonts w:ascii="Times New Roman" w:hAnsi="Times New Roman"/>
      <w:smallCaps/>
      <w:spacing w:val="80"/>
      <w:sz w:val="28"/>
    </w:rPr>
  </w:style>
  <w:style w:type="paragraph" w:customStyle="1" w:styleId="InChapter">
    <w:name w:val="InChapter"/>
    <w:basedOn w:val="Heading3"/>
    <w:rsid w:val="00FE37D9"/>
    <w:pPr>
      <w:spacing w:after="240"/>
      <w:outlineLvl w:val="9"/>
    </w:pPr>
    <w:rPr>
      <w:noProof/>
    </w:rPr>
  </w:style>
  <w:style w:type="paragraph" w:styleId="Index2">
    <w:name w:val="index 2"/>
    <w:basedOn w:val="Normal"/>
    <w:next w:val="Normal"/>
    <w:semiHidden/>
    <w:rsid w:val="00FE37D9"/>
    <w:pPr>
      <w:tabs>
        <w:tab w:val="right" w:pos="4176"/>
      </w:tabs>
      <w:ind w:left="568" w:hanging="284"/>
    </w:pPr>
    <w:rPr>
      <w:rFonts w:ascii="Garamond" w:hAnsi="Garamond"/>
    </w:rPr>
  </w:style>
  <w:style w:type="paragraph" w:customStyle="1" w:styleId="Byline">
    <w:name w:val="Byline"/>
    <w:rsid w:val="00FE3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7D9"/>
    <w:pPr>
      <w:tabs>
        <w:tab w:val="clear" w:pos="3600"/>
        <w:tab w:val="clear" w:pos="3958"/>
      </w:tabs>
      <w:jc w:val="right"/>
    </w:pPr>
  </w:style>
  <w:style w:type="character" w:styleId="Emphasis">
    <w:name w:val="Emphasis"/>
    <w:qFormat/>
    <w:rsid w:val="00FE37D9"/>
    <w:rPr>
      <w:i/>
    </w:rPr>
  </w:style>
  <w:style w:type="paragraph" w:styleId="Caption">
    <w:name w:val="caption"/>
    <w:basedOn w:val="BodyText"/>
    <w:next w:val="Normal"/>
    <w:qFormat/>
    <w:rsid w:val="00FE37D9"/>
    <w:pPr>
      <w:framePr w:w="2268" w:hSpace="181" w:vSpace="181" w:wrap="around" w:vAnchor="text" w:hAnchor="page" w:x="1135" w:y="285" w:anchorLock="1"/>
    </w:pPr>
    <w:rPr>
      <w:i/>
    </w:rPr>
  </w:style>
  <w:style w:type="paragraph" w:customStyle="1" w:styleId="MiniTOCTitle">
    <w:name w:val="MiniTOCTitle"/>
    <w:basedOn w:val="Heading4"/>
    <w:rsid w:val="00FE37D9"/>
    <w:pPr>
      <w:spacing w:before="240"/>
      <w:outlineLvl w:val="9"/>
    </w:pPr>
    <w:rPr>
      <w:noProof/>
      <w:sz w:val="24"/>
    </w:rPr>
  </w:style>
  <w:style w:type="paragraph" w:customStyle="1" w:styleId="MiniTOCItem">
    <w:name w:val="MiniTOCItem"/>
    <w:basedOn w:val="ListBullet"/>
    <w:rsid w:val="00FE37D9"/>
    <w:pPr>
      <w:numPr>
        <w:numId w:val="0"/>
      </w:numPr>
      <w:tabs>
        <w:tab w:val="right" w:leader="dot" w:pos="6521"/>
      </w:tabs>
      <w:spacing w:before="0" w:after="0"/>
    </w:pPr>
  </w:style>
  <w:style w:type="paragraph" w:customStyle="1" w:styleId="TOFTitle">
    <w:name w:val="TOFTitle"/>
    <w:basedOn w:val="TOCTitle"/>
    <w:rsid w:val="00FE37D9"/>
  </w:style>
  <w:style w:type="paragraph" w:styleId="TableofFigures">
    <w:name w:val="table of figures"/>
    <w:basedOn w:val="Normal"/>
    <w:next w:val="Normal"/>
    <w:semiHidden/>
    <w:rsid w:val="00FE37D9"/>
    <w:pPr>
      <w:tabs>
        <w:tab w:val="right" w:leader="dot" w:pos="9072"/>
      </w:tabs>
      <w:ind w:left="970" w:hanging="403"/>
    </w:pPr>
    <w:rPr>
      <w:rFonts w:ascii="Times New Roman" w:hAnsi="Times New Roman"/>
      <w:b/>
    </w:rPr>
  </w:style>
  <w:style w:type="paragraph" w:styleId="ListNumber">
    <w:name w:val="List Number"/>
    <w:basedOn w:val="List"/>
    <w:rsid w:val="00FE37D9"/>
    <w:pPr>
      <w:numPr>
        <w:numId w:val="10"/>
      </w:numPr>
    </w:pPr>
  </w:style>
  <w:style w:type="character" w:customStyle="1" w:styleId="WingdingSymbols">
    <w:name w:val="Wingding Symbols"/>
    <w:rsid w:val="00FE37D9"/>
    <w:rPr>
      <w:rFonts w:ascii="Wingdings" w:hAnsi="Wingdings"/>
    </w:rPr>
  </w:style>
  <w:style w:type="paragraph" w:customStyle="1" w:styleId="TableHeading">
    <w:name w:val="Table Heading"/>
    <w:basedOn w:val="HeadingBase"/>
    <w:rsid w:val="00FE37D9"/>
    <w:pPr>
      <w:keepLines/>
      <w:pBdr>
        <w:bottom w:val="single" w:sz="6" w:space="1" w:color="918585"/>
      </w:pBdr>
      <w:spacing w:before="240"/>
    </w:pPr>
  </w:style>
  <w:style w:type="character" w:customStyle="1" w:styleId="HotSpot">
    <w:name w:val="HotSpot"/>
    <w:rsid w:val="00FE37D9"/>
    <w:rPr>
      <w:color w:val="0033CC"/>
      <w:u w:val="none"/>
    </w:rPr>
  </w:style>
  <w:style w:type="paragraph" w:customStyle="1" w:styleId="BodyTextRight">
    <w:name w:val="Body Text Right"/>
    <w:basedOn w:val="BodyText"/>
    <w:rsid w:val="00FE37D9"/>
    <w:pPr>
      <w:spacing w:before="0" w:after="0"/>
      <w:jc w:val="right"/>
    </w:pPr>
  </w:style>
  <w:style w:type="paragraph" w:styleId="Index3">
    <w:name w:val="index 3"/>
    <w:basedOn w:val="ListNumber2"/>
    <w:next w:val="Normal"/>
    <w:semiHidden/>
    <w:rsid w:val="00FE37D9"/>
    <w:pPr>
      <w:numPr>
        <w:numId w:val="0"/>
      </w:numPr>
      <w:tabs>
        <w:tab w:val="right" w:leader="dot" w:pos="4176"/>
      </w:tabs>
    </w:pPr>
  </w:style>
  <w:style w:type="paragraph" w:styleId="ListNumber2">
    <w:name w:val="List Number 2"/>
    <w:basedOn w:val="List2"/>
    <w:rsid w:val="00FE37D9"/>
    <w:pPr>
      <w:numPr>
        <w:numId w:val="9"/>
      </w:numPr>
      <w:tabs>
        <w:tab w:val="clear" w:pos="1060"/>
      </w:tabs>
    </w:pPr>
  </w:style>
  <w:style w:type="paragraph" w:customStyle="1" w:styleId="MarginNote">
    <w:name w:val="Margin Note"/>
    <w:basedOn w:val="BodyText"/>
    <w:rsid w:val="00FE3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37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7D9"/>
    <w:rPr>
      <w:sz w:val="32"/>
    </w:rPr>
  </w:style>
  <w:style w:type="paragraph" w:customStyle="1" w:styleId="HeadingProcedure">
    <w:name w:val="Heading Procedure"/>
    <w:basedOn w:val="HeadingBase"/>
    <w:next w:val="Normal"/>
    <w:rsid w:val="00FE37D9"/>
    <w:pPr>
      <w:tabs>
        <w:tab w:val="left" w:pos="0"/>
      </w:tabs>
      <w:spacing w:before="120" w:after="60"/>
    </w:pPr>
    <w:rPr>
      <w:i/>
      <w:color w:val="918585"/>
      <w:sz w:val="22"/>
    </w:rPr>
  </w:style>
  <w:style w:type="paragraph" w:customStyle="1" w:styleId="TableBodyText">
    <w:name w:val="Table Body Text"/>
    <w:basedOn w:val="BodyText"/>
    <w:rsid w:val="00FE37D9"/>
    <w:pPr>
      <w:spacing w:before="60" w:after="60"/>
    </w:pPr>
  </w:style>
  <w:style w:type="paragraph" w:styleId="ListContinue">
    <w:name w:val="List Continue"/>
    <w:basedOn w:val="List"/>
    <w:rsid w:val="00FE37D9"/>
    <w:pPr>
      <w:ind w:firstLine="0"/>
    </w:pPr>
  </w:style>
  <w:style w:type="paragraph" w:customStyle="1" w:styleId="ListNote">
    <w:name w:val="List Note"/>
    <w:basedOn w:val="List"/>
    <w:rsid w:val="00FE37D9"/>
    <w:pPr>
      <w:pBdr>
        <w:top w:val="single" w:sz="6" w:space="2" w:color="918585"/>
        <w:bottom w:val="single" w:sz="6" w:space="2" w:color="918585"/>
      </w:pBdr>
      <w:tabs>
        <w:tab w:val="left" w:pos="1021"/>
      </w:tabs>
      <w:ind w:firstLine="0"/>
    </w:pPr>
  </w:style>
  <w:style w:type="paragraph" w:customStyle="1" w:styleId="Warning">
    <w:name w:val="Warning"/>
    <w:basedOn w:val="BodyText"/>
    <w:rsid w:val="00FE37D9"/>
    <w:pPr>
      <w:shd w:val="clear" w:color="auto" w:fill="D9D9D9"/>
      <w:tabs>
        <w:tab w:val="left" w:pos="992"/>
      </w:tabs>
      <w:ind w:left="119" w:right="119"/>
    </w:pPr>
    <w:rPr>
      <w:sz w:val="20"/>
    </w:rPr>
  </w:style>
  <w:style w:type="paragraph" w:customStyle="1" w:styleId="MarginIcons">
    <w:name w:val="Margin Icons"/>
    <w:basedOn w:val="BodyText"/>
    <w:rsid w:val="00FE37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37D9"/>
    <w:rPr>
      <w:rFonts w:ascii="Courier New" w:hAnsi="Courier New"/>
    </w:rPr>
  </w:style>
  <w:style w:type="paragraph" w:customStyle="1" w:styleId="NoteBullet">
    <w:name w:val="Note Bullet"/>
    <w:basedOn w:val="Note"/>
    <w:rsid w:val="00FE37D9"/>
    <w:pPr>
      <w:tabs>
        <w:tab w:val="clear" w:pos="680"/>
      </w:tabs>
      <w:spacing w:before="60" w:after="60"/>
    </w:pPr>
  </w:style>
  <w:style w:type="paragraph" w:customStyle="1" w:styleId="SubHeading2">
    <w:name w:val="SubHeading2"/>
    <w:basedOn w:val="HeadingBase"/>
    <w:rsid w:val="00FE37D9"/>
    <w:pPr>
      <w:spacing w:before="240" w:after="60"/>
    </w:pPr>
    <w:rPr>
      <w:sz w:val="20"/>
    </w:rPr>
  </w:style>
  <w:style w:type="paragraph" w:customStyle="1" w:styleId="SubHeading1">
    <w:name w:val="SubHeading1"/>
    <w:basedOn w:val="HeadingBase"/>
    <w:rsid w:val="00FE37D9"/>
    <w:pPr>
      <w:spacing w:before="240" w:after="60"/>
    </w:pPr>
    <w:rPr>
      <w:color w:val="918585"/>
      <w:sz w:val="22"/>
    </w:rPr>
  </w:style>
  <w:style w:type="paragraph" w:customStyle="1" w:styleId="SideHeading">
    <w:name w:val="Side Heading"/>
    <w:basedOn w:val="HeadingBase"/>
    <w:rsid w:val="00FE3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7D9"/>
    <w:pPr>
      <w:tabs>
        <w:tab w:val="num" w:pos="360"/>
      </w:tabs>
    </w:pPr>
  </w:style>
  <w:style w:type="paragraph" w:styleId="PlainText">
    <w:name w:val="Plain Text"/>
    <w:basedOn w:val="Normal"/>
    <w:link w:val="PlainTextChar"/>
    <w:rsid w:val="00FE37D9"/>
    <w:rPr>
      <w:sz w:val="20"/>
    </w:rPr>
  </w:style>
  <w:style w:type="character" w:customStyle="1" w:styleId="PlainTextChar">
    <w:name w:val="Plain Text Char"/>
    <w:basedOn w:val="DefaultParagraphFont"/>
    <w:link w:val="PlainText"/>
    <w:rsid w:val="00FE37D9"/>
    <w:rPr>
      <w:rFonts w:ascii="Courier New" w:eastAsia="Times New Roman" w:hAnsi="Courier New" w:cs="Times New Roman"/>
      <w:sz w:val="20"/>
      <w:szCs w:val="20"/>
      <w:lang w:val="en-US" w:eastAsia="en-US"/>
    </w:rPr>
  </w:style>
  <w:style w:type="character" w:customStyle="1" w:styleId="MenuOption">
    <w:name w:val="Menu Option"/>
    <w:rsid w:val="00FE37D9"/>
    <w:rPr>
      <w:b/>
      <w:smallCaps/>
    </w:rPr>
  </w:style>
  <w:style w:type="paragraph" w:customStyle="1" w:styleId="TableListNumber">
    <w:name w:val="Table List Number"/>
    <w:basedOn w:val="ListNumber"/>
    <w:rsid w:val="00FE37D9"/>
    <w:pPr>
      <w:numPr>
        <w:numId w:val="0"/>
      </w:numPr>
    </w:pPr>
  </w:style>
  <w:style w:type="paragraph" w:styleId="TOC4">
    <w:name w:val="toc 4"/>
    <w:basedOn w:val="TOCBase"/>
    <w:next w:val="Normal"/>
    <w:semiHidden/>
    <w:rsid w:val="00FE37D9"/>
    <w:pPr>
      <w:tabs>
        <w:tab w:val="right" w:leader="dot" w:pos="9071"/>
      </w:tabs>
      <w:ind w:left="1701"/>
    </w:pPr>
  </w:style>
  <w:style w:type="paragraph" w:customStyle="1" w:styleId="ListAlpha">
    <w:name w:val="List Alpha"/>
    <w:basedOn w:val="List"/>
    <w:rsid w:val="00FE37D9"/>
    <w:pPr>
      <w:numPr>
        <w:numId w:val="8"/>
      </w:numPr>
    </w:pPr>
  </w:style>
  <w:style w:type="paragraph" w:customStyle="1" w:styleId="ListAlpha2">
    <w:name w:val="List Alpha 2"/>
    <w:basedOn w:val="List2"/>
    <w:rsid w:val="00FE37D9"/>
    <w:pPr>
      <w:numPr>
        <w:numId w:val="7"/>
      </w:numPr>
    </w:pPr>
  </w:style>
  <w:style w:type="paragraph" w:styleId="List4">
    <w:name w:val="List 4"/>
    <w:basedOn w:val="BodyText"/>
    <w:rsid w:val="00FE37D9"/>
    <w:pPr>
      <w:tabs>
        <w:tab w:val="left" w:pos="1361"/>
      </w:tabs>
      <w:spacing w:before="60" w:after="60"/>
      <w:ind w:left="1361" w:hanging="340"/>
    </w:pPr>
  </w:style>
  <w:style w:type="paragraph" w:styleId="List5">
    <w:name w:val="List 5"/>
    <w:basedOn w:val="BodyText"/>
    <w:rsid w:val="00FE37D9"/>
    <w:pPr>
      <w:tabs>
        <w:tab w:val="left" w:pos="1701"/>
      </w:tabs>
      <w:spacing w:before="60" w:after="60"/>
      <w:ind w:left="1701" w:hanging="340"/>
    </w:pPr>
  </w:style>
  <w:style w:type="paragraph" w:styleId="ListBullet3">
    <w:name w:val="List Bullet 3"/>
    <w:basedOn w:val="List3"/>
    <w:rsid w:val="00FE37D9"/>
    <w:pPr>
      <w:numPr>
        <w:numId w:val="14"/>
      </w:numPr>
      <w:tabs>
        <w:tab w:val="clear" w:pos="1021"/>
      </w:tabs>
      <w:ind w:left="1037" w:hanging="357"/>
    </w:pPr>
  </w:style>
  <w:style w:type="paragraph" w:styleId="ListBullet4">
    <w:name w:val="List Bullet 4"/>
    <w:basedOn w:val="List4"/>
    <w:rsid w:val="00FE37D9"/>
    <w:pPr>
      <w:numPr>
        <w:numId w:val="2"/>
      </w:numPr>
    </w:pPr>
  </w:style>
  <w:style w:type="paragraph" w:styleId="ListBullet5">
    <w:name w:val="List Bullet 5"/>
    <w:basedOn w:val="List5"/>
    <w:rsid w:val="00FE37D9"/>
    <w:pPr>
      <w:numPr>
        <w:numId w:val="3"/>
      </w:numPr>
    </w:pPr>
  </w:style>
  <w:style w:type="paragraph" w:styleId="ListContinue2">
    <w:name w:val="List Continue 2"/>
    <w:basedOn w:val="List2"/>
    <w:rsid w:val="00FE37D9"/>
    <w:pPr>
      <w:ind w:firstLine="0"/>
    </w:pPr>
  </w:style>
  <w:style w:type="paragraph" w:styleId="ListContinue3">
    <w:name w:val="List Continue 3"/>
    <w:basedOn w:val="List3"/>
    <w:rsid w:val="00FE37D9"/>
    <w:pPr>
      <w:ind w:left="1021" w:firstLine="0"/>
    </w:pPr>
  </w:style>
  <w:style w:type="paragraph" w:styleId="ListContinue4">
    <w:name w:val="List Continue 4"/>
    <w:basedOn w:val="List4"/>
    <w:rsid w:val="00FE37D9"/>
    <w:pPr>
      <w:ind w:firstLine="0"/>
    </w:pPr>
  </w:style>
  <w:style w:type="paragraph" w:styleId="ListContinue5">
    <w:name w:val="List Continue 5"/>
    <w:basedOn w:val="List5"/>
    <w:rsid w:val="00FE37D9"/>
    <w:pPr>
      <w:ind w:firstLine="0"/>
    </w:pPr>
  </w:style>
  <w:style w:type="paragraph" w:styleId="ListNumber3">
    <w:name w:val="List Number 3"/>
    <w:basedOn w:val="List3"/>
    <w:rsid w:val="00FE37D9"/>
    <w:pPr>
      <w:numPr>
        <w:numId w:val="4"/>
      </w:numPr>
    </w:pPr>
  </w:style>
  <w:style w:type="paragraph" w:styleId="ListNumber4">
    <w:name w:val="List Number 4"/>
    <w:basedOn w:val="List4"/>
    <w:rsid w:val="00FE37D9"/>
    <w:pPr>
      <w:numPr>
        <w:numId w:val="5"/>
      </w:numPr>
    </w:pPr>
  </w:style>
  <w:style w:type="paragraph" w:styleId="ListNumber5">
    <w:name w:val="List Number 5"/>
    <w:basedOn w:val="List5"/>
    <w:rsid w:val="00FE37D9"/>
    <w:pPr>
      <w:numPr>
        <w:numId w:val="6"/>
      </w:numPr>
    </w:pPr>
  </w:style>
  <w:style w:type="paragraph" w:styleId="BlockText">
    <w:name w:val="Block Text"/>
    <w:basedOn w:val="Normal"/>
    <w:rsid w:val="00FE37D9"/>
    <w:pPr>
      <w:spacing w:after="120"/>
      <w:ind w:left="1440" w:right="1440"/>
    </w:pPr>
  </w:style>
  <w:style w:type="character" w:customStyle="1" w:styleId="Subscript">
    <w:name w:val="Subscript"/>
    <w:rsid w:val="00FE37D9"/>
    <w:rPr>
      <w:sz w:val="16"/>
      <w:vertAlign w:val="subscript"/>
    </w:rPr>
  </w:style>
  <w:style w:type="character" w:customStyle="1" w:styleId="Superscript">
    <w:name w:val="Superscript"/>
    <w:rsid w:val="00FE37D9"/>
    <w:rPr>
      <w:sz w:val="16"/>
      <w:vertAlign w:val="superscript"/>
    </w:rPr>
  </w:style>
  <w:style w:type="character" w:customStyle="1" w:styleId="Symbols">
    <w:name w:val="Symbols"/>
    <w:rsid w:val="00FE37D9"/>
    <w:rPr>
      <w:rFonts w:ascii="Symbol" w:hAnsi="Symbol"/>
    </w:rPr>
  </w:style>
  <w:style w:type="character" w:customStyle="1" w:styleId="MenuOptions">
    <w:name w:val="Menu Options"/>
    <w:rsid w:val="00FE37D9"/>
    <w:rPr>
      <w:rFonts w:ascii="Arial Narrow" w:hAnsi="Arial Narrow"/>
      <w:smallCaps/>
    </w:rPr>
  </w:style>
  <w:style w:type="character" w:customStyle="1" w:styleId="Buttons">
    <w:name w:val="Buttons"/>
    <w:rsid w:val="00FE37D9"/>
    <w:rPr>
      <w:b/>
    </w:rPr>
  </w:style>
  <w:style w:type="character" w:customStyle="1" w:styleId="Underlined">
    <w:name w:val="Underlined"/>
    <w:rsid w:val="00FE37D9"/>
    <w:rPr>
      <w:u w:val="single"/>
    </w:rPr>
  </w:style>
  <w:style w:type="paragraph" w:customStyle="1" w:styleId="TableBodyTextRight">
    <w:name w:val="Table Body Text Right"/>
    <w:basedOn w:val="TableBodyText"/>
    <w:rsid w:val="00FE37D9"/>
    <w:pPr>
      <w:widowControl w:val="0"/>
      <w:autoSpaceDE w:val="0"/>
      <w:autoSpaceDN w:val="0"/>
      <w:adjustRightInd w:val="0"/>
      <w:jc w:val="right"/>
    </w:pPr>
    <w:rPr>
      <w:rFonts w:cs="Arial"/>
      <w:szCs w:val="18"/>
    </w:rPr>
  </w:style>
  <w:style w:type="paragraph" w:customStyle="1" w:styleId="CopyrightText">
    <w:name w:val="Copyright Text"/>
    <w:basedOn w:val="BodyText"/>
    <w:rsid w:val="00FE37D9"/>
    <w:rPr>
      <w:sz w:val="18"/>
    </w:rPr>
  </w:style>
  <w:style w:type="paragraph" w:customStyle="1" w:styleId="BodySmallRight">
    <w:name w:val="Body Small Right"/>
    <w:basedOn w:val="BodyTextRight"/>
    <w:rsid w:val="00FE37D9"/>
    <w:rPr>
      <w:sz w:val="18"/>
      <w:szCs w:val="18"/>
    </w:rPr>
  </w:style>
  <w:style w:type="paragraph" w:customStyle="1" w:styleId="MarginEdition">
    <w:name w:val="Margin Edition"/>
    <w:basedOn w:val="MarginNote"/>
    <w:rsid w:val="00FE37D9"/>
    <w:pPr>
      <w:spacing w:before="0" w:after="0"/>
    </w:pPr>
    <w:rPr>
      <w:rFonts w:ascii="Times New Roman" w:hAnsi="Times New Roman"/>
      <w:color w:val="999999"/>
    </w:rPr>
  </w:style>
  <w:style w:type="paragraph" w:customStyle="1" w:styleId="Spacer">
    <w:name w:val="Spacer"/>
    <w:basedOn w:val="Normal"/>
    <w:rsid w:val="00FE37D9"/>
    <w:rPr>
      <w:sz w:val="2"/>
      <w:szCs w:val="2"/>
    </w:rPr>
  </w:style>
  <w:style w:type="character" w:customStyle="1" w:styleId="Small">
    <w:name w:val="Small"/>
    <w:rsid w:val="00FE37D9"/>
    <w:rPr>
      <w:sz w:val="16"/>
    </w:rPr>
  </w:style>
  <w:style w:type="paragraph" w:customStyle="1" w:styleId="WideTable">
    <w:name w:val="Wide Table"/>
    <w:basedOn w:val="Normal"/>
    <w:rsid w:val="00FE37D9"/>
    <w:pPr>
      <w:ind w:left="-1418"/>
    </w:pPr>
    <w:rPr>
      <w:sz w:val="2"/>
      <w:szCs w:val="2"/>
    </w:rPr>
  </w:style>
  <w:style w:type="character" w:styleId="PageNumber">
    <w:name w:val="page number"/>
    <w:rsid w:val="00FE37D9"/>
  </w:style>
  <w:style w:type="paragraph" w:styleId="Quote">
    <w:name w:val="Quote"/>
    <w:basedOn w:val="Heading1"/>
    <w:link w:val="QuoteChar"/>
    <w:qFormat/>
    <w:rsid w:val="00FE37D9"/>
    <w:rPr>
      <w:b w:val="0"/>
      <w:sz w:val="72"/>
      <w:szCs w:val="72"/>
      <w:lang w:val="en-NZ"/>
    </w:rPr>
  </w:style>
  <w:style w:type="character" w:customStyle="1" w:styleId="QuoteChar">
    <w:name w:val="Quote Char"/>
    <w:link w:val="Quote"/>
    <w:rsid w:val="00FE3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7D9"/>
    <w:pPr>
      <w:pageBreakBefore/>
    </w:pPr>
  </w:style>
  <w:style w:type="paragraph" w:customStyle="1" w:styleId="Border">
    <w:name w:val="Border"/>
    <w:basedOn w:val="Normal"/>
    <w:qFormat/>
    <w:rsid w:val="00FE37D9"/>
    <w:pPr>
      <w:pBdr>
        <w:top w:val="single" w:sz="18" w:space="1" w:color="auto"/>
      </w:pBdr>
    </w:pPr>
    <w:rPr>
      <w:rFonts w:ascii="Times New Roman" w:hAnsi="Times New Roman"/>
      <w:color w:val="FFFFFF"/>
      <w:sz w:val="2"/>
    </w:rPr>
  </w:style>
  <w:style w:type="character" w:styleId="IntenseEmphasis">
    <w:name w:val="Intense Emphasis"/>
    <w:uiPriority w:val="21"/>
    <w:qFormat/>
    <w:rsid w:val="00FE37D9"/>
    <w:rPr>
      <w:b/>
      <w:bCs/>
      <w:i/>
      <w:iCs/>
      <w:color w:val="auto"/>
    </w:rPr>
  </w:style>
  <w:style w:type="paragraph" w:styleId="IntenseQuote">
    <w:name w:val="Intense Quote"/>
    <w:basedOn w:val="Normal"/>
    <w:next w:val="Normal"/>
    <w:link w:val="IntenseQuoteChar"/>
    <w:uiPriority w:val="30"/>
    <w:qFormat/>
    <w:rsid w:val="00FE37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37D9"/>
    <w:rPr>
      <w:rFonts w:ascii="Courier New" w:eastAsia="Times New Roman" w:hAnsi="Courier New" w:cs="Times New Roman"/>
      <w:b/>
      <w:bCs/>
      <w:i/>
      <w:iCs/>
      <w:szCs w:val="20"/>
      <w:lang w:val="en-US" w:eastAsia="en-US"/>
    </w:rPr>
  </w:style>
  <w:style w:type="character" w:styleId="SubtleReference">
    <w:name w:val="Subtle Reference"/>
    <w:uiPriority w:val="31"/>
    <w:qFormat/>
    <w:rsid w:val="00FE37D9"/>
    <w:rPr>
      <w:smallCaps/>
      <w:color w:val="auto"/>
      <w:u w:val="single"/>
    </w:rPr>
  </w:style>
  <w:style w:type="character" w:styleId="IntenseReference">
    <w:name w:val="Intense Reference"/>
    <w:uiPriority w:val="32"/>
    <w:qFormat/>
    <w:rsid w:val="00FE37D9"/>
    <w:rPr>
      <w:b/>
      <w:bCs/>
      <w:smallCaps/>
      <w:color w:val="auto"/>
      <w:spacing w:val="5"/>
      <w:u w:val="single"/>
    </w:rPr>
  </w:style>
  <w:style w:type="paragraph" w:customStyle="1" w:styleId="2ColumnHeading">
    <w:name w:val="2Column Heading"/>
    <w:basedOn w:val="BodyText"/>
    <w:qFormat/>
    <w:rsid w:val="00FE37D9"/>
    <w:pPr>
      <w:spacing w:after="60"/>
      <w:ind w:left="-2268"/>
    </w:pPr>
    <w:rPr>
      <w:b/>
    </w:rPr>
  </w:style>
  <w:style w:type="paragraph" w:customStyle="1" w:styleId="Heading1TOC">
    <w:name w:val="Heading1 TOC"/>
    <w:basedOn w:val="Normal"/>
    <w:qFormat/>
    <w:rsid w:val="00FE37D9"/>
    <w:pPr>
      <w:spacing w:before="240" w:after="120"/>
    </w:pPr>
    <w:rPr>
      <w:rFonts w:ascii="Times New Roman" w:hAnsi="Times New Roman"/>
      <w:b/>
      <w:sz w:val="32"/>
    </w:rPr>
  </w:style>
  <w:style w:type="paragraph" w:customStyle="1" w:styleId="Heading2TOC">
    <w:name w:val="Heading2 TOC"/>
    <w:basedOn w:val="Normal"/>
    <w:qFormat/>
    <w:rsid w:val="00FE37D9"/>
    <w:pPr>
      <w:spacing w:before="240" w:after="60"/>
    </w:pPr>
    <w:rPr>
      <w:rFonts w:ascii="Times New Roman" w:hAnsi="Times New Roman"/>
      <w:b/>
      <w:sz w:val="28"/>
    </w:rPr>
  </w:style>
  <w:style w:type="character" w:customStyle="1" w:styleId="Underline">
    <w:name w:val="Underline"/>
    <w:qFormat/>
    <w:rsid w:val="00FE37D9"/>
    <w:rPr>
      <w:u w:val="single"/>
    </w:rPr>
  </w:style>
  <w:style w:type="paragraph" w:styleId="BalloonText">
    <w:name w:val="Balloon Text"/>
    <w:basedOn w:val="Normal"/>
    <w:link w:val="BalloonTextChar"/>
    <w:rsid w:val="00FE37D9"/>
    <w:rPr>
      <w:rFonts w:ascii="Tahoma" w:hAnsi="Tahoma" w:cs="Tahoma"/>
      <w:sz w:val="16"/>
      <w:szCs w:val="16"/>
    </w:rPr>
  </w:style>
  <w:style w:type="character" w:customStyle="1" w:styleId="BalloonTextChar">
    <w:name w:val="Balloon Text Char"/>
    <w:link w:val="BalloonText"/>
    <w:rsid w:val="00FE37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7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37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1300</Words>
  <Characters>8013</Characters>
  <Application>Microsoft Office Word</Application>
  <DocSecurity>0</DocSecurity>
  <Lines>315</Lines>
  <Paragraphs>156</Paragraphs>
  <ScaleCrop>false</ScaleCrop>
  <Company>Author-it Software Corporation Ltd.</Company>
  <LinksUpToDate>false</LinksUpToDate>
  <CharactersWithSpaces>9245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CUVVSP07B Apply techniques in wheel-formed ceramics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2012-05-26T23:35:00Z</dcterms:created>
  <dcterms:modified xsi:type="dcterms:W3CDTF">2012-05-26T23:35:00Z</dcterms:modified>
</cp:coreProperties>
</file>