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4065" w:rsidP="00B34065">
      <w:pPr>
        <w:pStyle w:val="Title"/>
      </w:pPr>
      <w:r>
        <w:fldChar w:fldCharType="begin"/>
      </w:r>
      <w:r>
        <w:instrText xml:space="preserve"> TITLE   \* MERGEFORMAT </w:instrText>
      </w:r>
      <w:r>
        <w:fldChar w:fldCharType="separate"/>
      </w:r>
      <w:r>
        <w:t>CUVVSP04B Apply techniques to produce ceramics</w:t>
      </w:r>
      <w:r>
        <w:fldChar w:fldCharType="end"/>
      </w:r>
    </w:p>
    <w:p w:rsidR="00B34065" w:rsidP="00B34065">
      <w:pPr>
        <w:pStyle w:val="Version"/>
        <w:sectPr w:rsidSect="005C51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51E4" w:rsidP="005C51E4">
      <w:pPr>
        <w:pStyle w:val="SuperHeading"/>
      </w:pPr>
      <w:r w:rsidRPr="005C51E4">
        <w:t>CUVVSP04B Apply techniques to produce ceramics</w:t>
      </w:r>
    </w:p>
    <w:p w:rsidR="00000000" w:rsidRPr="005C51E4" w:rsidP="005C51E4">
      <w:pPr>
        <w:pStyle w:val="Heading1"/>
      </w:pPr>
      <w:bookmarkStart w:id="1" w:name="O_270447"/>
      <w:bookmarkEnd w:id="1"/>
      <w:r w:rsidRPr="005C51E4">
        <w:t>Modification History</w:t>
      </w:r>
    </w:p>
    <w:p w:rsidR="00000000" w:rsidRPr="005C51E4" w:rsidP="005C51E4">
      <w:pPr>
        <w:pStyle w:val="BodyText"/>
      </w:pPr>
      <w:r w:rsidRPr="005C51E4">
        <w:t>Not Applicable</w:t>
      </w:r>
    </w:p>
    <w:p w:rsidR="00000000" w:rsidRPr="005C51E4" w:rsidP="005C51E4">
      <w:pPr>
        <w:pStyle w:val="AllowPageBreak"/>
      </w:pPr>
    </w:p>
    <w:p w:rsidR="00000000" w:rsidRPr="005C51E4" w:rsidP="005C51E4">
      <w:pPr>
        <w:pStyle w:val="Heading1"/>
      </w:pPr>
      <w:bookmarkStart w:id="2" w:name="O_202936"/>
      <w:bookmarkEnd w:id="2"/>
      <w:r w:rsidRPr="005C51E4">
        <w:t>Unit Descriptor</w:t>
      </w:r>
    </w:p>
    <w:tbl>
      <w:tblPr>
        <w:tblW w:w="0" w:type="auto"/>
        <w:tblLayout w:type="fixed"/>
        <w:tblCellMar>
          <w:left w:w="62" w:type="dxa"/>
          <w:right w:w="62" w:type="dxa"/>
        </w:tblCellMar>
        <w:tblLook w:val="0000"/>
      </w:tblPr>
      <w:tblGrid>
        <w:gridCol w:w="2694"/>
        <w:gridCol w:w="5811"/>
      </w:tblGrid>
      <w:tr w:rsidTr="00B3406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C51E4">
            <w:pPr>
              <w:pStyle w:val="BodyText"/>
              <w:rPr>
                <w:lang w:val="en-NZ"/>
              </w:rPr>
            </w:pPr>
            <w:r w:rsidRPr="005C51E4">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5C51E4" w:rsidP="005C51E4">
            <w:pPr>
              <w:pStyle w:val="BodyText"/>
            </w:pPr>
            <w:r w:rsidRPr="005C51E4">
              <w:t>This unit describes the skills and knowledge required to use techniques, materials and equipment for the</w:t>
            </w:r>
            <w:r w:rsidRPr="005C51E4">
              <w:t xml:space="preserve"> production of ceramic work. As such the unit covers general knowledge and the application of basic techniques, which would generally be nominated by the supervisor. It is a specialisation unit and refers to a specific art form. This work would usually be </w:t>
            </w:r>
            <w:r w:rsidRPr="005C51E4">
              <w:t>carried out under supervision.</w:t>
            </w:r>
          </w:p>
          <w:p w:rsidR="00000000" w:rsidRPr="005C51E4" w:rsidP="005C51E4">
            <w:pPr>
              <w:pStyle w:val="BodyText"/>
            </w:pPr>
            <w:r w:rsidRPr="005C51E4">
              <w:t>No licensing, legislative, regulatory or certification requirements apply to this unit at the time of endorsement.</w:t>
            </w:r>
          </w:p>
        </w:tc>
      </w:tr>
    </w:tbl>
    <w:p w:rsidR="00B34065" w:rsidP="005C51E4">
      <w:pPr>
        <w:pStyle w:val="BodyText"/>
      </w:pPr>
    </w:p>
    <w:p w:rsidR="00B34065" w:rsidP="005C51E4">
      <w:pPr>
        <w:pStyle w:val="BodyText"/>
      </w:pPr>
    </w:p>
    <w:p w:rsidR="00000000" w:rsidRPr="005C51E4" w:rsidP="005C51E4">
      <w:pPr>
        <w:pStyle w:val="Heading1"/>
      </w:pPr>
      <w:bookmarkStart w:id="3" w:name="O_275650"/>
      <w:bookmarkEnd w:id="3"/>
      <w:r w:rsidRPr="005C51E4">
        <w:t>Application of the Unit</w:t>
      </w:r>
    </w:p>
    <w:p w:rsidR="00000000" w:rsidRPr="005C51E4" w:rsidP="005C51E4">
      <w:pPr>
        <w:pStyle w:val="BodyText"/>
      </w:pPr>
      <w:r w:rsidRPr="005C51E4">
        <w:t>Not Applicable</w:t>
      </w:r>
    </w:p>
    <w:p w:rsidR="00000000" w:rsidRPr="005C51E4" w:rsidP="005C51E4">
      <w:pPr>
        <w:pStyle w:val="AllowPageBreak"/>
      </w:pPr>
    </w:p>
    <w:p w:rsidR="00000000" w:rsidRPr="005C51E4" w:rsidP="005C51E4">
      <w:pPr>
        <w:pStyle w:val="Heading1"/>
      </w:pPr>
      <w:bookmarkStart w:id="4" w:name="O_278707"/>
      <w:bookmarkEnd w:id="4"/>
      <w:r w:rsidRPr="005C51E4">
        <w:t>Licensing/Regulatory Information</w:t>
      </w:r>
    </w:p>
    <w:p w:rsidR="00000000" w:rsidRPr="005C51E4" w:rsidP="005C51E4">
      <w:pPr>
        <w:pStyle w:val="BodyText"/>
      </w:pPr>
      <w:r w:rsidRPr="005C51E4">
        <w:t>Refer to Unit Descriptor</w:t>
      </w:r>
    </w:p>
    <w:p w:rsidR="00000000" w:rsidRPr="005C51E4" w:rsidP="005C51E4">
      <w:pPr>
        <w:pStyle w:val="AllowPageBreak"/>
      </w:pPr>
    </w:p>
    <w:p w:rsidR="00000000" w:rsidRPr="005C51E4" w:rsidP="005C51E4">
      <w:pPr>
        <w:pStyle w:val="Heading1"/>
      </w:pPr>
      <w:bookmarkStart w:id="5" w:name="O_202938"/>
      <w:bookmarkEnd w:id="5"/>
      <w:r w:rsidRPr="005C51E4">
        <w:t>Pre-Requisites</w:t>
      </w:r>
    </w:p>
    <w:tbl>
      <w:tblPr>
        <w:tblW w:w="0" w:type="auto"/>
        <w:tblLayout w:type="fixed"/>
        <w:tblCellMar>
          <w:left w:w="62" w:type="dxa"/>
          <w:right w:w="62" w:type="dxa"/>
        </w:tblCellMar>
        <w:tblLook w:val="0000"/>
      </w:tblPr>
      <w:tblGrid>
        <w:gridCol w:w="2694"/>
        <w:gridCol w:w="5811"/>
      </w:tblGrid>
      <w:tr w:rsidTr="00B3406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C51E4">
            <w:pPr>
              <w:pStyle w:val="BodyText"/>
              <w:rPr>
                <w:lang w:val="en-NZ"/>
              </w:rPr>
            </w:pPr>
            <w:r w:rsidRPr="005C51E4">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5C51E4" w:rsidP="005C51E4">
            <w:pPr>
              <w:pStyle w:val="BodyText"/>
            </w:pPr>
            <w:r w:rsidRPr="005C51E4">
              <w:t>It is highly recommended that this unit be assessed in conjunction with the following units:</w:t>
            </w:r>
          </w:p>
          <w:p w:rsidR="00000000" w:rsidRPr="005C51E4" w:rsidP="005C51E4">
            <w:pPr>
              <w:pStyle w:val="ListBullet"/>
            </w:pPr>
            <w:r w:rsidRPr="005C51E4">
              <w:t>CUVCOR01B Source concept for own work or</w:t>
            </w:r>
          </w:p>
          <w:p w:rsidR="00000000" w:rsidRPr="005C51E4" w:rsidP="005C51E4">
            <w:pPr>
              <w:pStyle w:val="ListBullet"/>
            </w:pPr>
            <w:r w:rsidRPr="005C51E4">
              <w:t>CUVCOR02B Develop and articulate concept for own work</w:t>
            </w:r>
          </w:p>
          <w:p w:rsidR="00000000" w:rsidRPr="005C51E4" w:rsidP="005C51E4">
            <w:pPr>
              <w:pStyle w:val="ListBullet"/>
            </w:pPr>
            <w:r w:rsidRPr="005C51E4">
              <w:t>CUVCOR07B Use drawing techniques to represent the object or idea or</w:t>
            </w:r>
          </w:p>
          <w:p w:rsidR="00000000" w:rsidRPr="005C51E4" w:rsidP="005C51E4">
            <w:pPr>
              <w:pStyle w:val="ListBullet"/>
            </w:pPr>
            <w:r w:rsidRPr="005C51E4">
              <w:t>CUVCOR08B Produce drawings to represent and communicate the concept.</w:t>
            </w:r>
          </w:p>
          <w:p w:rsidR="00000000" w:rsidRPr="005C51E4" w:rsidP="005C51E4">
            <w:pPr>
              <w:pStyle w:val="BodyText"/>
            </w:pPr>
            <w:r w:rsidRPr="005C51E4">
              <w:t>It could also be assessed in conjunction with:</w:t>
            </w:r>
          </w:p>
          <w:p w:rsidR="00000000" w:rsidRPr="005C51E4" w:rsidP="005C51E4">
            <w:pPr>
              <w:pStyle w:val="ListBullet"/>
            </w:pPr>
            <w:r w:rsidRPr="005C51E4">
              <w:t xml:space="preserve">CUVCOR11B Source </w:t>
            </w:r>
            <w:r w:rsidRPr="005C51E4">
              <w:t>information on history and theory and apply to own area of work.</w:t>
            </w:r>
          </w:p>
          <w:p w:rsidR="00000000" w:rsidRPr="005C51E4" w:rsidP="005C51E4">
            <w:pPr>
              <w:pStyle w:val="BodyText"/>
            </w:pPr>
            <w:r w:rsidRPr="005C51E4">
              <w:t>Depending on the context, combined assessment and/or training with a range of other units would also be appropriate, e.g.:</w:t>
            </w:r>
          </w:p>
          <w:p w:rsidR="00000000" w:rsidP="005C51E4">
            <w:pPr>
              <w:pStyle w:val="ListBullet"/>
              <w:rPr>
                <w:lang w:val="en-NZ"/>
              </w:rPr>
            </w:pPr>
            <w:r w:rsidRPr="005C51E4">
              <w:t>CUVCRS13B Store finished work</w:t>
            </w:r>
          </w:p>
        </w:tc>
      </w:tr>
      <w:tr w:rsidTr="00B3406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5C51E4" w:rsidP="005C51E4">
            <w:pPr>
              <w:pStyle w:val="BodyText"/>
            </w:pPr>
          </w:p>
        </w:tc>
      </w:tr>
    </w:tbl>
    <w:p w:rsidR="00B34065" w:rsidP="005C51E4">
      <w:pPr>
        <w:pStyle w:val="BodyText"/>
      </w:pPr>
    </w:p>
    <w:p w:rsidR="00B34065" w:rsidP="005C51E4">
      <w:pPr>
        <w:pStyle w:val="BodyText"/>
      </w:pPr>
    </w:p>
    <w:p w:rsidR="00000000" w:rsidRPr="005C51E4" w:rsidP="005C51E4">
      <w:pPr>
        <w:pStyle w:val="Heading1"/>
      </w:pPr>
      <w:bookmarkStart w:id="6" w:name="O_202937"/>
      <w:bookmarkEnd w:id="6"/>
      <w:r w:rsidRPr="005C51E4">
        <w:t>Employability Skills Information</w:t>
      </w:r>
    </w:p>
    <w:tbl>
      <w:tblPr>
        <w:tblW w:w="0" w:type="auto"/>
        <w:tblLayout w:type="fixed"/>
        <w:tblCellMar>
          <w:left w:w="62" w:type="dxa"/>
          <w:right w:w="62" w:type="dxa"/>
        </w:tblCellMar>
        <w:tblLook w:val="0000"/>
      </w:tblPr>
      <w:tblGrid>
        <w:gridCol w:w="2694"/>
        <w:gridCol w:w="5811"/>
      </w:tblGrid>
      <w:tr w:rsidTr="00B3406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5C51E4">
            <w:pPr>
              <w:pStyle w:val="BodyText"/>
              <w:rPr>
                <w:lang w:val="en-NZ"/>
              </w:rPr>
            </w:pPr>
            <w:r w:rsidRPr="005C51E4">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5C51E4" w:rsidP="005C51E4">
            <w:pPr>
              <w:pStyle w:val="BodyText"/>
            </w:pPr>
            <w:r w:rsidRPr="005C51E4">
              <w:t>This unit contains employability skills.</w:t>
            </w:r>
          </w:p>
        </w:tc>
      </w:tr>
    </w:tbl>
    <w:p w:rsidR="00B34065" w:rsidP="005C51E4">
      <w:pPr>
        <w:pStyle w:val="BodyText"/>
      </w:pPr>
    </w:p>
    <w:p w:rsidR="00B34065" w:rsidP="005C51E4">
      <w:pPr>
        <w:pStyle w:val="BodyText"/>
      </w:pPr>
    </w:p>
    <w:p w:rsidR="00000000" w:rsidRPr="005C51E4" w:rsidP="005C51E4">
      <w:pPr>
        <w:pStyle w:val="Heading1"/>
      </w:pPr>
      <w:bookmarkStart w:id="7" w:name="O_288493"/>
      <w:bookmarkEnd w:id="7"/>
      <w:r w:rsidRPr="005C51E4">
        <w:t>Elements and Performance Criteria Pre-Content</w:t>
      </w:r>
    </w:p>
    <w:tbl>
      <w:tblPr>
        <w:tblW w:w="0" w:type="auto"/>
        <w:tblLayout w:type="fixed"/>
        <w:tblCellMar>
          <w:left w:w="62" w:type="dxa"/>
          <w:right w:w="62" w:type="dxa"/>
        </w:tblCellMar>
        <w:tblLook w:val="0000"/>
      </w:tblPr>
      <w:tblGrid>
        <w:gridCol w:w="2694"/>
        <w:gridCol w:w="5811"/>
      </w:tblGrid>
      <w:tr w:rsidTr="00B3406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C51E4">
            <w:pPr>
              <w:pStyle w:val="BodyText"/>
              <w:rPr>
                <w:lang w:val="en-NZ"/>
              </w:rPr>
            </w:pPr>
            <w:r w:rsidRPr="005C51E4">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5C51E4" w:rsidP="005C51E4">
            <w:pPr>
              <w:pStyle w:val="BodyText"/>
            </w:pPr>
            <w:r w:rsidRPr="005C51E4">
              <w:t>Performance criteria describe</w:t>
            </w:r>
            <w:r w:rsidRPr="005C51E4">
              <w:t xml:space="preserve"> the performance needed to demonstrate achievement of the element. Where </w:t>
            </w:r>
            <w:r w:rsidRPr="005C51E4">
              <w:rPr>
                <w:rStyle w:val="BoldandItalics"/>
              </w:rPr>
              <w:t>bold italicised</w:t>
            </w:r>
            <w:r w:rsidRPr="005C51E4">
              <w:t xml:space="preserve"> text is used, further information is detailed in the required skills and knowledge section and the range statement. Assessment of performance is to be consistent with </w:t>
            </w:r>
            <w:r w:rsidRPr="005C51E4">
              <w:t>the evidence guide.</w:t>
            </w:r>
          </w:p>
        </w:tc>
      </w:tr>
    </w:tbl>
    <w:p w:rsidR="00000000" w:rsidRPr="005C51E4" w:rsidP="005C51E4">
      <w:pPr>
        <w:pStyle w:val="BodyText"/>
      </w:pPr>
    </w:p>
    <w:p w:rsidR="00000000" w:rsidRPr="005C51E4" w:rsidP="005C51E4">
      <w:pPr>
        <w:pStyle w:val="AllowPageBreak"/>
      </w:pPr>
    </w:p>
    <w:p w:rsidR="00000000" w:rsidRPr="005C51E4" w:rsidP="005C51E4">
      <w:pPr>
        <w:pStyle w:val="Heading1"/>
      </w:pPr>
      <w:bookmarkStart w:id="8" w:name="O_235160"/>
      <w:bookmarkEnd w:id="8"/>
      <w:r w:rsidRPr="005C51E4">
        <w:t>Elements and Performance Criteria</w:t>
      </w:r>
    </w:p>
    <w:tbl>
      <w:tblPr>
        <w:tblW w:w="0" w:type="auto"/>
        <w:tblLayout w:type="fixed"/>
        <w:tblCellMar>
          <w:left w:w="62" w:type="dxa"/>
          <w:right w:w="62" w:type="dxa"/>
        </w:tblCellMar>
        <w:tblLook w:val="0000"/>
      </w:tblPr>
      <w:tblGrid>
        <w:gridCol w:w="2694"/>
        <w:gridCol w:w="5811"/>
      </w:tblGrid>
      <w:tr w:rsidTr="00B3406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5C51E4" w:rsidP="005C51E4">
            <w:pPr>
              <w:pStyle w:val="BodyText"/>
            </w:pPr>
            <w:r w:rsidRPr="005C51E4">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5C51E4">
            <w:pPr>
              <w:pStyle w:val="BodyText"/>
              <w:rPr>
                <w:lang w:val="en-NZ"/>
              </w:rPr>
            </w:pPr>
            <w:r w:rsidRPr="005C51E4">
              <w:rPr>
                <w:rStyle w:val="SpecialBold"/>
              </w:rPr>
              <w:t>PERFORMANCE CRITERIA</w:t>
            </w:r>
          </w:p>
        </w:tc>
      </w:tr>
      <w:tr w:rsidTr="00B3406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C51E4">
            <w:pPr>
              <w:pStyle w:val="List2"/>
              <w:rPr>
                <w:lang w:val="en-NZ"/>
              </w:rPr>
            </w:pPr>
            <w:r w:rsidRPr="005C51E4">
              <w:t>1</w:t>
            </w:r>
            <w:r w:rsidRPr="005C51E4">
              <w:tab/>
            </w:r>
            <w:r w:rsidRPr="005C51E4">
              <w:rPr>
                <w:rStyle w:val="SpecialBold"/>
              </w:rPr>
              <w:t>Prepare and maintain physical resources for ceramic work</w:t>
            </w:r>
            <w:r w:rsidRPr="005C51E4">
              <w:t>.</w:t>
            </w:r>
          </w:p>
        </w:tc>
        <w:tc>
          <w:tcPr>
            <w:tcW w:w="5811" w:type="dxa"/>
            <w:tcBorders>
              <w:top w:val="nil"/>
              <w:left w:val="nil"/>
              <w:bottom w:val="nil"/>
              <w:right w:val="nil"/>
            </w:tcBorders>
            <w:tcMar>
              <w:top w:w="0" w:type="dxa"/>
              <w:left w:w="62" w:type="dxa"/>
              <w:bottom w:w="0" w:type="dxa"/>
              <w:right w:w="62" w:type="dxa"/>
            </w:tcMar>
          </w:tcPr>
          <w:p w:rsidR="00000000" w:rsidRPr="005C51E4" w:rsidP="005C51E4">
            <w:pPr>
              <w:pStyle w:val="List3"/>
            </w:pPr>
            <w:r w:rsidRPr="005C51E4">
              <w:t>1.1</w:t>
            </w:r>
            <w:r w:rsidRPr="005C51E4">
              <w:tab/>
              <w:t xml:space="preserve">Correctly identify and select </w:t>
            </w:r>
            <w:r w:rsidRPr="005C51E4">
              <w:rPr>
                <w:rStyle w:val="BoldandItalics"/>
              </w:rPr>
              <w:t>tools</w:t>
            </w:r>
            <w:r w:rsidRPr="005C51E4">
              <w:t xml:space="preserve">, </w:t>
            </w:r>
            <w:r w:rsidRPr="005C51E4">
              <w:rPr>
                <w:rStyle w:val="BoldandItalics"/>
              </w:rPr>
              <w:t>equipment</w:t>
            </w:r>
            <w:r w:rsidRPr="005C51E4">
              <w:t xml:space="preserve"> and </w:t>
            </w:r>
            <w:r w:rsidRPr="005C51E4">
              <w:rPr>
                <w:rStyle w:val="BoldandItalics"/>
              </w:rPr>
              <w:t>materials</w:t>
            </w:r>
            <w:r w:rsidRPr="005C51E4">
              <w:t xml:space="preserve"> required for the production of </w:t>
            </w:r>
            <w:r w:rsidRPr="005C51E4">
              <w:rPr>
                <w:rStyle w:val="BoldandItalics"/>
              </w:rPr>
              <w:t>ceramic work</w:t>
            </w:r>
            <w:r w:rsidRPr="005C51E4">
              <w:t>.</w:t>
            </w:r>
          </w:p>
          <w:p w:rsidR="00000000" w:rsidP="005C51E4">
            <w:pPr>
              <w:pStyle w:val="List3"/>
              <w:rPr>
                <w:lang w:val="en-NZ"/>
              </w:rPr>
            </w:pPr>
            <w:r w:rsidRPr="005C51E4">
              <w:t>1.2</w:t>
            </w:r>
            <w:r w:rsidRPr="005C51E4">
              <w:tab/>
              <w:t>Prepare, clean and maintain tools, equipment and materials in accordance with relevant workplace procedures and safety requirements.</w:t>
            </w:r>
          </w:p>
        </w:tc>
      </w:tr>
      <w:tr w:rsidTr="00B3406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C51E4">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5C51E4" w:rsidP="005C51E4">
            <w:pPr>
              <w:pStyle w:val="List3"/>
            </w:pPr>
            <w:r w:rsidRPr="005C51E4">
              <w:t>1.3</w:t>
            </w:r>
            <w:r w:rsidRPr="005C51E4">
              <w:tab/>
              <w:t xml:space="preserve">Organise and maintain </w:t>
            </w:r>
            <w:r w:rsidRPr="005C51E4">
              <w:rPr>
                <w:rStyle w:val="BoldandItalics"/>
              </w:rPr>
              <w:t>work space</w:t>
            </w:r>
            <w:r w:rsidRPr="005C51E4">
              <w:t xml:space="preserve"> so that it remains clean and safe.</w:t>
            </w:r>
          </w:p>
          <w:p w:rsidR="00000000" w:rsidP="005C51E4">
            <w:pPr>
              <w:pStyle w:val="List3"/>
              <w:rPr>
                <w:lang w:val="en-NZ"/>
              </w:rPr>
            </w:pPr>
            <w:r w:rsidRPr="005C51E4">
              <w:t>1.4</w:t>
            </w:r>
            <w:r w:rsidRPr="005C51E4">
              <w:tab/>
              <w:t>Store tools, equipment and materials in accordance with relevant workplace procedures and safety requirements.</w:t>
            </w:r>
          </w:p>
        </w:tc>
      </w:tr>
      <w:tr w:rsidTr="00B3406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C51E4">
            <w:pPr>
              <w:pStyle w:val="BodyText"/>
              <w:rPr>
                <w:lang w:val="en-NZ"/>
              </w:rPr>
            </w:pPr>
          </w:p>
        </w:tc>
      </w:tr>
      <w:tr w:rsidTr="00B3406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C51E4">
            <w:pPr>
              <w:pStyle w:val="List2"/>
              <w:rPr>
                <w:lang w:val="en-NZ"/>
              </w:rPr>
            </w:pPr>
            <w:r w:rsidRPr="005C51E4">
              <w:t>2</w:t>
            </w:r>
            <w:r w:rsidRPr="005C51E4">
              <w:tab/>
            </w:r>
            <w:r w:rsidRPr="005C51E4">
              <w:rPr>
                <w:rStyle w:val="SpecialBold"/>
              </w:rPr>
              <w:t>Use and test ceramics techniques</w:t>
            </w:r>
            <w:r w:rsidRPr="005C51E4">
              <w:t>.</w:t>
            </w:r>
          </w:p>
        </w:tc>
        <w:tc>
          <w:tcPr>
            <w:tcW w:w="5811" w:type="dxa"/>
            <w:tcBorders>
              <w:top w:val="nil"/>
              <w:left w:val="nil"/>
              <w:bottom w:val="nil"/>
              <w:right w:val="nil"/>
            </w:tcBorders>
            <w:tcMar>
              <w:top w:w="0" w:type="dxa"/>
              <w:left w:w="62" w:type="dxa"/>
              <w:bottom w:w="0" w:type="dxa"/>
              <w:right w:w="62" w:type="dxa"/>
            </w:tcMar>
          </w:tcPr>
          <w:p w:rsidR="00000000" w:rsidRPr="005C51E4" w:rsidP="005C51E4">
            <w:pPr>
              <w:pStyle w:val="List3"/>
            </w:pPr>
            <w:r w:rsidRPr="005C51E4">
              <w:t>2.1</w:t>
            </w:r>
            <w:r w:rsidRPr="005C51E4">
              <w:tab/>
              <w:t xml:space="preserve">Safely use </w:t>
            </w:r>
            <w:r w:rsidRPr="005C51E4">
              <w:rPr>
                <w:rStyle w:val="BoldandItalics"/>
              </w:rPr>
              <w:t>techniques</w:t>
            </w:r>
            <w:r w:rsidRPr="005C51E4">
              <w:t xml:space="preserve"> for the production of ceramic work.</w:t>
            </w:r>
          </w:p>
          <w:p w:rsidR="00000000" w:rsidP="005C51E4">
            <w:pPr>
              <w:pStyle w:val="List3"/>
              <w:rPr>
                <w:lang w:val="en-NZ"/>
              </w:rPr>
            </w:pPr>
            <w:r w:rsidRPr="005C51E4">
              <w:t>2.2</w:t>
            </w:r>
            <w:r w:rsidRPr="005C51E4">
              <w:tab/>
              <w:t xml:space="preserve">Use and </w:t>
            </w:r>
            <w:r w:rsidRPr="005C51E4">
              <w:rPr>
                <w:rStyle w:val="BoldandItalics"/>
              </w:rPr>
              <w:t>test</w:t>
            </w:r>
            <w:r w:rsidRPr="005C51E4">
              <w:t xml:space="preserve"> nominated techniques </w:t>
            </w:r>
            <w:r w:rsidRPr="005C51E4">
              <w:t>to determine the capability of the technique and its application.</w:t>
            </w:r>
          </w:p>
        </w:tc>
      </w:tr>
      <w:tr w:rsidTr="00B3406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C51E4">
            <w:pPr>
              <w:pStyle w:val="BodyText"/>
              <w:rPr>
                <w:lang w:val="en-NZ"/>
              </w:rPr>
            </w:pPr>
          </w:p>
        </w:tc>
      </w:tr>
      <w:tr w:rsidTr="00B3406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C51E4">
            <w:pPr>
              <w:pStyle w:val="List2"/>
              <w:rPr>
                <w:lang w:val="en-NZ"/>
              </w:rPr>
            </w:pPr>
            <w:r w:rsidRPr="005C51E4">
              <w:t>3</w:t>
            </w:r>
            <w:r w:rsidRPr="005C51E4">
              <w:tab/>
            </w:r>
            <w:r w:rsidRPr="005C51E4">
              <w:rPr>
                <w:rStyle w:val="SpecialBold"/>
              </w:rPr>
              <w:t>Produce the ceramic work</w:t>
            </w:r>
            <w:r w:rsidRPr="005C51E4">
              <w:t>.</w:t>
            </w:r>
          </w:p>
        </w:tc>
        <w:tc>
          <w:tcPr>
            <w:tcW w:w="5811" w:type="dxa"/>
            <w:tcBorders>
              <w:top w:val="nil"/>
              <w:left w:val="nil"/>
              <w:bottom w:val="nil"/>
              <w:right w:val="nil"/>
            </w:tcBorders>
            <w:tcMar>
              <w:top w:w="0" w:type="dxa"/>
              <w:left w:w="62" w:type="dxa"/>
              <w:bottom w:w="0" w:type="dxa"/>
              <w:right w:w="62" w:type="dxa"/>
            </w:tcMar>
          </w:tcPr>
          <w:p w:rsidR="00000000" w:rsidRPr="005C51E4" w:rsidP="005C51E4">
            <w:pPr>
              <w:pStyle w:val="List3"/>
            </w:pPr>
            <w:r w:rsidRPr="005C51E4">
              <w:t>3.1</w:t>
            </w:r>
            <w:r w:rsidRPr="005C51E4">
              <w:tab/>
            </w:r>
            <w:r w:rsidRPr="005C51E4">
              <w:rPr>
                <w:rStyle w:val="BoldandItalics"/>
              </w:rPr>
              <w:t>Draw</w:t>
            </w:r>
            <w:r w:rsidRPr="005C51E4">
              <w:t xml:space="preserve"> </w:t>
            </w:r>
            <w:r w:rsidRPr="005C51E4">
              <w:rPr>
                <w:rStyle w:val="BoldandItalics"/>
              </w:rPr>
              <w:t>concept of the proposed ceramic work</w:t>
            </w:r>
            <w:r w:rsidRPr="005C51E4">
              <w:t xml:space="preserve"> based on own ideas or supplied information.</w:t>
            </w:r>
          </w:p>
          <w:p w:rsidR="00000000" w:rsidRPr="005C51E4" w:rsidP="005C51E4">
            <w:pPr>
              <w:pStyle w:val="List3"/>
            </w:pPr>
            <w:r w:rsidRPr="005C51E4">
              <w:t>3.2</w:t>
            </w:r>
            <w:r w:rsidRPr="005C51E4">
              <w:tab/>
            </w:r>
            <w:r w:rsidRPr="005C51E4">
              <w:t>Correctly identify the steps and resources required to produce the proposed ceramic work.</w:t>
            </w:r>
          </w:p>
          <w:p w:rsidR="00000000" w:rsidRPr="005C51E4" w:rsidP="005C51E4">
            <w:pPr>
              <w:pStyle w:val="List3"/>
            </w:pPr>
            <w:r w:rsidRPr="005C51E4">
              <w:t>3.3</w:t>
            </w:r>
            <w:r w:rsidRPr="005C51E4">
              <w:tab/>
              <w:t>Select appropriate tools, equipment and materials for the specific ceramic work.</w:t>
            </w:r>
          </w:p>
          <w:p w:rsidR="00000000" w:rsidRPr="005C51E4" w:rsidP="005C51E4">
            <w:pPr>
              <w:pStyle w:val="List3"/>
            </w:pPr>
            <w:r w:rsidRPr="005C51E4">
              <w:t>3.4</w:t>
            </w:r>
            <w:r w:rsidRPr="005C51E4">
              <w:tab/>
              <w:t>Calculate correct quantities of materials required and minimise waste where p</w:t>
            </w:r>
            <w:r w:rsidRPr="005C51E4">
              <w:t>ossible.</w:t>
            </w:r>
          </w:p>
          <w:p w:rsidR="00000000" w:rsidP="005C51E4">
            <w:pPr>
              <w:pStyle w:val="List3"/>
              <w:rPr>
                <w:lang w:val="en-NZ"/>
              </w:rPr>
            </w:pPr>
            <w:r w:rsidRPr="005C51E4">
              <w:t>3.5</w:t>
            </w:r>
            <w:r w:rsidRPr="005C51E4">
              <w:tab/>
              <w:t>Use techniques, tools and materials safely to produce the final ceramic work.</w:t>
            </w:r>
          </w:p>
        </w:tc>
      </w:tr>
      <w:tr w:rsidTr="00B3406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5C51E4" w:rsidP="005C51E4">
            <w:pPr>
              <w:pStyle w:val="BodyText"/>
            </w:pPr>
          </w:p>
        </w:tc>
      </w:tr>
    </w:tbl>
    <w:p w:rsidR="00B34065" w:rsidP="005C51E4">
      <w:pPr>
        <w:pStyle w:val="BodyText"/>
      </w:pPr>
    </w:p>
    <w:p w:rsidR="00B34065" w:rsidP="005C51E4">
      <w:pPr>
        <w:pStyle w:val="BodyText"/>
      </w:pPr>
    </w:p>
    <w:p w:rsidR="00000000" w:rsidRPr="005C51E4" w:rsidP="005C51E4">
      <w:pPr>
        <w:pStyle w:val="Heading1"/>
      </w:pPr>
      <w:bookmarkStart w:id="9" w:name="O_259110"/>
      <w:bookmarkEnd w:id="9"/>
      <w:r w:rsidRPr="005C51E4">
        <w:t>Required Skills and Knowledge</w:t>
      </w:r>
    </w:p>
    <w:tbl>
      <w:tblPr>
        <w:tblW w:w="0" w:type="auto"/>
        <w:tblLayout w:type="fixed"/>
        <w:tblCellMar>
          <w:left w:w="62" w:type="dxa"/>
          <w:right w:w="62" w:type="dxa"/>
        </w:tblCellMar>
        <w:tblLook w:val="0000"/>
      </w:tblPr>
      <w:tblGrid>
        <w:gridCol w:w="8505"/>
      </w:tblGrid>
      <w:tr w:rsidTr="00B34065">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5C51E4">
            <w:pPr>
              <w:pStyle w:val="BodyText"/>
              <w:rPr>
                <w:lang w:val="en-NZ"/>
              </w:rPr>
            </w:pPr>
            <w:r w:rsidRPr="005C51E4">
              <w:rPr>
                <w:rStyle w:val="SpecialBold"/>
              </w:rPr>
              <w:t>Required Skills and knowledge</w:t>
            </w:r>
            <w:r w:rsidRPr="005C51E4">
              <w:t xml:space="preserve"> </w:t>
            </w:r>
          </w:p>
        </w:tc>
      </w:tr>
      <w:tr w:rsidTr="00B3406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C51E4">
            <w:pPr>
              <w:pStyle w:val="BodyText"/>
              <w:rPr>
                <w:lang w:val="en-NZ"/>
              </w:rPr>
            </w:pPr>
            <w:r w:rsidRPr="005C51E4">
              <w:t>This section describes the skills and knowledge required for this unit.</w:t>
            </w:r>
          </w:p>
        </w:tc>
      </w:tr>
      <w:tr w:rsidTr="00B3406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C51E4" w:rsidP="005C51E4">
            <w:pPr>
              <w:pStyle w:val="BodyText"/>
            </w:pPr>
            <w:r w:rsidRPr="005C51E4">
              <w:rPr>
                <w:rStyle w:val="SpecialBold"/>
              </w:rPr>
              <w:t>Required skills</w:t>
            </w:r>
            <w:r w:rsidRPr="005C51E4">
              <w:t>:</w:t>
            </w:r>
          </w:p>
          <w:p w:rsidR="00000000" w:rsidRPr="005C51E4" w:rsidP="005C51E4">
            <w:pPr>
              <w:pStyle w:val="ListBullet"/>
            </w:pPr>
            <w:r w:rsidRPr="005C51E4">
              <w:t xml:space="preserve">literacy skills sufficient to read product and equipment safety labels </w:t>
            </w:r>
          </w:p>
          <w:p w:rsidR="00000000" w:rsidP="005C51E4">
            <w:pPr>
              <w:pStyle w:val="ListBullet"/>
              <w:rPr>
                <w:lang w:val="en-NZ"/>
              </w:rPr>
            </w:pPr>
            <w:r w:rsidRPr="005C51E4">
              <w:t>numeracy skills sufficient to calculate quantities and firing times.</w:t>
            </w:r>
          </w:p>
        </w:tc>
      </w:tr>
      <w:tr w:rsidTr="00B3406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C51E4">
            <w:pPr>
              <w:pStyle w:val="BodyText"/>
              <w:rPr>
                <w:lang w:val="en-NZ"/>
              </w:rPr>
            </w:pPr>
          </w:p>
        </w:tc>
      </w:tr>
      <w:tr w:rsidTr="00B3406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C51E4" w:rsidP="005C51E4">
            <w:pPr>
              <w:pStyle w:val="BodyText"/>
            </w:pPr>
            <w:r w:rsidRPr="005C51E4">
              <w:rPr>
                <w:rStyle w:val="SpecialBold"/>
              </w:rPr>
              <w:t>Required knowledge</w:t>
            </w:r>
            <w:r w:rsidRPr="005C51E4">
              <w:t>:</w:t>
            </w:r>
          </w:p>
          <w:p w:rsidR="00000000" w:rsidRPr="005C51E4" w:rsidP="005C51E4">
            <w:pPr>
              <w:pStyle w:val="ListBullet"/>
            </w:pPr>
            <w:r w:rsidRPr="005C51E4">
              <w:t>general knowledge of physical properties and capabilities of the most commonly used materials, tools and equipment for ceramic work</w:t>
            </w:r>
          </w:p>
          <w:p w:rsidR="00000000" w:rsidRPr="005C51E4" w:rsidP="005C51E4">
            <w:pPr>
              <w:pStyle w:val="ListBullet"/>
            </w:pPr>
            <w:r w:rsidRPr="005C51E4">
              <w:t>general knowledge of different styles of ceramic work and the work of key practitioners</w:t>
            </w:r>
          </w:p>
          <w:p w:rsidR="00000000" w:rsidRPr="005C51E4" w:rsidP="005C51E4">
            <w:pPr>
              <w:pStyle w:val="ListBullet"/>
            </w:pPr>
            <w:r w:rsidRPr="005C51E4">
              <w:t>overview knowledge of the formal ele</w:t>
            </w:r>
            <w:r w:rsidRPr="005C51E4">
              <w:t>ments and principles of design</w:t>
            </w:r>
          </w:p>
          <w:p w:rsidR="00000000" w:rsidRPr="005C51E4" w:rsidP="005C51E4">
            <w:pPr>
              <w:pStyle w:val="ListBullet"/>
            </w:pPr>
            <w:r w:rsidRPr="005C51E4">
              <w:t>introductory knowledge of the historical and theoretical contexts for ceramic work</w:t>
            </w:r>
          </w:p>
          <w:p w:rsidR="00000000" w:rsidRPr="005C51E4" w:rsidP="005C51E4">
            <w:pPr>
              <w:pStyle w:val="ListBullet"/>
            </w:pPr>
            <w:r w:rsidRPr="005C51E4">
              <w:t xml:space="preserve">typical work space and equipment requirements for the production of different types of ceramic work </w:t>
            </w:r>
          </w:p>
          <w:p w:rsidR="00000000" w:rsidRPr="005C51E4" w:rsidP="005C51E4">
            <w:pPr>
              <w:pStyle w:val="ListBullet"/>
            </w:pPr>
            <w:r w:rsidRPr="005C51E4">
              <w:t>cleaning and maintenance techniques for t</w:t>
            </w:r>
            <w:r w:rsidRPr="005C51E4">
              <w:t>ools and equipment used in ceramic work</w:t>
            </w:r>
          </w:p>
          <w:p w:rsidR="00000000" w:rsidRPr="005C51E4" w:rsidP="005C51E4">
            <w:pPr>
              <w:pStyle w:val="ListBullet"/>
            </w:pPr>
            <w:r w:rsidRPr="005C51E4">
              <w:t>awareness of copyright, moral rights and intellectual property issues</w:t>
            </w:r>
          </w:p>
          <w:p w:rsidR="00000000" w:rsidRPr="005C51E4" w:rsidP="005C51E4">
            <w:pPr>
              <w:pStyle w:val="ListBullet"/>
            </w:pPr>
            <w:r w:rsidRPr="005C51E4">
              <w:t>environmental issues associated with the tools, materials and equipment used in ceramic work</w:t>
            </w:r>
          </w:p>
          <w:p w:rsidR="00000000" w:rsidP="005C51E4">
            <w:pPr>
              <w:pStyle w:val="ListBullet"/>
              <w:rPr>
                <w:lang w:val="en-NZ"/>
              </w:rPr>
            </w:pPr>
            <w:r w:rsidRPr="005C51E4">
              <w:t>organisational and legislative occupational health an</w:t>
            </w:r>
            <w:r w:rsidRPr="005C51E4">
              <w:t>d safety procedures in relation to ceramic work.</w:t>
            </w:r>
          </w:p>
        </w:tc>
      </w:tr>
      <w:tr w:rsidTr="00B3406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C51E4" w:rsidP="005C51E4">
            <w:pPr>
              <w:pStyle w:val="BodyText"/>
            </w:pPr>
          </w:p>
        </w:tc>
      </w:tr>
    </w:tbl>
    <w:p w:rsidR="00B34065" w:rsidP="005C51E4">
      <w:pPr>
        <w:pStyle w:val="BodyText"/>
      </w:pPr>
    </w:p>
    <w:p w:rsidR="00B34065" w:rsidP="005C51E4">
      <w:pPr>
        <w:pStyle w:val="BodyText"/>
      </w:pPr>
    </w:p>
    <w:p w:rsidR="00000000" w:rsidRPr="005C51E4" w:rsidP="005C51E4">
      <w:pPr>
        <w:pStyle w:val="Heading1"/>
      </w:pPr>
      <w:bookmarkStart w:id="10" w:name="O_243144"/>
      <w:bookmarkEnd w:id="10"/>
      <w:r w:rsidRPr="005C51E4">
        <w:t>Evidence Guide</w:t>
      </w:r>
    </w:p>
    <w:tbl>
      <w:tblPr>
        <w:tblW w:w="0" w:type="auto"/>
        <w:tblLayout w:type="fixed"/>
        <w:tblCellMar>
          <w:left w:w="62" w:type="dxa"/>
          <w:right w:w="62" w:type="dxa"/>
        </w:tblCellMar>
        <w:tblLook w:val="0000"/>
      </w:tblPr>
      <w:tblGrid>
        <w:gridCol w:w="3061"/>
        <w:gridCol w:w="5444"/>
      </w:tblGrid>
      <w:tr w:rsidTr="00B34065">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5C51E4">
            <w:pPr>
              <w:pStyle w:val="BodyText"/>
              <w:rPr>
                <w:lang w:val="en-NZ"/>
              </w:rPr>
            </w:pPr>
            <w:r w:rsidRPr="005C51E4">
              <w:rPr>
                <w:rStyle w:val="SpecialBold"/>
              </w:rPr>
              <w:t>EVIDENCE GUIDE</w:t>
            </w:r>
          </w:p>
        </w:tc>
      </w:tr>
      <w:tr w:rsidTr="00B3406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C51E4">
            <w:pPr>
              <w:pStyle w:val="BodyText"/>
              <w:rPr>
                <w:lang w:val="en-NZ"/>
              </w:rPr>
            </w:pPr>
            <w:r w:rsidRPr="005C51E4">
              <w:t xml:space="preserve">The evidence guide provides advice on assessment and must be read in conjunction with the performance criteria, required skills and knowledge, </w:t>
            </w:r>
            <w:r w:rsidRPr="005C51E4">
              <w:t>range statement and the Assessment Guidelines for the Training Package.</w:t>
            </w:r>
          </w:p>
        </w:tc>
      </w:tr>
      <w:tr w:rsidTr="00B3406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C51E4">
            <w:pPr>
              <w:pStyle w:val="BodyText"/>
              <w:rPr>
                <w:lang w:val="en-NZ"/>
              </w:rPr>
            </w:pPr>
            <w:r w:rsidRPr="005C51E4">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5C51E4" w:rsidP="005C51E4">
            <w:pPr>
              <w:pStyle w:val="BodyText"/>
            </w:pPr>
            <w:r w:rsidRPr="005C51E4">
              <w:t>The following evidence is critical to the judgement of competence in this unit:</w:t>
            </w:r>
          </w:p>
          <w:p w:rsidR="00000000" w:rsidRPr="005C51E4" w:rsidP="005C51E4">
            <w:pPr>
              <w:pStyle w:val="ListBullet"/>
            </w:pPr>
            <w:r w:rsidRPr="005C51E4">
              <w:t>production of ceramic work which demonstrates a command of the nominated techniques and which reflects the concept</w:t>
            </w:r>
          </w:p>
          <w:p w:rsidR="00000000" w:rsidP="005C51E4">
            <w:pPr>
              <w:pStyle w:val="ListBullet"/>
              <w:rPr>
                <w:lang w:val="en-NZ"/>
              </w:rPr>
            </w:pPr>
            <w:r w:rsidRPr="005C51E4">
              <w:t>general knowledge of tools, materials and equipment used in ceramic work.</w:t>
            </w:r>
          </w:p>
        </w:tc>
      </w:tr>
      <w:tr w:rsidTr="00B3406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C51E4">
            <w:pPr>
              <w:pStyle w:val="BodyText"/>
              <w:rPr>
                <w:lang w:val="en-NZ"/>
              </w:rPr>
            </w:pPr>
          </w:p>
        </w:tc>
      </w:tr>
      <w:tr w:rsidTr="00B3406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C51E4">
            <w:pPr>
              <w:pStyle w:val="BodyText"/>
              <w:rPr>
                <w:lang w:val="en-NZ"/>
              </w:rPr>
            </w:pPr>
            <w:r w:rsidRPr="005C51E4">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5C51E4" w:rsidP="005C51E4">
            <w:pPr>
              <w:pStyle w:val="BodyText"/>
            </w:pPr>
            <w:r w:rsidRPr="005C51E4">
              <w:t>The assessment context must provide for:</w:t>
            </w:r>
          </w:p>
          <w:p w:rsidR="00000000" w:rsidRPr="005C51E4" w:rsidP="005C51E4">
            <w:pPr>
              <w:pStyle w:val="ListBullet"/>
            </w:pPr>
            <w:r w:rsidRPr="005C51E4">
              <w:t>evaluation of visual language and technical execution of work pieces produced by the candidate</w:t>
            </w:r>
          </w:p>
          <w:p w:rsidR="00000000" w:rsidP="005C51E4">
            <w:pPr>
              <w:pStyle w:val="ListBullet"/>
              <w:rPr>
                <w:lang w:val="en-NZ"/>
              </w:rPr>
            </w:pPr>
            <w:r w:rsidRPr="005C51E4">
              <w:t>practical demonstration of skills using required tools, equipment and materials to produce a minimum of one ceramic pie</w:t>
            </w:r>
            <w:r w:rsidRPr="005C51E4">
              <w:t>ce.</w:t>
            </w:r>
          </w:p>
        </w:tc>
      </w:tr>
      <w:tr w:rsidTr="00B3406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C51E4">
            <w:pPr>
              <w:pStyle w:val="BodyText"/>
              <w:rPr>
                <w:lang w:val="en-NZ"/>
              </w:rPr>
            </w:pPr>
          </w:p>
        </w:tc>
      </w:tr>
      <w:tr w:rsidTr="00B3406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C51E4">
            <w:pPr>
              <w:pStyle w:val="BodyText"/>
              <w:rPr>
                <w:lang w:val="en-NZ"/>
              </w:rPr>
            </w:pPr>
            <w:r w:rsidRPr="005C51E4">
              <w:rPr>
                <w:rStyle w:val="SpecialBold"/>
              </w:rPr>
              <w:t>Method of assessment</w:t>
            </w:r>
            <w:r w:rsidRPr="005C51E4">
              <w:t xml:space="preserve"> </w:t>
            </w:r>
          </w:p>
        </w:tc>
        <w:tc>
          <w:tcPr>
            <w:tcW w:w="5444" w:type="dxa"/>
            <w:tcBorders>
              <w:top w:val="nil"/>
              <w:left w:val="nil"/>
              <w:bottom w:val="nil"/>
              <w:right w:val="nil"/>
            </w:tcBorders>
            <w:tcMar>
              <w:top w:w="0" w:type="dxa"/>
              <w:left w:w="62" w:type="dxa"/>
              <w:bottom w:w="0" w:type="dxa"/>
              <w:right w:w="62" w:type="dxa"/>
            </w:tcMar>
          </w:tcPr>
          <w:p w:rsidR="00000000" w:rsidRPr="005C51E4" w:rsidP="005C51E4">
            <w:pPr>
              <w:pStyle w:val="BodyText"/>
            </w:pPr>
            <w:r w:rsidRPr="005C51E4">
              <w:t>Assessment may incorporate a range of methods to assess performance and the application of essential underpinning knowledge, and might include:</w:t>
            </w:r>
          </w:p>
          <w:p w:rsidR="00000000" w:rsidRPr="005C51E4" w:rsidP="005C51E4">
            <w:pPr>
              <w:pStyle w:val="ListBullet"/>
            </w:pPr>
            <w:r w:rsidRPr="005C51E4">
              <w:t>direct observation of work in progress</w:t>
            </w:r>
          </w:p>
          <w:p w:rsidR="00000000" w:rsidRPr="005C51E4" w:rsidP="005C51E4">
            <w:pPr>
              <w:pStyle w:val="ListBullet"/>
            </w:pPr>
            <w:r w:rsidRPr="005C51E4">
              <w:t>questioning and discussion of candidate's intentions and work in progress</w:t>
            </w:r>
          </w:p>
          <w:p w:rsidR="00000000" w:rsidRPr="005C51E4" w:rsidP="005C51E4">
            <w:pPr>
              <w:pStyle w:val="ListBullet"/>
            </w:pPr>
            <w:r w:rsidRPr="005C51E4">
              <w:t>written or verbal reports</w:t>
            </w:r>
          </w:p>
          <w:p w:rsidR="00000000" w:rsidRPr="005C51E4" w:rsidP="005C51E4">
            <w:pPr>
              <w:pStyle w:val="ListBullet"/>
            </w:pPr>
            <w:r w:rsidRPr="005C51E4">
              <w:t>review of portfolios of evidence</w:t>
            </w:r>
          </w:p>
          <w:p w:rsidR="00000000" w:rsidRPr="005C51E4" w:rsidP="005C51E4">
            <w:pPr>
              <w:pStyle w:val="ListBullet"/>
            </w:pPr>
            <w:r w:rsidRPr="005C51E4">
              <w:t>third party workplace reports of performance by the candidate.</w:t>
            </w:r>
          </w:p>
          <w:p w:rsidR="00000000" w:rsidP="005C51E4">
            <w:pPr>
              <w:pStyle w:val="BodyText"/>
              <w:rPr>
                <w:lang w:val="en-NZ"/>
              </w:rPr>
            </w:pPr>
            <w:r w:rsidRPr="005C51E4">
              <w:t xml:space="preserve">Assessment methods should closely reflect workplace demands </w:t>
            </w:r>
            <w:r w:rsidRPr="005C51E4">
              <w:t>(e.g. literacy) and the needs of particular groups (e.g. people with disabilities, and people who may have literacy or numeracy difficulties such as speakers of languages other than English, remote communities and those with interrupted schooling).</w:t>
            </w:r>
          </w:p>
        </w:tc>
      </w:tr>
      <w:tr w:rsidTr="00B3406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C51E4">
            <w:pPr>
              <w:pStyle w:val="BodyText"/>
              <w:rPr>
                <w:lang w:val="en-NZ"/>
              </w:rPr>
            </w:pPr>
          </w:p>
        </w:tc>
      </w:tr>
      <w:tr w:rsidTr="00B3406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5C51E4" w:rsidP="005C51E4">
            <w:pPr>
              <w:pStyle w:val="BodyText"/>
            </w:pPr>
            <w:r w:rsidRPr="005C51E4">
              <w:t>Assessment of this unit requires access to the materials, resources and equipment needed to produce ceramic work.</w:t>
            </w:r>
          </w:p>
        </w:tc>
      </w:tr>
    </w:tbl>
    <w:p w:rsidR="00B34065" w:rsidP="005C51E4">
      <w:pPr>
        <w:pStyle w:val="BodyText"/>
      </w:pPr>
    </w:p>
    <w:p w:rsidR="00B34065" w:rsidP="005C51E4">
      <w:pPr>
        <w:pStyle w:val="BodyText"/>
      </w:pPr>
    </w:p>
    <w:p w:rsidR="00000000" w:rsidRPr="005C51E4" w:rsidP="005C51E4">
      <w:pPr>
        <w:pStyle w:val="Heading1"/>
      </w:pPr>
      <w:bookmarkStart w:id="11" w:name="O_251127"/>
      <w:bookmarkEnd w:id="11"/>
      <w:r w:rsidRPr="005C51E4">
        <w:t>Range Statement</w:t>
      </w:r>
    </w:p>
    <w:tbl>
      <w:tblPr>
        <w:tblW w:w="0" w:type="auto"/>
        <w:tblLayout w:type="fixed"/>
        <w:tblCellMar>
          <w:left w:w="62" w:type="dxa"/>
          <w:right w:w="62" w:type="dxa"/>
        </w:tblCellMar>
        <w:tblLook w:val="0000"/>
      </w:tblPr>
      <w:tblGrid>
        <w:gridCol w:w="3061"/>
        <w:gridCol w:w="5444"/>
      </w:tblGrid>
      <w:tr w:rsidTr="00B34065">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5C51E4">
            <w:pPr>
              <w:pStyle w:val="BodyText"/>
              <w:rPr>
                <w:lang w:val="en-NZ"/>
              </w:rPr>
            </w:pPr>
            <w:r w:rsidRPr="005C51E4">
              <w:rPr>
                <w:rStyle w:val="SpecialBold"/>
              </w:rPr>
              <w:t>RANGE STATEMENT</w:t>
            </w:r>
          </w:p>
        </w:tc>
      </w:tr>
      <w:tr w:rsidTr="00B3406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C51E4">
            <w:pPr>
              <w:pStyle w:val="BodyText"/>
              <w:rPr>
                <w:lang w:val="en-NZ"/>
              </w:rPr>
            </w:pPr>
            <w:r w:rsidRPr="005C51E4">
              <w:t xml:space="preserve">The range statement relates to the unit of competency as a whole. It allows for different work environments and situations that may affect performance. </w:t>
            </w:r>
            <w:r w:rsidRPr="005C51E4">
              <w:rPr>
                <w:rStyle w:val="BoldandItalics"/>
              </w:rPr>
              <w:t>Bold italicised</w:t>
            </w:r>
            <w:r w:rsidRPr="005C51E4">
              <w:t xml:space="preserve"> wording, if used in the performance criteria, is detailed below. Essential operating con</w:t>
            </w:r>
            <w:r w:rsidRPr="005C51E4">
              <w:t>ditions that may be present with training and assessment (depending on the work situation needs of the candidate, accessibility of the item, and local industry and regional contexts) may also be included.</w:t>
            </w:r>
          </w:p>
        </w:tc>
      </w:tr>
      <w:tr w:rsidTr="00B3406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C51E4">
            <w:pPr>
              <w:pStyle w:val="BodyText"/>
              <w:rPr>
                <w:lang w:val="en-NZ"/>
              </w:rPr>
            </w:pPr>
            <w:r w:rsidRPr="005C51E4">
              <w:rPr>
                <w:rStyle w:val="BoldandItalics"/>
              </w:rPr>
              <w:t>Tools</w:t>
            </w:r>
            <w:r w:rsidRPr="005C51E4">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C51E4" w:rsidP="005C51E4">
            <w:pPr>
              <w:pStyle w:val="ListBullet"/>
            </w:pPr>
            <w:r w:rsidRPr="005C51E4">
              <w:t>brushes</w:t>
            </w:r>
          </w:p>
          <w:p w:rsidR="00000000" w:rsidRPr="005C51E4" w:rsidP="005C51E4">
            <w:pPr>
              <w:pStyle w:val="ListBullet"/>
            </w:pPr>
            <w:r w:rsidRPr="005C51E4">
              <w:t>carving tools</w:t>
            </w:r>
          </w:p>
          <w:p w:rsidR="00000000" w:rsidRPr="005C51E4" w:rsidP="005C51E4">
            <w:pPr>
              <w:pStyle w:val="ListBullet"/>
            </w:pPr>
            <w:r w:rsidRPr="005C51E4">
              <w:t>knives/</w:t>
            </w:r>
            <w:r w:rsidRPr="005C51E4">
              <w:t>blades</w:t>
            </w:r>
          </w:p>
          <w:p w:rsidR="00000000" w:rsidRPr="005C51E4" w:rsidP="005C51E4">
            <w:pPr>
              <w:pStyle w:val="ListBullet"/>
            </w:pPr>
            <w:r w:rsidRPr="005C51E4">
              <w:t>rolling pins or other rollers</w:t>
            </w:r>
          </w:p>
          <w:p w:rsidR="00000000" w:rsidRPr="005C51E4" w:rsidP="005C51E4">
            <w:pPr>
              <w:pStyle w:val="ListBullet"/>
            </w:pPr>
            <w:r w:rsidRPr="005C51E4">
              <w:t>spatulas</w:t>
            </w:r>
          </w:p>
          <w:p w:rsidR="00000000" w:rsidP="005C51E4">
            <w:pPr>
              <w:pStyle w:val="ListBullet"/>
              <w:rPr>
                <w:lang w:val="en-NZ"/>
              </w:rPr>
            </w:pPr>
            <w:r w:rsidRPr="005C51E4">
              <w:t>tape measures.</w:t>
            </w:r>
          </w:p>
        </w:tc>
      </w:tr>
      <w:tr w:rsidTr="00B3406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C51E4">
            <w:pPr>
              <w:pStyle w:val="BodyText"/>
              <w:rPr>
                <w:lang w:val="en-NZ"/>
              </w:rPr>
            </w:pPr>
          </w:p>
        </w:tc>
      </w:tr>
      <w:tr w:rsidTr="00B3406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C51E4">
            <w:pPr>
              <w:pStyle w:val="BodyText"/>
              <w:rPr>
                <w:lang w:val="en-NZ"/>
              </w:rPr>
            </w:pPr>
            <w:r w:rsidRPr="005C51E4">
              <w:rPr>
                <w:rStyle w:val="BoldandItalics"/>
              </w:rPr>
              <w:t>Equipment</w:t>
            </w:r>
            <w:r w:rsidRPr="005C51E4">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C51E4" w:rsidP="005C51E4">
            <w:pPr>
              <w:pStyle w:val="ListBullet"/>
            </w:pPr>
            <w:r w:rsidRPr="005C51E4">
              <w:t>banding wheel</w:t>
            </w:r>
          </w:p>
          <w:p w:rsidR="00000000" w:rsidRPr="005C51E4" w:rsidP="005C51E4">
            <w:pPr>
              <w:pStyle w:val="ListBullet"/>
            </w:pPr>
            <w:r w:rsidRPr="005C51E4">
              <w:t>gas fired or electric kiln</w:t>
            </w:r>
          </w:p>
          <w:p w:rsidR="00000000" w:rsidRPr="005C51E4" w:rsidP="005C51E4">
            <w:pPr>
              <w:pStyle w:val="ListBullet"/>
            </w:pPr>
            <w:r w:rsidRPr="005C51E4">
              <w:t>kiln equipment</w:t>
            </w:r>
          </w:p>
          <w:p w:rsidR="00000000" w:rsidRPr="005C51E4" w:rsidP="005C51E4">
            <w:pPr>
              <w:pStyle w:val="ListBullet"/>
            </w:pPr>
            <w:r w:rsidRPr="005C51E4">
              <w:t>protective clothing</w:t>
            </w:r>
          </w:p>
          <w:p w:rsidR="00000000" w:rsidRPr="005C51E4" w:rsidP="005C51E4">
            <w:pPr>
              <w:pStyle w:val="ListBullet"/>
            </w:pPr>
            <w:r w:rsidRPr="005C51E4">
              <w:t>raku kiln</w:t>
            </w:r>
          </w:p>
          <w:p w:rsidR="00000000" w:rsidP="005C51E4">
            <w:pPr>
              <w:pStyle w:val="ListBullet"/>
              <w:rPr>
                <w:lang w:val="en-NZ"/>
              </w:rPr>
            </w:pPr>
            <w:r w:rsidRPr="005C51E4">
              <w:t>tongs.</w:t>
            </w:r>
          </w:p>
        </w:tc>
      </w:tr>
      <w:tr w:rsidTr="00B3406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C51E4">
            <w:pPr>
              <w:pStyle w:val="BodyText"/>
              <w:rPr>
                <w:lang w:val="en-NZ"/>
              </w:rPr>
            </w:pPr>
          </w:p>
        </w:tc>
      </w:tr>
      <w:tr w:rsidTr="00B3406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C51E4">
            <w:pPr>
              <w:pStyle w:val="BodyText"/>
              <w:rPr>
                <w:lang w:val="en-NZ"/>
              </w:rPr>
            </w:pPr>
            <w:r w:rsidRPr="005C51E4">
              <w:rPr>
                <w:rStyle w:val="BoldandItalics"/>
              </w:rPr>
              <w:t>Materials</w:t>
            </w:r>
            <w:r w:rsidRPr="005C51E4">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C51E4" w:rsidP="005C51E4">
            <w:pPr>
              <w:pStyle w:val="ListBullet"/>
            </w:pPr>
            <w:r w:rsidRPr="005C51E4">
              <w:t>glazes</w:t>
            </w:r>
          </w:p>
          <w:p w:rsidR="00000000" w:rsidRPr="005C51E4" w:rsidP="005C51E4">
            <w:pPr>
              <w:pStyle w:val="ListBullet"/>
            </w:pPr>
            <w:r w:rsidRPr="005C51E4">
              <w:t>oxides</w:t>
            </w:r>
          </w:p>
          <w:p w:rsidR="00000000" w:rsidP="005C51E4">
            <w:pPr>
              <w:pStyle w:val="ListBullet"/>
              <w:rPr>
                <w:lang w:val="en-NZ"/>
              </w:rPr>
            </w:pPr>
            <w:r w:rsidRPr="005C51E4">
              <w:t>range of clays.</w:t>
            </w:r>
          </w:p>
        </w:tc>
      </w:tr>
      <w:tr w:rsidTr="00B3406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C51E4">
            <w:pPr>
              <w:pStyle w:val="BodyText"/>
              <w:rPr>
                <w:lang w:val="en-NZ"/>
              </w:rPr>
            </w:pPr>
          </w:p>
        </w:tc>
      </w:tr>
      <w:tr w:rsidTr="00B3406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C51E4">
            <w:pPr>
              <w:pStyle w:val="BodyText"/>
              <w:rPr>
                <w:lang w:val="en-NZ"/>
              </w:rPr>
            </w:pPr>
            <w:r w:rsidRPr="005C51E4">
              <w:rPr>
                <w:rStyle w:val="BoldandItalics"/>
              </w:rPr>
              <w:t>Ceramic</w:t>
            </w:r>
            <w:r w:rsidRPr="005C51E4">
              <w:t xml:space="preserve"> </w:t>
            </w:r>
            <w:r w:rsidRPr="005C51E4">
              <w:rPr>
                <w:rStyle w:val="BoldandItalics"/>
              </w:rPr>
              <w:t>work</w:t>
            </w:r>
            <w:r w:rsidRPr="005C51E4">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C51E4" w:rsidP="005C51E4">
            <w:pPr>
              <w:pStyle w:val="ListBullet"/>
            </w:pPr>
            <w:r w:rsidRPr="005C51E4">
              <w:t>containers</w:t>
            </w:r>
          </w:p>
          <w:p w:rsidR="00000000" w:rsidRPr="005C51E4" w:rsidP="005C51E4">
            <w:pPr>
              <w:pStyle w:val="ListBullet"/>
            </w:pPr>
            <w:r w:rsidRPr="005C51E4">
              <w:t>fired and non fired clay work</w:t>
            </w:r>
          </w:p>
          <w:p w:rsidR="00000000" w:rsidRPr="005C51E4" w:rsidP="005C51E4">
            <w:pPr>
              <w:pStyle w:val="ListBullet"/>
            </w:pPr>
            <w:r w:rsidRPr="005C51E4">
              <w:t>mural pieces</w:t>
            </w:r>
          </w:p>
          <w:p w:rsidR="00000000" w:rsidRPr="005C51E4" w:rsidP="005C51E4">
            <w:pPr>
              <w:pStyle w:val="ListBullet"/>
            </w:pPr>
            <w:r w:rsidRPr="005C51E4">
              <w:t>platters</w:t>
            </w:r>
          </w:p>
          <w:p w:rsidR="00000000" w:rsidRPr="005C51E4" w:rsidP="005C51E4">
            <w:pPr>
              <w:pStyle w:val="ListBullet"/>
            </w:pPr>
            <w:r w:rsidRPr="005C51E4">
              <w:t>sculptural work</w:t>
            </w:r>
          </w:p>
          <w:p w:rsidR="00000000" w:rsidRPr="005C51E4" w:rsidP="005C51E4">
            <w:pPr>
              <w:pStyle w:val="ListBullet"/>
            </w:pPr>
            <w:r w:rsidRPr="005C51E4">
              <w:t>tiles</w:t>
            </w:r>
          </w:p>
          <w:p w:rsidR="00000000" w:rsidP="005C51E4">
            <w:pPr>
              <w:pStyle w:val="ListBullet"/>
              <w:rPr>
                <w:lang w:val="en-NZ"/>
              </w:rPr>
            </w:pPr>
            <w:r w:rsidRPr="005C51E4">
              <w:t>wearable objects, e.g. anklets, neck and head pieces.</w:t>
            </w:r>
          </w:p>
        </w:tc>
      </w:tr>
      <w:tr w:rsidTr="00B3406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C51E4">
            <w:pPr>
              <w:pStyle w:val="BodyText"/>
              <w:rPr>
                <w:lang w:val="en-NZ"/>
              </w:rPr>
            </w:pPr>
          </w:p>
        </w:tc>
      </w:tr>
      <w:tr w:rsidTr="00B3406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C51E4">
            <w:pPr>
              <w:pStyle w:val="BodyText"/>
              <w:rPr>
                <w:lang w:val="en-NZ"/>
              </w:rPr>
            </w:pPr>
            <w:r w:rsidRPr="005C51E4">
              <w:rPr>
                <w:rStyle w:val="BoldandItalics"/>
              </w:rPr>
              <w:t>Workplace procedures</w:t>
            </w:r>
            <w:r w:rsidRPr="005C51E4">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5C51E4" w:rsidP="005C51E4">
            <w:pPr>
              <w:pStyle w:val="ListBullet"/>
            </w:pPr>
            <w:r w:rsidRPr="005C51E4">
              <w:t>cost control</w:t>
            </w:r>
          </w:p>
          <w:p w:rsidR="00000000" w:rsidRPr="005C51E4" w:rsidP="005C51E4">
            <w:pPr>
              <w:pStyle w:val="ListBullet"/>
            </w:pPr>
            <w:r w:rsidRPr="005C51E4">
              <w:t>process-specific procedures</w:t>
            </w:r>
          </w:p>
          <w:p w:rsidR="00000000" w:rsidRPr="005C51E4" w:rsidP="005C51E4">
            <w:pPr>
              <w:pStyle w:val="ListBullet"/>
            </w:pPr>
            <w:r w:rsidRPr="005C51E4">
              <w:t>recycling</w:t>
            </w:r>
          </w:p>
          <w:p w:rsidR="00000000" w:rsidRPr="005C51E4" w:rsidP="005C51E4">
            <w:pPr>
              <w:pStyle w:val="ListBullet"/>
            </w:pPr>
            <w:r w:rsidRPr="005C51E4">
              <w:t>reporting</w:t>
            </w:r>
          </w:p>
          <w:p w:rsidR="00000000" w:rsidRPr="005C51E4" w:rsidP="005C51E4">
            <w:pPr>
              <w:pStyle w:val="ListBullet"/>
            </w:pPr>
            <w:r w:rsidRPr="005C51E4">
              <w:t>safety</w:t>
            </w:r>
          </w:p>
          <w:p w:rsidR="00000000" w:rsidP="005C51E4">
            <w:pPr>
              <w:pStyle w:val="ListBullet"/>
              <w:rPr>
                <w:lang w:val="en-NZ"/>
              </w:rPr>
            </w:pPr>
            <w:r w:rsidRPr="005C51E4">
              <w:t>use of materials.</w:t>
            </w:r>
          </w:p>
        </w:tc>
      </w:tr>
      <w:tr w:rsidTr="00B3406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C51E4">
            <w:pPr>
              <w:pStyle w:val="BodyText"/>
              <w:rPr>
                <w:lang w:val="en-NZ"/>
              </w:rPr>
            </w:pPr>
          </w:p>
        </w:tc>
      </w:tr>
      <w:tr w:rsidTr="00B3406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C51E4">
            <w:pPr>
              <w:pStyle w:val="BodyText"/>
              <w:rPr>
                <w:lang w:val="en-NZ"/>
              </w:rPr>
            </w:pPr>
            <w:r w:rsidRPr="005C51E4">
              <w:rPr>
                <w:rStyle w:val="BoldandItalics"/>
              </w:rPr>
              <w:t>Work space</w:t>
            </w:r>
            <w:r w:rsidRPr="005C51E4">
              <w:t xml:space="preserve"> considerations may include:</w:t>
            </w:r>
          </w:p>
        </w:tc>
        <w:tc>
          <w:tcPr>
            <w:tcW w:w="5444" w:type="dxa"/>
            <w:tcBorders>
              <w:top w:val="nil"/>
              <w:left w:val="nil"/>
              <w:bottom w:val="nil"/>
              <w:right w:val="nil"/>
            </w:tcBorders>
            <w:tcMar>
              <w:top w:w="0" w:type="dxa"/>
              <w:left w:w="62" w:type="dxa"/>
              <w:bottom w:w="0" w:type="dxa"/>
              <w:right w:w="62" w:type="dxa"/>
            </w:tcMar>
          </w:tcPr>
          <w:p w:rsidR="00000000" w:rsidRPr="005C51E4" w:rsidP="005C51E4">
            <w:pPr>
              <w:pStyle w:val="ListBullet"/>
            </w:pPr>
            <w:r w:rsidRPr="005C51E4">
              <w:t>dust extraction facilities</w:t>
            </w:r>
          </w:p>
          <w:p w:rsidR="00000000" w:rsidRPr="005C51E4" w:rsidP="005C51E4">
            <w:pPr>
              <w:pStyle w:val="ListBullet"/>
            </w:pPr>
            <w:r w:rsidRPr="005C51E4">
              <w:t>lighting</w:t>
            </w:r>
          </w:p>
          <w:p w:rsidR="00000000" w:rsidRPr="005C51E4" w:rsidP="005C51E4">
            <w:pPr>
              <w:pStyle w:val="ListBullet"/>
            </w:pPr>
            <w:r w:rsidRPr="005C51E4">
              <w:t>ventilation</w:t>
            </w:r>
          </w:p>
          <w:p w:rsidR="00000000" w:rsidP="005C51E4">
            <w:pPr>
              <w:pStyle w:val="ListBullet"/>
              <w:rPr>
                <w:lang w:val="en-NZ"/>
              </w:rPr>
            </w:pPr>
            <w:r w:rsidRPr="005C51E4">
              <w:t>wet and dry areas.</w:t>
            </w:r>
          </w:p>
        </w:tc>
      </w:tr>
      <w:tr w:rsidTr="00B3406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C51E4">
            <w:pPr>
              <w:pStyle w:val="BodyText"/>
              <w:rPr>
                <w:lang w:val="en-NZ"/>
              </w:rPr>
            </w:pPr>
          </w:p>
        </w:tc>
      </w:tr>
      <w:tr w:rsidTr="00B3406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C51E4">
            <w:pPr>
              <w:pStyle w:val="BodyText"/>
              <w:rPr>
                <w:lang w:val="en-NZ"/>
              </w:rPr>
            </w:pPr>
            <w:r w:rsidRPr="005C51E4">
              <w:t xml:space="preserve">Within this unit the range of </w:t>
            </w:r>
            <w:r w:rsidRPr="005C51E4">
              <w:rPr>
                <w:rStyle w:val="BoldandItalics"/>
              </w:rPr>
              <w:t>techniques</w:t>
            </w:r>
            <w:r w:rsidRPr="005C51E4">
              <w:t xml:space="preserve"> used would generally be quite limited in nature and may include:</w:t>
            </w:r>
          </w:p>
        </w:tc>
        <w:tc>
          <w:tcPr>
            <w:tcW w:w="5444" w:type="dxa"/>
            <w:tcBorders>
              <w:top w:val="nil"/>
              <w:left w:val="nil"/>
              <w:bottom w:val="nil"/>
              <w:right w:val="nil"/>
            </w:tcBorders>
            <w:tcMar>
              <w:top w:w="0" w:type="dxa"/>
              <w:left w:w="62" w:type="dxa"/>
              <w:bottom w:w="0" w:type="dxa"/>
              <w:right w:w="62" w:type="dxa"/>
            </w:tcMar>
          </w:tcPr>
          <w:p w:rsidR="00000000" w:rsidRPr="005C51E4" w:rsidP="005C51E4">
            <w:pPr>
              <w:pStyle w:val="ListBullet"/>
            </w:pPr>
            <w:r w:rsidRPr="005C51E4">
              <w:t>applied surface treatments (adding clay)</w:t>
            </w:r>
          </w:p>
          <w:p w:rsidR="00000000" w:rsidRPr="005C51E4" w:rsidP="005C51E4">
            <w:pPr>
              <w:pStyle w:val="ListBullet"/>
            </w:pPr>
            <w:r w:rsidRPr="005C51E4">
              <w:t>firing techniques</w:t>
            </w:r>
          </w:p>
          <w:p w:rsidR="00000000" w:rsidRPr="005C51E4" w:rsidP="005C51E4">
            <w:pPr>
              <w:pStyle w:val="ListBullet"/>
            </w:pPr>
            <w:r w:rsidRPr="005C51E4">
              <w:t>hand formed (pinching, coiling, slab, slab-roll)</w:t>
            </w:r>
          </w:p>
          <w:p w:rsidR="00000000" w:rsidRPr="005C51E4" w:rsidP="005C51E4">
            <w:pPr>
              <w:pStyle w:val="ListBullet"/>
            </w:pPr>
            <w:r w:rsidRPr="005C51E4">
              <w:t>moulding</w:t>
            </w:r>
          </w:p>
          <w:p w:rsidR="00000000" w:rsidRPr="005C51E4" w:rsidP="005C51E4">
            <w:pPr>
              <w:pStyle w:val="ListBullet"/>
            </w:pPr>
            <w:r w:rsidRPr="005C51E4">
              <w:t>subtracted surface treatment (incising, impressing, stamping, piercing, inlaying with other clays)</w:t>
            </w:r>
          </w:p>
          <w:p w:rsidR="00000000" w:rsidP="005C51E4">
            <w:pPr>
              <w:pStyle w:val="ListBullet"/>
              <w:rPr>
                <w:lang w:val="en-NZ"/>
              </w:rPr>
            </w:pPr>
            <w:r w:rsidRPr="005C51E4">
              <w:t>wedging clay to remove air.</w:t>
            </w:r>
          </w:p>
        </w:tc>
      </w:tr>
      <w:tr w:rsidTr="00B3406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C51E4">
            <w:pPr>
              <w:pStyle w:val="BodyText"/>
              <w:rPr>
                <w:lang w:val="en-NZ"/>
              </w:rPr>
            </w:pPr>
          </w:p>
        </w:tc>
      </w:tr>
      <w:tr w:rsidTr="00B3406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C51E4">
            <w:pPr>
              <w:pStyle w:val="BodyText"/>
              <w:rPr>
                <w:lang w:val="en-NZ"/>
              </w:rPr>
            </w:pPr>
            <w:r w:rsidRPr="005C51E4">
              <w:rPr>
                <w:rStyle w:val="BoldandItalics"/>
              </w:rPr>
              <w:t>Testing</w:t>
            </w:r>
            <w:r w:rsidRPr="005C51E4">
              <w:t xml:space="preserve"> techniques may include:</w:t>
            </w:r>
          </w:p>
        </w:tc>
        <w:tc>
          <w:tcPr>
            <w:tcW w:w="5444" w:type="dxa"/>
            <w:tcBorders>
              <w:top w:val="nil"/>
              <w:left w:val="nil"/>
              <w:bottom w:val="nil"/>
              <w:right w:val="nil"/>
            </w:tcBorders>
            <w:tcMar>
              <w:top w:w="0" w:type="dxa"/>
              <w:left w:w="62" w:type="dxa"/>
              <w:bottom w:w="0" w:type="dxa"/>
              <w:right w:w="62" w:type="dxa"/>
            </w:tcMar>
          </w:tcPr>
          <w:p w:rsidR="00000000" w:rsidRPr="005C51E4" w:rsidP="005C51E4">
            <w:pPr>
              <w:pStyle w:val="ListBullet"/>
            </w:pPr>
            <w:r w:rsidRPr="005C51E4">
              <w:t>experimenting directly with work in progress</w:t>
            </w:r>
          </w:p>
          <w:p w:rsidR="00000000" w:rsidRPr="005C51E4" w:rsidP="005C51E4">
            <w:pPr>
              <w:pStyle w:val="ListBullet"/>
            </w:pPr>
            <w:r w:rsidRPr="005C51E4">
              <w:t>exploring techniques by making practice pieces</w:t>
            </w:r>
          </w:p>
          <w:p w:rsidR="00000000" w:rsidP="005C51E4">
            <w:pPr>
              <w:pStyle w:val="ListBullet"/>
              <w:rPr>
                <w:lang w:val="en-NZ"/>
              </w:rPr>
            </w:pPr>
            <w:r w:rsidRPr="005C51E4">
              <w:t>making samples applying nominated techniques.</w:t>
            </w:r>
          </w:p>
        </w:tc>
      </w:tr>
      <w:tr w:rsidTr="00B3406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C51E4">
            <w:pPr>
              <w:pStyle w:val="BodyText"/>
              <w:rPr>
                <w:lang w:val="en-NZ"/>
              </w:rPr>
            </w:pPr>
          </w:p>
        </w:tc>
      </w:tr>
      <w:tr w:rsidTr="00B3406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C51E4">
            <w:pPr>
              <w:pStyle w:val="BodyText"/>
              <w:rPr>
                <w:lang w:val="en-NZ"/>
              </w:rPr>
            </w:pPr>
            <w:r w:rsidRPr="005C51E4">
              <w:rPr>
                <w:rStyle w:val="BoldandItalics"/>
              </w:rPr>
              <w:t>Drawing</w:t>
            </w:r>
            <w:r w:rsidRPr="005C51E4">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C51E4" w:rsidP="005C51E4">
            <w:pPr>
              <w:pStyle w:val="ListBullet"/>
            </w:pPr>
            <w:r w:rsidRPr="005C51E4">
              <w:t>drawings on paper</w:t>
            </w:r>
          </w:p>
          <w:p w:rsidR="00000000" w:rsidRPr="005C51E4" w:rsidP="005C51E4">
            <w:pPr>
              <w:pStyle w:val="ListBullet"/>
            </w:pPr>
            <w:r w:rsidRPr="005C51E4">
              <w:t>drawings or markings directly on the clay</w:t>
            </w:r>
          </w:p>
          <w:p w:rsidR="00000000" w:rsidP="005C51E4">
            <w:pPr>
              <w:pStyle w:val="ListBullet"/>
              <w:rPr>
                <w:lang w:val="en-NZ"/>
              </w:rPr>
            </w:pPr>
            <w:r w:rsidRPr="005C51E4">
              <w:t>electronic imaging.</w:t>
            </w:r>
          </w:p>
        </w:tc>
      </w:tr>
      <w:tr w:rsidTr="00B3406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C51E4">
            <w:pPr>
              <w:pStyle w:val="BodyText"/>
              <w:rPr>
                <w:lang w:val="en-NZ"/>
              </w:rPr>
            </w:pPr>
          </w:p>
        </w:tc>
      </w:tr>
      <w:tr w:rsidTr="00B3406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C51E4">
            <w:pPr>
              <w:pStyle w:val="BodyText"/>
              <w:rPr>
                <w:lang w:val="en-NZ"/>
              </w:rPr>
            </w:pPr>
            <w:r w:rsidRPr="005C51E4">
              <w:t xml:space="preserve">The </w:t>
            </w:r>
            <w:r w:rsidRPr="005C51E4">
              <w:rPr>
                <w:rStyle w:val="BoldandItalics"/>
              </w:rPr>
              <w:t>concept for the proposed ceramic work</w:t>
            </w:r>
            <w:r w:rsidRPr="005C51E4">
              <w:t xml:space="preserve"> may be influenced by:</w:t>
            </w:r>
          </w:p>
        </w:tc>
        <w:tc>
          <w:tcPr>
            <w:tcW w:w="5444" w:type="dxa"/>
            <w:tcBorders>
              <w:top w:val="nil"/>
              <w:left w:val="nil"/>
              <w:bottom w:val="nil"/>
              <w:right w:val="nil"/>
            </w:tcBorders>
            <w:tcMar>
              <w:top w:w="0" w:type="dxa"/>
              <w:left w:w="62" w:type="dxa"/>
              <w:bottom w:w="0" w:type="dxa"/>
              <w:right w:w="62" w:type="dxa"/>
            </w:tcMar>
          </w:tcPr>
          <w:p w:rsidR="00000000" w:rsidRPr="005C51E4" w:rsidP="005C51E4">
            <w:pPr>
              <w:pStyle w:val="ListBullet"/>
            </w:pPr>
            <w:r w:rsidRPr="005C51E4">
              <w:t>elements and principles of design</w:t>
            </w:r>
          </w:p>
          <w:p w:rsidR="00000000" w:rsidP="005C51E4">
            <w:pPr>
              <w:pStyle w:val="ListBullet"/>
              <w:rPr>
                <w:lang w:val="en-NZ"/>
              </w:rPr>
            </w:pPr>
            <w:r w:rsidRPr="005C51E4">
              <w:t>the subject matter or theme for the work, e.g. the body; identity; land and place; political, cultural, social issues; spiritual</w:t>
            </w:r>
            <w:r w:rsidRPr="005C51E4">
              <w:t xml:space="preserve"> concerns.</w:t>
            </w:r>
          </w:p>
        </w:tc>
      </w:tr>
      <w:tr w:rsidTr="00B3406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5C51E4" w:rsidP="005C51E4">
            <w:pPr>
              <w:pStyle w:val="BodyText"/>
            </w:pPr>
          </w:p>
        </w:tc>
      </w:tr>
    </w:tbl>
    <w:p w:rsidR="00B34065" w:rsidP="005C51E4">
      <w:pPr>
        <w:pStyle w:val="BodyText"/>
      </w:pPr>
    </w:p>
    <w:p w:rsidR="00B34065" w:rsidP="005C51E4">
      <w:pPr>
        <w:pStyle w:val="BodyText"/>
      </w:pPr>
    </w:p>
    <w:p w:rsidR="00000000" w:rsidRPr="005C51E4" w:rsidP="005C51E4">
      <w:pPr>
        <w:pStyle w:val="Heading1"/>
      </w:pPr>
      <w:bookmarkStart w:id="12" w:name="O_294468"/>
      <w:bookmarkEnd w:id="12"/>
      <w:r w:rsidRPr="005C51E4">
        <w:t>Unit Sector(s)</w:t>
      </w:r>
    </w:p>
    <w:p w:rsidR="00000000" w:rsidRPr="005C51E4" w:rsidP="005C51E4">
      <w:pPr>
        <w:pStyle w:val="BodyText"/>
      </w:pPr>
      <w:r w:rsidRPr="005C51E4">
        <w:t>Not Applicable</w:t>
      </w:r>
    </w:p>
    <w:p w:rsidR="00000000" w:rsidRPr="005C51E4" w:rsidP="005C51E4"/>
    <w:sectPr w:rsidSect="005C51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4065" w:rsidP="00B340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065" w:rsidP="005C51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34065" w:rsidP="005C51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34065" w:rsidP="005C51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4065" w:rsidP="00B3406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065" w:rsidP="005C51E4">
    <w:pPr>
      <w:pStyle w:val="Header"/>
      <w:framePr w:wrap="around"/>
    </w:pPr>
    <w:r>
      <w:fldChar w:fldCharType="begin"/>
    </w:r>
    <w:r>
      <w:instrText xml:space="preserve"> TITLE   \* MERGEFORMAT </w:instrText>
    </w:r>
    <w:r>
      <w:fldChar w:fldCharType="separate"/>
    </w:r>
    <w:r>
      <w:t>CUVVSP04B Apply techniques to produce ceramics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34065" w:rsidP="005C51E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A403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821E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1E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51E4"/>
    <w:pPr>
      <w:spacing w:before="360" w:after="60"/>
      <w:outlineLvl w:val="0"/>
    </w:pPr>
    <w:rPr>
      <w:sz w:val="32"/>
    </w:rPr>
  </w:style>
  <w:style w:type="paragraph" w:styleId="Heading2">
    <w:name w:val="heading 2"/>
    <w:basedOn w:val="HeadingBase"/>
    <w:next w:val="BodyText"/>
    <w:link w:val="Heading2Char"/>
    <w:qFormat/>
    <w:rsid w:val="005C51E4"/>
    <w:pPr>
      <w:keepLines/>
      <w:spacing w:before="240" w:after="120"/>
      <w:outlineLvl w:val="1"/>
    </w:pPr>
    <w:rPr>
      <w:sz w:val="28"/>
      <w:szCs w:val="40"/>
    </w:rPr>
  </w:style>
  <w:style w:type="paragraph" w:styleId="Heading3">
    <w:name w:val="heading 3"/>
    <w:basedOn w:val="HeadingBase"/>
    <w:next w:val="BodyText"/>
    <w:link w:val="Heading3Char"/>
    <w:qFormat/>
    <w:rsid w:val="005C51E4"/>
    <w:pPr>
      <w:spacing w:before="180" w:after="120"/>
      <w:outlineLvl w:val="2"/>
    </w:pPr>
    <w:rPr>
      <w:spacing w:val="-10"/>
      <w:kern w:val="32"/>
    </w:rPr>
  </w:style>
  <w:style w:type="paragraph" w:styleId="Heading4">
    <w:name w:val="heading 4"/>
    <w:basedOn w:val="HeadingBase"/>
    <w:next w:val="BodyText"/>
    <w:link w:val="Heading4Char"/>
    <w:qFormat/>
    <w:rsid w:val="005C51E4"/>
    <w:pPr>
      <w:spacing w:before="160" w:after="120"/>
      <w:outlineLvl w:val="3"/>
    </w:pPr>
    <w:rPr>
      <w:sz w:val="22"/>
    </w:rPr>
  </w:style>
  <w:style w:type="paragraph" w:styleId="Heading5">
    <w:name w:val="heading 5"/>
    <w:basedOn w:val="HeadingBase"/>
    <w:next w:val="Normal"/>
    <w:link w:val="Heading5Char"/>
    <w:qFormat/>
    <w:rsid w:val="005C51E4"/>
    <w:pPr>
      <w:spacing w:before="80"/>
      <w:outlineLvl w:val="4"/>
    </w:pPr>
    <w:rPr>
      <w:color w:val="918585"/>
      <w:sz w:val="20"/>
    </w:rPr>
  </w:style>
  <w:style w:type="paragraph" w:styleId="Heading6">
    <w:name w:val="heading 6"/>
    <w:basedOn w:val="HeadingBase"/>
    <w:next w:val="Normal"/>
    <w:link w:val="Heading6Char"/>
    <w:qFormat/>
    <w:rsid w:val="005C51E4"/>
    <w:pPr>
      <w:spacing w:before="60"/>
      <w:outlineLvl w:val="5"/>
    </w:pPr>
    <w:rPr>
      <w:color w:val="918585"/>
      <w:sz w:val="20"/>
    </w:rPr>
  </w:style>
  <w:style w:type="paragraph" w:styleId="Heading7">
    <w:name w:val="heading 7"/>
    <w:basedOn w:val="Normal"/>
    <w:next w:val="Normal"/>
    <w:link w:val="Heading7Char"/>
    <w:qFormat/>
    <w:rsid w:val="005C51E4"/>
    <w:pPr>
      <w:ind w:left="720"/>
      <w:outlineLvl w:val="6"/>
    </w:pPr>
    <w:rPr>
      <w:i/>
    </w:rPr>
  </w:style>
  <w:style w:type="paragraph" w:styleId="Heading8">
    <w:name w:val="heading 8"/>
    <w:basedOn w:val="Normal"/>
    <w:next w:val="Normal"/>
    <w:link w:val="Heading8Char"/>
    <w:qFormat/>
    <w:rsid w:val="005C51E4"/>
    <w:pPr>
      <w:ind w:left="720"/>
      <w:outlineLvl w:val="7"/>
    </w:pPr>
    <w:rPr>
      <w:i/>
    </w:rPr>
  </w:style>
  <w:style w:type="paragraph" w:styleId="Heading9">
    <w:name w:val="heading 9"/>
    <w:basedOn w:val="Normal"/>
    <w:next w:val="Normal"/>
    <w:link w:val="Heading9Char"/>
    <w:qFormat/>
    <w:rsid w:val="005C51E4"/>
    <w:pPr>
      <w:ind w:left="720"/>
      <w:outlineLvl w:val="8"/>
    </w:pPr>
    <w:rPr>
      <w:i/>
    </w:rPr>
  </w:style>
  <w:style w:type="character" w:default="1" w:styleId="DefaultParagraphFont">
    <w:name w:val="Default Paragraph Font"/>
    <w:uiPriority w:val="1"/>
    <w:unhideWhenUsed/>
    <w:rsid w:val="005C51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51E4"/>
  </w:style>
  <w:style w:type="character" w:customStyle="1" w:styleId="Heading1Char">
    <w:name w:val="Heading 1 Char"/>
    <w:basedOn w:val="DefaultParagraphFont"/>
    <w:link w:val="Heading1"/>
    <w:rsid w:val="005C51E4"/>
    <w:rPr>
      <w:rFonts w:ascii="Times New Roman" w:eastAsia="Times New Roman" w:hAnsi="Times New Roman" w:cs="Times New Roman"/>
      <w:b/>
      <w:sz w:val="32"/>
      <w:szCs w:val="20"/>
      <w:lang w:eastAsia="en-US"/>
    </w:rPr>
  </w:style>
  <w:style w:type="paragraph" w:styleId="BodyText">
    <w:name w:val="Body Text"/>
    <w:basedOn w:val="Normal"/>
    <w:link w:val="BodyTextChar"/>
    <w:rsid w:val="005C51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51E4"/>
    <w:rPr>
      <w:rFonts w:ascii="Times New Roman" w:eastAsia="Times New Roman" w:hAnsi="Times New Roman" w:cs="Times New Roman"/>
      <w:sz w:val="24"/>
      <w:lang w:val="en-US" w:eastAsia="en-US"/>
    </w:rPr>
  </w:style>
  <w:style w:type="paragraph" w:styleId="Footer">
    <w:name w:val="footer"/>
    <w:basedOn w:val="Normal"/>
    <w:link w:val="FooterChar"/>
    <w:rsid w:val="005C51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51E4"/>
    <w:rPr>
      <w:rFonts w:ascii="Times New Roman" w:eastAsia="Times New Roman" w:hAnsi="Times New Roman" w:cs="Times New Roman"/>
      <w:sz w:val="16"/>
      <w:lang w:val="en-US" w:eastAsia="en-US"/>
    </w:rPr>
  </w:style>
  <w:style w:type="paragraph" w:styleId="ListBullet">
    <w:name w:val="List Bullet"/>
    <w:basedOn w:val="List"/>
    <w:rsid w:val="005C51E4"/>
    <w:pPr>
      <w:numPr>
        <w:numId w:val="12"/>
      </w:numPr>
      <w:tabs>
        <w:tab w:val="clear" w:pos="340"/>
      </w:tabs>
      <w:spacing w:before="40" w:after="40"/>
    </w:pPr>
  </w:style>
  <w:style w:type="character" w:customStyle="1" w:styleId="SpecialBold">
    <w:name w:val="Special Bold"/>
    <w:basedOn w:val="DefaultParagraphFont"/>
    <w:rsid w:val="005C51E4"/>
    <w:rPr>
      <w:b/>
      <w:spacing w:val="0"/>
    </w:rPr>
  </w:style>
  <w:style w:type="paragraph" w:styleId="Header">
    <w:name w:val="header"/>
    <w:basedOn w:val="Normal"/>
    <w:link w:val="HeaderChar"/>
    <w:rsid w:val="005C51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51E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C51E4"/>
    <w:pPr>
      <w:spacing w:before="240" w:after="120"/>
      <w:outlineLvl w:val="0"/>
    </w:pPr>
    <w:rPr>
      <w:rFonts w:ascii="Times New Roman" w:hAnsi="Times New Roman"/>
      <w:b/>
      <w:sz w:val="28"/>
    </w:rPr>
  </w:style>
  <w:style w:type="paragraph" w:customStyle="1" w:styleId="AllowPageBreak">
    <w:name w:val="AllowPageBreak"/>
    <w:rsid w:val="005C51E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C51E4"/>
    <w:pPr>
      <w:tabs>
        <w:tab w:val="left" w:pos="680"/>
      </w:tabs>
      <w:spacing w:before="60" w:after="60"/>
      <w:ind w:left="680" w:hanging="340"/>
    </w:pPr>
  </w:style>
  <w:style w:type="paragraph" w:styleId="List3">
    <w:name w:val="List 3"/>
    <w:basedOn w:val="BodyText"/>
    <w:rsid w:val="005C51E4"/>
    <w:pPr>
      <w:tabs>
        <w:tab w:val="left" w:pos="1021"/>
      </w:tabs>
      <w:spacing w:before="60" w:after="60"/>
      <w:ind w:left="1020" w:hanging="340"/>
    </w:pPr>
  </w:style>
  <w:style w:type="character" w:customStyle="1" w:styleId="BoldandItalics">
    <w:name w:val="Bold and Italics"/>
    <w:qFormat/>
    <w:rsid w:val="005C51E4"/>
    <w:rPr>
      <w:b/>
      <w:i/>
      <w:u w:val="none"/>
    </w:rPr>
  </w:style>
  <w:style w:type="character" w:customStyle="1" w:styleId="Heading2Char">
    <w:name w:val="Heading 2 Char"/>
    <w:basedOn w:val="DefaultParagraphFont"/>
    <w:link w:val="Heading2"/>
    <w:rsid w:val="005C51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51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51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51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51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51E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51E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51E4"/>
    <w:rPr>
      <w:rFonts w:ascii="Courier New" w:eastAsia="Times New Roman" w:hAnsi="Courier New" w:cs="Times New Roman"/>
      <w:i/>
      <w:szCs w:val="20"/>
      <w:lang w:val="en-US" w:eastAsia="en-US"/>
    </w:rPr>
  </w:style>
  <w:style w:type="paragraph" w:customStyle="1" w:styleId="HeadingBase">
    <w:name w:val="Heading Base"/>
    <w:rsid w:val="005C51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51E4"/>
    <w:pPr>
      <w:tabs>
        <w:tab w:val="right" w:leader="dot" w:pos="9072"/>
      </w:tabs>
      <w:ind w:left="567"/>
    </w:pPr>
    <w:rPr>
      <w:szCs w:val="22"/>
    </w:rPr>
  </w:style>
  <w:style w:type="paragraph" w:customStyle="1" w:styleId="TOCBase">
    <w:name w:val="TOC Base"/>
    <w:rsid w:val="005C51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51E4"/>
    <w:pPr>
      <w:tabs>
        <w:tab w:val="right" w:leader="dot" w:pos="9072"/>
      </w:tabs>
      <w:spacing w:before="40" w:after="40"/>
      <w:ind w:left="284"/>
    </w:pPr>
    <w:rPr>
      <w:rFonts w:ascii="Times New Roman" w:hAnsi="Times New Roman"/>
    </w:rPr>
  </w:style>
  <w:style w:type="paragraph" w:styleId="TOC1">
    <w:name w:val="toc 1"/>
    <w:basedOn w:val="TOCBase"/>
    <w:next w:val="Normal"/>
    <w:rsid w:val="005C51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51E4"/>
    <w:pPr>
      <w:spacing w:before="5040"/>
      <w:jc w:val="center"/>
    </w:pPr>
    <w:rPr>
      <w:sz w:val="48"/>
      <w:szCs w:val="72"/>
      <w:lang w:val="en-US"/>
    </w:rPr>
  </w:style>
  <w:style w:type="character" w:customStyle="1" w:styleId="TitleChar">
    <w:name w:val="Title Char"/>
    <w:basedOn w:val="DefaultParagraphFont"/>
    <w:link w:val="Title"/>
    <w:rsid w:val="005C51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51E4"/>
    <w:pPr>
      <w:tabs>
        <w:tab w:val="left" w:pos="3600"/>
        <w:tab w:val="left" w:pos="3958"/>
      </w:tabs>
    </w:pPr>
  </w:style>
  <w:style w:type="paragraph" w:styleId="List">
    <w:name w:val="List"/>
    <w:basedOn w:val="BodyText"/>
    <w:next w:val="BodyText"/>
    <w:rsid w:val="005C51E4"/>
    <w:pPr>
      <w:tabs>
        <w:tab w:val="left" w:pos="340"/>
      </w:tabs>
      <w:spacing w:before="60" w:after="60"/>
      <w:ind w:left="340" w:hanging="340"/>
    </w:pPr>
  </w:style>
  <w:style w:type="paragraph" w:customStyle="1" w:styleId="Note">
    <w:name w:val="Note"/>
    <w:basedOn w:val="BodyText"/>
    <w:rsid w:val="005C51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51E4"/>
    <w:pPr>
      <w:framePr w:wrap="auto" w:hAnchor="text" w:y="6049"/>
    </w:pPr>
    <w:rPr>
      <w:color w:val="000000"/>
      <w:sz w:val="40"/>
    </w:rPr>
  </w:style>
  <w:style w:type="paragraph" w:customStyle="1" w:styleId="TOCTitle">
    <w:name w:val="TOCTitle"/>
    <w:basedOn w:val="Heading1"/>
    <w:rsid w:val="005C51E4"/>
    <w:pPr>
      <w:spacing w:after="240"/>
      <w:jc w:val="center"/>
      <w:outlineLvl w:val="9"/>
    </w:pPr>
    <w:rPr>
      <w:caps/>
    </w:rPr>
  </w:style>
  <w:style w:type="paragraph" w:customStyle="1" w:styleId="Version">
    <w:name w:val="Version"/>
    <w:rsid w:val="005C51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51E4"/>
    <w:pPr>
      <w:numPr>
        <w:numId w:val="13"/>
      </w:numPr>
      <w:tabs>
        <w:tab w:val="clear" w:pos="680"/>
      </w:tabs>
    </w:pPr>
  </w:style>
  <w:style w:type="paragraph" w:styleId="Index1">
    <w:name w:val="index 1"/>
    <w:basedOn w:val="Normal"/>
    <w:next w:val="Normal"/>
    <w:semiHidden/>
    <w:rsid w:val="005C51E4"/>
    <w:pPr>
      <w:keepNext w:val="0"/>
      <w:tabs>
        <w:tab w:val="right" w:pos="4176"/>
      </w:tabs>
      <w:ind w:left="198" w:hanging="198"/>
    </w:pPr>
    <w:rPr>
      <w:rFonts w:ascii="Garamond" w:hAnsi="Garamond"/>
    </w:rPr>
  </w:style>
  <w:style w:type="paragraph" w:styleId="IndexHeading">
    <w:name w:val="index heading"/>
    <w:basedOn w:val="Normal"/>
    <w:next w:val="Index1"/>
    <w:semiHidden/>
    <w:rsid w:val="005C51E4"/>
    <w:pPr>
      <w:spacing w:before="120" w:after="120"/>
    </w:pPr>
    <w:rPr>
      <w:rFonts w:ascii="Arial" w:hAnsi="Arial"/>
      <w:b/>
      <w:color w:val="918585"/>
      <w:sz w:val="24"/>
    </w:rPr>
  </w:style>
  <w:style w:type="paragraph" w:customStyle="1" w:styleId="Chapter">
    <w:name w:val="Chapter"/>
    <w:basedOn w:val="Normal"/>
    <w:rsid w:val="005C51E4"/>
    <w:pPr>
      <w:spacing w:before="240"/>
    </w:pPr>
    <w:rPr>
      <w:rFonts w:ascii="Times New Roman" w:hAnsi="Times New Roman"/>
      <w:smallCaps/>
      <w:spacing w:val="80"/>
      <w:sz w:val="28"/>
    </w:rPr>
  </w:style>
  <w:style w:type="paragraph" w:customStyle="1" w:styleId="InChapter">
    <w:name w:val="InChapter"/>
    <w:basedOn w:val="Heading3"/>
    <w:rsid w:val="005C51E4"/>
    <w:pPr>
      <w:spacing w:after="240"/>
      <w:outlineLvl w:val="9"/>
    </w:pPr>
    <w:rPr>
      <w:noProof/>
    </w:rPr>
  </w:style>
  <w:style w:type="paragraph" w:styleId="Index2">
    <w:name w:val="index 2"/>
    <w:basedOn w:val="Normal"/>
    <w:next w:val="Normal"/>
    <w:semiHidden/>
    <w:rsid w:val="005C51E4"/>
    <w:pPr>
      <w:tabs>
        <w:tab w:val="right" w:pos="4176"/>
      </w:tabs>
      <w:ind w:left="568" w:hanging="284"/>
    </w:pPr>
    <w:rPr>
      <w:rFonts w:ascii="Garamond" w:hAnsi="Garamond"/>
    </w:rPr>
  </w:style>
  <w:style w:type="paragraph" w:customStyle="1" w:styleId="Byline">
    <w:name w:val="Byline"/>
    <w:rsid w:val="005C51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51E4"/>
    <w:pPr>
      <w:tabs>
        <w:tab w:val="clear" w:pos="3600"/>
        <w:tab w:val="clear" w:pos="3958"/>
      </w:tabs>
      <w:jc w:val="right"/>
    </w:pPr>
  </w:style>
  <w:style w:type="character" w:styleId="Emphasis">
    <w:name w:val="Emphasis"/>
    <w:basedOn w:val="DefaultParagraphFont"/>
    <w:qFormat/>
    <w:rsid w:val="005C51E4"/>
    <w:rPr>
      <w:i/>
    </w:rPr>
  </w:style>
  <w:style w:type="paragraph" w:styleId="Caption">
    <w:name w:val="caption"/>
    <w:basedOn w:val="BodyText"/>
    <w:next w:val="Normal"/>
    <w:qFormat/>
    <w:rsid w:val="005C51E4"/>
    <w:pPr>
      <w:framePr w:w="2268" w:hSpace="181" w:vSpace="181" w:wrap="around" w:vAnchor="text" w:hAnchor="page" w:x="1135" w:y="285" w:anchorLock="1"/>
    </w:pPr>
    <w:rPr>
      <w:i/>
    </w:rPr>
  </w:style>
  <w:style w:type="paragraph" w:customStyle="1" w:styleId="MiniTOCTitle">
    <w:name w:val="MiniTOCTitle"/>
    <w:basedOn w:val="Heading4"/>
    <w:rsid w:val="005C51E4"/>
    <w:pPr>
      <w:spacing w:before="240"/>
      <w:outlineLvl w:val="9"/>
    </w:pPr>
    <w:rPr>
      <w:noProof/>
      <w:sz w:val="24"/>
    </w:rPr>
  </w:style>
  <w:style w:type="paragraph" w:customStyle="1" w:styleId="MiniTOCItem">
    <w:name w:val="MiniTOCItem"/>
    <w:basedOn w:val="ListBullet"/>
    <w:rsid w:val="005C51E4"/>
    <w:pPr>
      <w:numPr>
        <w:numId w:val="0"/>
      </w:numPr>
      <w:tabs>
        <w:tab w:val="right" w:leader="dot" w:pos="6521"/>
      </w:tabs>
      <w:spacing w:before="0" w:after="0"/>
    </w:pPr>
  </w:style>
  <w:style w:type="paragraph" w:customStyle="1" w:styleId="TOFTitle">
    <w:name w:val="TOFTitle"/>
    <w:basedOn w:val="TOCTitle"/>
    <w:rsid w:val="005C51E4"/>
  </w:style>
  <w:style w:type="paragraph" w:styleId="TableofFigures">
    <w:name w:val="table of figures"/>
    <w:basedOn w:val="Normal"/>
    <w:next w:val="Normal"/>
    <w:semiHidden/>
    <w:rsid w:val="005C51E4"/>
    <w:pPr>
      <w:tabs>
        <w:tab w:val="right" w:leader="dot" w:pos="9072"/>
      </w:tabs>
      <w:ind w:left="970" w:hanging="403"/>
    </w:pPr>
    <w:rPr>
      <w:rFonts w:ascii="Times New Roman" w:hAnsi="Times New Roman"/>
      <w:b/>
    </w:rPr>
  </w:style>
  <w:style w:type="paragraph" w:styleId="ListNumber">
    <w:name w:val="List Number"/>
    <w:basedOn w:val="List"/>
    <w:rsid w:val="005C51E4"/>
    <w:pPr>
      <w:numPr>
        <w:numId w:val="10"/>
      </w:numPr>
    </w:pPr>
  </w:style>
  <w:style w:type="character" w:customStyle="1" w:styleId="WingdingSymbols">
    <w:name w:val="Wingding Symbols"/>
    <w:rsid w:val="005C51E4"/>
    <w:rPr>
      <w:rFonts w:ascii="Wingdings" w:hAnsi="Wingdings"/>
    </w:rPr>
  </w:style>
  <w:style w:type="paragraph" w:customStyle="1" w:styleId="TableHeading">
    <w:name w:val="Table Heading"/>
    <w:basedOn w:val="HeadingBase"/>
    <w:rsid w:val="005C51E4"/>
    <w:pPr>
      <w:keepLines/>
      <w:pBdr>
        <w:bottom w:val="single" w:sz="6" w:space="1" w:color="918585"/>
      </w:pBdr>
      <w:spacing w:before="240"/>
    </w:pPr>
  </w:style>
  <w:style w:type="character" w:customStyle="1" w:styleId="HotSpot">
    <w:name w:val="HotSpot"/>
    <w:rsid w:val="005C51E4"/>
    <w:rPr>
      <w:color w:val="0033CC"/>
      <w:u w:val="none"/>
    </w:rPr>
  </w:style>
  <w:style w:type="paragraph" w:customStyle="1" w:styleId="BodyTextRight">
    <w:name w:val="Body Text Right"/>
    <w:basedOn w:val="BodyText"/>
    <w:rsid w:val="005C51E4"/>
    <w:pPr>
      <w:spacing w:before="0" w:after="0"/>
      <w:jc w:val="right"/>
    </w:pPr>
  </w:style>
  <w:style w:type="paragraph" w:styleId="Index3">
    <w:name w:val="index 3"/>
    <w:basedOn w:val="ListNumber2"/>
    <w:next w:val="Normal"/>
    <w:semiHidden/>
    <w:rsid w:val="005C51E4"/>
    <w:pPr>
      <w:numPr>
        <w:numId w:val="0"/>
      </w:numPr>
      <w:tabs>
        <w:tab w:val="right" w:leader="dot" w:pos="4176"/>
      </w:tabs>
    </w:pPr>
  </w:style>
  <w:style w:type="paragraph" w:styleId="ListNumber2">
    <w:name w:val="List Number 2"/>
    <w:basedOn w:val="List2"/>
    <w:rsid w:val="005C51E4"/>
    <w:pPr>
      <w:numPr>
        <w:numId w:val="9"/>
      </w:numPr>
      <w:tabs>
        <w:tab w:val="clear" w:pos="1060"/>
      </w:tabs>
    </w:pPr>
  </w:style>
  <w:style w:type="paragraph" w:customStyle="1" w:styleId="MarginNote">
    <w:name w:val="Margin Note"/>
    <w:basedOn w:val="BodyText"/>
    <w:rsid w:val="005C51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51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51E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51E4"/>
    <w:rPr>
      <w:sz w:val="32"/>
    </w:rPr>
  </w:style>
  <w:style w:type="paragraph" w:customStyle="1" w:styleId="HeadingProcedure">
    <w:name w:val="Heading Procedure"/>
    <w:basedOn w:val="HeadingBase"/>
    <w:next w:val="Normal"/>
    <w:rsid w:val="005C51E4"/>
    <w:pPr>
      <w:tabs>
        <w:tab w:val="left" w:pos="0"/>
      </w:tabs>
      <w:spacing w:before="120" w:after="60"/>
    </w:pPr>
    <w:rPr>
      <w:i/>
      <w:color w:val="918585"/>
      <w:sz w:val="22"/>
    </w:rPr>
  </w:style>
  <w:style w:type="paragraph" w:customStyle="1" w:styleId="TableBodyText">
    <w:name w:val="Table Body Text"/>
    <w:basedOn w:val="BodyText"/>
    <w:rsid w:val="005C51E4"/>
    <w:pPr>
      <w:spacing w:before="60" w:after="60"/>
    </w:pPr>
  </w:style>
  <w:style w:type="paragraph" w:styleId="ListContinue">
    <w:name w:val="List Continue"/>
    <w:basedOn w:val="List"/>
    <w:rsid w:val="005C51E4"/>
    <w:pPr>
      <w:ind w:firstLine="0"/>
    </w:pPr>
  </w:style>
  <w:style w:type="paragraph" w:customStyle="1" w:styleId="ListNote">
    <w:name w:val="List Note"/>
    <w:basedOn w:val="List"/>
    <w:rsid w:val="005C51E4"/>
    <w:pPr>
      <w:pBdr>
        <w:top w:val="single" w:sz="6" w:space="2" w:color="918585"/>
        <w:bottom w:val="single" w:sz="6" w:space="2" w:color="918585"/>
      </w:pBdr>
      <w:tabs>
        <w:tab w:val="left" w:pos="1021"/>
      </w:tabs>
      <w:ind w:firstLine="0"/>
    </w:pPr>
  </w:style>
  <w:style w:type="paragraph" w:customStyle="1" w:styleId="Warning">
    <w:name w:val="Warning"/>
    <w:basedOn w:val="BodyText"/>
    <w:rsid w:val="005C51E4"/>
    <w:pPr>
      <w:shd w:val="clear" w:color="auto" w:fill="D9D9D9"/>
      <w:tabs>
        <w:tab w:val="left" w:pos="992"/>
      </w:tabs>
      <w:ind w:left="119" w:right="119"/>
    </w:pPr>
    <w:rPr>
      <w:sz w:val="20"/>
    </w:rPr>
  </w:style>
  <w:style w:type="paragraph" w:customStyle="1" w:styleId="MarginIcons">
    <w:name w:val="Margin Icons"/>
    <w:basedOn w:val="BodyText"/>
    <w:rsid w:val="005C51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51E4"/>
    <w:rPr>
      <w:rFonts w:ascii="Courier New" w:hAnsi="Courier New"/>
    </w:rPr>
  </w:style>
  <w:style w:type="paragraph" w:customStyle="1" w:styleId="NoteBullet">
    <w:name w:val="Note Bullet"/>
    <w:basedOn w:val="Note"/>
    <w:rsid w:val="005C51E4"/>
    <w:pPr>
      <w:tabs>
        <w:tab w:val="clear" w:pos="680"/>
      </w:tabs>
      <w:spacing w:before="60" w:after="60"/>
    </w:pPr>
  </w:style>
  <w:style w:type="paragraph" w:customStyle="1" w:styleId="SubHeading2">
    <w:name w:val="SubHeading2"/>
    <w:basedOn w:val="HeadingBase"/>
    <w:rsid w:val="005C51E4"/>
    <w:pPr>
      <w:spacing w:before="240" w:after="60"/>
    </w:pPr>
    <w:rPr>
      <w:sz w:val="20"/>
    </w:rPr>
  </w:style>
  <w:style w:type="paragraph" w:customStyle="1" w:styleId="SubHeading1">
    <w:name w:val="SubHeading1"/>
    <w:basedOn w:val="HeadingBase"/>
    <w:rsid w:val="005C51E4"/>
    <w:pPr>
      <w:spacing w:before="240" w:after="60"/>
    </w:pPr>
    <w:rPr>
      <w:color w:val="918585"/>
      <w:sz w:val="22"/>
    </w:rPr>
  </w:style>
  <w:style w:type="paragraph" w:customStyle="1" w:styleId="SideHeading">
    <w:name w:val="Side Heading"/>
    <w:basedOn w:val="HeadingBase"/>
    <w:rsid w:val="005C51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51E4"/>
    <w:pPr>
      <w:tabs>
        <w:tab w:val="num" w:pos="360"/>
      </w:tabs>
    </w:pPr>
  </w:style>
  <w:style w:type="paragraph" w:styleId="PlainText">
    <w:name w:val="Plain Text"/>
    <w:basedOn w:val="Normal"/>
    <w:link w:val="PlainTextChar"/>
    <w:rsid w:val="005C51E4"/>
    <w:rPr>
      <w:sz w:val="20"/>
    </w:rPr>
  </w:style>
  <w:style w:type="character" w:customStyle="1" w:styleId="PlainTextChar">
    <w:name w:val="Plain Text Char"/>
    <w:basedOn w:val="DefaultParagraphFont"/>
    <w:link w:val="PlainText"/>
    <w:rsid w:val="005C51E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C51E4"/>
    <w:rPr>
      <w:b/>
      <w:smallCaps/>
    </w:rPr>
  </w:style>
  <w:style w:type="paragraph" w:customStyle="1" w:styleId="TableListNumber">
    <w:name w:val="Table List Number"/>
    <w:basedOn w:val="ListNumber"/>
    <w:rsid w:val="005C51E4"/>
    <w:pPr>
      <w:numPr>
        <w:numId w:val="0"/>
      </w:numPr>
    </w:pPr>
  </w:style>
  <w:style w:type="paragraph" w:styleId="TOC4">
    <w:name w:val="toc 4"/>
    <w:basedOn w:val="TOCBase"/>
    <w:next w:val="Normal"/>
    <w:semiHidden/>
    <w:rsid w:val="005C51E4"/>
    <w:pPr>
      <w:tabs>
        <w:tab w:val="right" w:leader="dot" w:pos="9071"/>
      </w:tabs>
      <w:ind w:left="1701"/>
    </w:pPr>
  </w:style>
  <w:style w:type="paragraph" w:customStyle="1" w:styleId="ListAlpha">
    <w:name w:val="List Alpha"/>
    <w:basedOn w:val="List"/>
    <w:rsid w:val="005C51E4"/>
    <w:pPr>
      <w:numPr>
        <w:numId w:val="8"/>
      </w:numPr>
    </w:pPr>
  </w:style>
  <w:style w:type="paragraph" w:customStyle="1" w:styleId="ListAlpha2">
    <w:name w:val="List Alpha 2"/>
    <w:basedOn w:val="List2"/>
    <w:rsid w:val="005C51E4"/>
    <w:pPr>
      <w:numPr>
        <w:numId w:val="7"/>
      </w:numPr>
    </w:pPr>
  </w:style>
  <w:style w:type="paragraph" w:styleId="List4">
    <w:name w:val="List 4"/>
    <w:basedOn w:val="BodyText"/>
    <w:rsid w:val="005C51E4"/>
    <w:pPr>
      <w:tabs>
        <w:tab w:val="left" w:pos="1361"/>
      </w:tabs>
      <w:spacing w:before="60" w:after="60"/>
      <w:ind w:left="1361" w:hanging="340"/>
    </w:pPr>
  </w:style>
  <w:style w:type="paragraph" w:styleId="List5">
    <w:name w:val="List 5"/>
    <w:basedOn w:val="BodyText"/>
    <w:rsid w:val="005C51E4"/>
    <w:pPr>
      <w:tabs>
        <w:tab w:val="left" w:pos="1701"/>
      </w:tabs>
      <w:spacing w:before="60" w:after="60"/>
      <w:ind w:left="1701" w:hanging="340"/>
    </w:pPr>
  </w:style>
  <w:style w:type="paragraph" w:styleId="ListBullet3">
    <w:name w:val="List Bullet 3"/>
    <w:basedOn w:val="List3"/>
    <w:rsid w:val="005C51E4"/>
    <w:pPr>
      <w:numPr>
        <w:numId w:val="14"/>
      </w:numPr>
      <w:tabs>
        <w:tab w:val="clear" w:pos="1021"/>
      </w:tabs>
      <w:ind w:left="1037" w:hanging="357"/>
    </w:pPr>
  </w:style>
  <w:style w:type="paragraph" w:styleId="ListBullet4">
    <w:name w:val="List Bullet 4"/>
    <w:basedOn w:val="List4"/>
    <w:rsid w:val="005C51E4"/>
    <w:pPr>
      <w:numPr>
        <w:numId w:val="2"/>
      </w:numPr>
    </w:pPr>
  </w:style>
  <w:style w:type="paragraph" w:styleId="ListBullet5">
    <w:name w:val="List Bullet 5"/>
    <w:basedOn w:val="List5"/>
    <w:rsid w:val="005C51E4"/>
    <w:pPr>
      <w:numPr>
        <w:numId w:val="3"/>
      </w:numPr>
    </w:pPr>
  </w:style>
  <w:style w:type="paragraph" w:styleId="ListContinue2">
    <w:name w:val="List Continue 2"/>
    <w:basedOn w:val="List2"/>
    <w:rsid w:val="005C51E4"/>
    <w:pPr>
      <w:ind w:firstLine="0"/>
    </w:pPr>
  </w:style>
  <w:style w:type="paragraph" w:styleId="ListContinue3">
    <w:name w:val="List Continue 3"/>
    <w:basedOn w:val="List3"/>
    <w:rsid w:val="005C51E4"/>
    <w:pPr>
      <w:ind w:left="1021" w:firstLine="0"/>
    </w:pPr>
  </w:style>
  <w:style w:type="paragraph" w:styleId="ListContinue4">
    <w:name w:val="List Continue 4"/>
    <w:basedOn w:val="List4"/>
    <w:rsid w:val="005C51E4"/>
    <w:pPr>
      <w:ind w:firstLine="0"/>
    </w:pPr>
  </w:style>
  <w:style w:type="paragraph" w:styleId="ListContinue5">
    <w:name w:val="List Continue 5"/>
    <w:basedOn w:val="List5"/>
    <w:rsid w:val="005C51E4"/>
    <w:pPr>
      <w:ind w:firstLine="0"/>
    </w:pPr>
  </w:style>
  <w:style w:type="paragraph" w:styleId="ListNumber3">
    <w:name w:val="List Number 3"/>
    <w:basedOn w:val="List3"/>
    <w:rsid w:val="005C51E4"/>
    <w:pPr>
      <w:numPr>
        <w:numId w:val="4"/>
      </w:numPr>
    </w:pPr>
  </w:style>
  <w:style w:type="paragraph" w:styleId="ListNumber4">
    <w:name w:val="List Number 4"/>
    <w:basedOn w:val="List4"/>
    <w:rsid w:val="005C51E4"/>
    <w:pPr>
      <w:numPr>
        <w:numId w:val="5"/>
      </w:numPr>
    </w:pPr>
  </w:style>
  <w:style w:type="paragraph" w:styleId="ListNumber5">
    <w:name w:val="List Number 5"/>
    <w:basedOn w:val="List5"/>
    <w:rsid w:val="005C51E4"/>
    <w:pPr>
      <w:numPr>
        <w:numId w:val="6"/>
      </w:numPr>
    </w:pPr>
  </w:style>
  <w:style w:type="paragraph" w:styleId="BlockText">
    <w:name w:val="Block Text"/>
    <w:basedOn w:val="Normal"/>
    <w:rsid w:val="005C51E4"/>
    <w:pPr>
      <w:spacing w:after="120"/>
      <w:ind w:left="1440" w:right="1440"/>
    </w:pPr>
  </w:style>
  <w:style w:type="character" w:customStyle="1" w:styleId="Subscript">
    <w:name w:val="Subscript"/>
    <w:basedOn w:val="DefaultParagraphFont"/>
    <w:rsid w:val="005C51E4"/>
    <w:rPr>
      <w:sz w:val="16"/>
      <w:vertAlign w:val="subscript"/>
    </w:rPr>
  </w:style>
  <w:style w:type="character" w:customStyle="1" w:styleId="Superscript">
    <w:name w:val="Superscript"/>
    <w:basedOn w:val="DefaultParagraphFont"/>
    <w:rsid w:val="005C51E4"/>
    <w:rPr>
      <w:sz w:val="16"/>
      <w:vertAlign w:val="superscript"/>
    </w:rPr>
  </w:style>
  <w:style w:type="character" w:customStyle="1" w:styleId="Symbols">
    <w:name w:val="Symbols"/>
    <w:basedOn w:val="DefaultParagraphFont"/>
    <w:rsid w:val="005C51E4"/>
    <w:rPr>
      <w:rFonts w:ascii="Symbol" w:hAnsi="Symbol"/>
    </w:rPr>
  </w:style>
  <w:style w:type="character" w:customStyle="1" w:styleId="MenuOptions">
    <w:name w:val="Menu Options"/>
    <w:basedOn w:val="DefaultParagraphFont"/>
    <w:rsid w:val="005C51E4"/>
    <w:rPr>
      <w:rFonts w:ascii="Arial Narrow" w:hAnsi="Arial Narrow"/>
      <w:smallCaps/>
    </w:rPr>
  </w:style>
  <w:style w:type="character" w:customStyle="1" w:styleId="Buttons">
    <w:name w:val="Buttons"/>
    <w:basedOn w:val="DefaultParagraphFont"/>
    <w:rsid w:val="005C51E4"/>
    <w:rPr>
      <w:b/>
    </w:rPr>
  </w:style>
  <w:style w:type="character" w:customStyle="1" w:styleId="Underlined">
    <w:name w:val="Underlined"/>
    <w:basedOn w:val="DefaultParagraphFont"/>
    <w:rsid w:val="005C51E4"/>
    <w:rPr>
      <w:u w:val="single"/>
    </w:rPr>
  </w:style>
  <w:style w:type="paragraph" w:customStyle="1" w:styleId="TableBodyTextRight">
    <w:name w:val="Table Body Text Right"/>
    <w:basedOn w:val="TableBodyText"/>
    <w:rsid w:val="005C51E4"/>
    <w:pPr>
      <w:widowControl w:val="0"/>
      <w:autoSpaceDE w:val="0"/>
      <w:autoSpaceDN w:val="0"/>
      <w:adjustRightInd w:val="0"/>
      <w:jc w:val="right"/>
    </w:pPr>
    <w:rPr>
      <w:rFonts w:cs="Arial"/>
      <w:szCs w:val="18"/>
    </w:rPr>
  </w:style>
  <w:style w:type="paragraph" w:customStyle="1" w:styleId="CopyrightText">
    <w:name w:val="Copyright Text"/>
    <w:basedOn w:val="BodyText"/>
    <w:rsid w:val="005C51E4"/>
    <w:rPr>
      <w:sz w:val="18"/>
    </w:rPr>
  </w:style>
  <w:style w:type="paragraph" w:customStyle="1" w:styleId="BodySmallRight">
    <w:name w:val="Body Small Right"/>
    <w:basedOn w:val="BodyTextRight"/>
    <w:rsid w:val="005C51E4"/>
    <w:rPr>
      <w:sz w:val="18"/>
      <w:szCs w:val="18"/>
    </w:rPr>
  </w:style>
  <w:style w:type="paragraph" w:customStyle="1" w:styleId="MarginEdition">
    <w:name w:val="Margin Edition"/>
    <w:basedOn w:val="MarginNote"/>
    <w:rsid w:val="005C51E4"/>
    <w:pPr>
      <w:spacing w:before="0" w:after="0"/>
    </w:pPr>
    <w:rPr>
      <w:rFonts w:ascii="Times New Roman" w:hAnsi="Times New Roman"/>
      <w:color w:val="999999"/>
    </w:rPr>
  </w:style>
  <w:style w:type="paragraph" w:customStyle="1" w:styleId="Spacer">
    <w:name w:val="Spacer"/>
    <w:basedOn w:val="Normal"/>
    <w:rsid w:val="005C51E4"/>
    <w:rPr>
      <w:sz w:val="2"/>
      <w:szCs w:val="2"/>
    </w:rPr>
  </w:style>
  <w:style w:type="character" w:customStyle="1" w:styleId="Small">
    <w:name w:val="Small"/>
    <w:basedOn w:val="DefaultParagraphFont"/>
    <w:rsid w:val="005C51E4"/>
    <w:rPr>
      <w:sz w:val="16"/>
    </w:rPr>
  </w:style>
  <w:style w:type="paragraph" w:customStyle="1" w:styleId="WideTable">
    <w:name w:val="Wide Table"/>
    <w:basedOn w:val="Normal"/>
    <w:rsid w:val="005C51E4"/>
    <w:pPr>
      <w:ind w:left="-1418"/>
    </w:pPr>
    <w:rPr>
      <w:sz w:val="2"/>
      <w:szCs w:val="2"/>
    </w:rPr>
  </w:style>
  <w:style w:type="character" w:styleId="PageNumber">
    <w:name w:val="page number"/>
    <w:basedOn w:val="DefaultParagraphFont"/>
    <w:rsid w:val="005C51E4"/>
  </w:style>
  <w:style w:type="paragraph" w:styleId="Quote">
    <w:name w:val="Quote"/>
    <w:basedOn w:val="Heading1"/>
    <w:link w:val="QuoteChar"/>
    <w:qFormat/>
    <w:rsid w:val="005C51E4"/>
    <w:rPr>
      <w:b w:val="0"/>
      <w:sz w:val="72"/>
      <w:szCs w:val="72"/>
      <w:lang w:val="en-NZ"/>
    </w:rPr>
  </w:style>
  <w:style w:type="character" w:customStyle="1" w:styleId="QuoteChar">
    <w:name w:val="Quote Char"/>
    <w:basedOn w:val="DefaultParagraphFont"/>
    <w:link w:val="Quote"/>
    <w:rsid w:val="005C51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51E4"/>
    <w:pPr>
      <w:pageBreakBefore/>
    </w:pPr>
  </w:style>
  <w:style w:type="paragraph" w:customStyle="1" w:styleId="Border">
    <w:name w:val="Border"/>
    <w:basedOn w:val="Normal"/>
    <w:qFormat/>
    <w:rsid w:val="005C51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51E4"/>
    <w:rPr>
      <w:b/>
      <w:bCs/>
      <w:i/>
      <w:iCs/>
      <w:color w:val="auto"/>
    </w:rPr>
  </w:style>
  <w:style w:type="paragraph" w:styleId="IntenseQuote">
    <w:name w:val="Intense Quote"/>
    <w:basedOn w:val="Normal"/>
    <w:next w:val="Normal"/>
    <w:link w:val="IntenseQuoteChar"/>
    <w:uiPriority w:val="30"/>
    <w:qFormat/>
    <w:rsid w:val="005C51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51E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C51E4"/>
    <w:rPr>
      <w:smallCaps/>
      <w:color w:val="auto"/>
      <w:u w:val="single"/>
    </w:rPr>
  </w:style>
  <w:style w:type="character" w:styleId="IntenseReference">
    <w:name w:val="Intense Reference"/>
    <w:basedOn w:val="DefaultParagraphFont"/>
    <w:uiPriority w:val="32"/>
    <w:qFormat/>
    <w:rsid w:val="005C51E4"/>
    <w:rPr>
      <w:b/>
      <w:bCs/>
      <w:smallCaps/>
      <w:color w:val="auto"/>
      <w:spacing w:val="5"/>
      <w:u w:val="single"/>
    </w:rPr>
  </w:style>
  <w:style w:type="paragraph" w:customStyle="1" w:styleId="2ColumnHeading">
    <w:name w:val="2Column Heading"/>
    <w:basedOn w:val="BodyText"/>
    <w:qFormat/>
    <w:rsid w:val="005C51E4"/>
    <w:pPr>
      <w:spacing w:after="60"/>
      <w:ind w:left="-2268"/>
    </w:pPr>
    <w:rPr>
      <w:b/>
    </w:rPr>
  </w:style>
  <w:style w:type="paragraph" w:customStyle="1" w:styleId="Heading1TOC">
    <w:name w:val="Heading1 TOC"/>
    <w:basedOn w:val="Normal"/>
    <w:qFormat/>
    <w:rsid w:val="005C51E4"/>
    <w:pPr>
      <w:spacing w:before="240" w:after="120"/>
    </w:pPr>
    <w:rPr>
      <w:rFonts w:ascii="Times New Roman" w:hAnsi="Times New Roman"/>
      <w:b/>
      <w:sz w:val="32"/>
    </w:rPr>
  </w:style>
  <w:style w:type="paragraph" w:customStyle="1" w:styleId="Heading2TOC">
    <w:name w:val="Heading2 TOC"/>
    <w:basedOn w:val="Normal"/>
    <w:qFormat/>
    <w:rsid w:val="005C51E4"/>
    <w:pPr>
      <w:spacing w:before="240" w:after="60"/>
    </w:pPr>
    <w:rPr>
      <w:rFonts w:ascii="Times New Roman" w:hAnsi="Times New Roman"/>
      <w:b/>
      <w:sz w:val="28"/>
    </w:rPr>
  </w:style>
  <w:style w:type="character" w:customStyle="1" w:styleId="Underline">
    <w:name w:val="Underline"/>
    <w:basedOn w:val="DefaultParagraphFont"/>
    <w:qFormat/>
    <w:rsid w:val="005C51E4"/>
    <w:rPr>
      <w:u w:val="single"/>
    </w:rPr>
  </w:style>
  <w:style w:type="paragraph" w:styleId="BalloonText">
    <w:name w:val="Balloon Text"/>
    <w:basedOn w:val="Normal"/>
    <w:link w:val="BalloonTextChar"/>
    <w:rsid w:val="005C51E4"/>
    <w:rPr>
      <w:rFonts w:ascii="Tahoma" w:hAnsi="Tahoma" w:cs="Tahoma"/>
      <w:sz w:val="16"/>
      <w:szCs w:val="16"/>
    </w:rPr>
  </w:style>
  <w:style w:type="character" w:customStyle="1" w:styleId="BalloonTextChar">
    <w:name w:val="Balloon Text Char"/>
    <w:basedOn w:val="DefaultParagraphFont"/>
    <w:link w:val="BalloonText"/>
    <w:rsid w:val="005C51E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51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51E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1162</Words>
  <Characters>6982</Characters>
  <Application>Microsoft Office Word</Application>
  <DocSecurity>0</DocSecurity>
  <Lines>276</Lines>
  <Paragraphs>144</Paragraphs>
  <ScaleCrop>false</ScaleCrop>
  <Company>Author-it Software Corporation Ltd.</Company>
  <LinksUpToDate>false</LinksUpToDate>
  <CharactersWithSpaces>8075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CUVVSP04B Apply techniques to produce ceramics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2012-05-26T23:34:00Z</dcterms:created>
  <dcterms:modified xsi:type="dcterms:W3CDTF">2012-05-26T23:34:00Z</dcterms:modified>
</cp:coreProperties>
</file>