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3031" w:rsidP="00A83031">
      <w:pPr>
        <w:pStyle w:val="Title"/>
      </w:pPr>
      <w:bookmarkStart w:id="0" w:name="_GoBack"/>
      <w:bookmarkEnd w:id="0"/>
      <w:r>
        <w:fldChar w:fldCharType="begin"/>
      </w:r>
      <w:r>
        <w:instrText xml:space="preserve"> TITLE   \* MERGEFORMAT </w:instrText>
      </w:r>
      <w:r>
        <w:fldChar w:fldCharType="separate"/>
      </w:r>
      <w:r>
        <w:t>CUVPRP02B Develop understanding of own Aboriginal or Torres Strait Islander identity</w:t>
      </w:r>
      <w:r>
        <w:fldChar w:fldCharType="end"/>
      </w:r>
    </w:p>
    <w:p w:rsidR="00A83031" w:rsidP="00A83031">
      <w:pPr>
        <w:pStyle w:val="Version"/>
        <w:sectPr w:rsidSect="00B961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61B5" w:rsidP="00B961B5">
      <w:pPr>
        <w:pStyle w:val="SuperHeading"/>
      </w:pPr>
      <w:r w:rsidRPr="00B961B5">
        <w:t>CUVPRP02B Develop understanding of own Aboriginal or Torres Strait Islander identity</w:t>
      </w:r>
    </w:p>
    <w:p w:rsidR="00000000" w:rsidRPr="00B961B5" w:rsidP="00B961B5">
      <w:pPr>
        <w:pStyle w:val="Heading1"/>
      </w:pPr>
      <w:bookmarkStart w:id="1" w:name="O_270442"/>
      <w:bookmarkEnd w:id="1"/>
      <w:r w:rsidRPr="00B961B5">
        <w:t>Modification History</w:t>
      </w:r>
    </w:p>
    <w:p w:rsidR="00000000" w:rsidRPr="00B961B5" w:rsidP="00B961B5">
      <w:pPr>
        <w:pStyle w:val="BodyText"/>
      </w:pPr>
      <w:r w:rsidRPr="00B961B5">
        <w:t>Not Applicable</w:t>
      </w:r>
    </w:p>
    <w:p w:rsidR="00000000" w:rsidRPr="00B961B5" w:rsidP="00B961B5">
      <w:pPr>
        <w:pStyle w:val="AllowPageBreak"/>
      </w:pPr>
    </w:p>
    <w:p w:rsidR="00000000" w:rsidRPr="00B961B5" w:rsidP="00B961B5">
      <w:pPr>
        <w:pStyle w:val="Heading1"/>
      </w:pPr>
      <w:bookmarkStart w:id="2" w:name="O_202921"/>
      <w:bookmarkEnd w:id="2"/>
      <w:r w:rsidRPr="00B961B5">
        <w:t>Unit Descrip</w:t>
      </w:r>
      <w:r w:rsidRPr="00B961B5">
        <w:t>tor</w:t>
      </w:r>
    </w:p>
    <w:tbl>
      <w:tblPr>
        <w:tblW w:w="0" w:type="auto"/>
        <w:tblLayout w:type="fixed"/>
        <w:tblCellMar>
          <w:left w:w="62" w:type="dxa"/>
          <w:right w:w="62" w:type="dxa"/>
        </w:tblCellMar>
        <w:tblLook w:val="0000"/>
      </w:tblPr>
      <w:tblGrid>
        <w:gridCol w:w="2694"/>
        <w:gridCol w:w="5811"/>
      </w:tblGrid>
      <w:tr w:rsidTr="00A8303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961B5">
            <w:pPr>
              <w:pStyle w:val="BodyText"/>
              <w:rPr>
                <w:lang w:val="en-NZ"/>
              </w:rPr>
            </w:pPr>
            <w:r w:rsidRPr="00B961B5">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B961B5" w:rsidP="00B961B5">
            <w:pPr>
              <w:pStyle w:val="BodyText"/>
            </w:pPr>
            <w:r w:rsidRPr="00B961B5">
              <w:t>This unit describes the skills and knowledge required to develop an understanding of one's own cultural identity. The local cultural knowledge necessary to achieve competency in this unit may only be accessible to Aboriginal or Torres S</w:t>
            </w:r>
            <w:r w:rsidRPr="00B961B5">
              <w:t>trait Islander peoples. This unit also recognises that there is no single Aboriginal or Torres Strait Islander culture.</w:t>
            </w:r>
          </w:p>
          <w:p w:rsidR="00000000" w:rsidRPr="00B961B5" w:rsidP="00B961B5">
            <w:pPr>
              <w:pStyle w:val="BodyText"/>
            </w:pPr>
            <w:r w:rsidRPr="00B961B5">
              <w:t>This unit deals with complex and interrelated elements of Aboriginal or Torres Strait Islander cultures which are the cultural and intel</w:t>
            </w:r>
            <w:r w:rsidRPr="00B961B5">
              <w:t xml:space="preserve">lectual properties of specific communities. These may only be interpreted by appropriate persons, e.g. those recognised by the local Aboriginal or Torres Strait Islander community as an Elder or custodian of local cultural knowledge. </w:t>
            </w:r>
          </w:p>
          <w:p w:rsidR="00000000" w:rsidRPr="00B961B5" w:rsidP="00B961B5">
            <w:pPr>
              <w:pStyle w:val="BodyText"/>
            </w:pPr>
            <w:r w:rsidRPr="00B961B5">
              <w:t>Any organisation or i</w:t>
            </w:r>
            <w:r w:rsidRPr="00B961B5">
              <w:t xml:space="preserve">ndividual planning to train or assess this unit would be expected to work closely with the local Aboriginal or Torres Strait Islander community, for example through establishing a local Aboriginal or Torres Strait Islander reference group.  In particular, </w:t>
            </w:r>
            <w:r w:rsidRPr="00B961B5">
              <w:t>it is vital to ensure respectful integration of any local cultural knowledge or protocols that will inform the implementation of the unit.</w:t>
            </w:r>
          </w:p>
          <w:p w:rsidR="00000000" w:rsidRPr="00B961B5" w:rsidP="00B961B5">
            <w:pPr>
              <w:pStyle w:val="BodyText"/>
            </w:pPr>
            <w:r w:rsidRPr="00B961B5">
              <w:t>No licensing, legislative, regulatory or certification requirements apply to this unit at the time of endorsement.</w:t>
            </w:r>
          </w:p>
        </w:tc>
      </w:tr>
    </w:tbl>
    <w:p w:rsidR="00A83031" w:rsidP="00B961B5">
      <w:pPr>
        <w:pStyle w:val="BodyText"/>
      </w:pPr>
    </w:p>
    <w:p w:rsidR="00A83031" w:rsidP="00B961B5">
      <w:pPr>
        <w:pStyle w:val="BodyText"/>
      </w:pPr>
    </w:p>
    <w:p w:rsidR="00000000" w:rsidRPr="00B961B5" w:rsidP="00B961B5">
      <w:pPr>
        <w:pStyle w:val="Heading1"/>
      </w:pPr>
      <w:bookmarkStart w:id="3" w:name="O_275645"/>
      <w:bookmarkEnd w:id="3"/>
      <w:r w:rsidRPr="00B961B5">
        <w:t>Application of the Unit</w:t>
      </w:r>
    </w:p>
    <w:p w:rsidR="00000000" w:rsidRPr="00B961B5" w:rsidP="00B961B5">
      <w:pPr>
        <w:pStyle w:val="BodyText"/>
      </w:pPr>
      <w:r w:rsidRPr="00B961B5">
        <w:t>Not Applicable</w:t>
      </w:r>
    </w:p>
    <w:p w:rsidR="00000000" w:rsidRPr="00B961B5" w:rsidP="00B961B5">
      <w:pPr>
        <w:pStyle w:val="AllowPageBreak"/>
      </w:pPr>
    </w:p>
    <w:p w:rsidR="00000000" w:rsidRPr="00B961B5" w:rsidP="00B961B5">
      <w:pPr>
        <w:pStyle w:val="Heading1"/>
      </w:pPr>
      <w:bookmarkStart w:id="4" w:name="O_278702"/>
      <w:bookmarkEnd w:id="4"/>
      <w:r w:rsidRPr="00B961B5">
        <w:t>Licensing/Regulatory Information</w:t>
      </w:r>
    </w:p>
    <w:p w:rsidR="00000000" w:rsidRPr="00B961B5" w:rsidP="00B961B5">
      <w:pPr>
        <w:pStyle w:val="BodyText"/>
      </w:pPr>
      <w:r w:rsidRPr="00B961B5">
        <w:t>Refer to Unit Descriptor</w:t>
      </w:r>
    </w:p>
    <w:p w:rsidR="00000000" w:rsidRPr="00B961B5" w:rsidP="00B961B5">
      <w:pPr>
        <w:pStyle w:val="AllowPageBreak"/>
      </w:pPr>
    </w:p>
    <w:p w:rsidR="00000000" w:rsidRPr="00B961B5" w:rsidP="00B961B5">
      <w:pPr>
        <w:pStyle w:val="Heading1"/>
      </w:pPr>
      <w:bookmarkStart w:id="5" w:name="O_202923"/>
      <w:bookmarkEnd w:id="5"/>
      <w:r w:rsidRPr="00B961B5">
        <w:t>Pre-Requisites</w:t>
      </w:r>
    </w:p>
    <w:tbl>
      <w:tblPr>
        <w:tblW w:w="0" w:type="auto"/>
        <w:tblLayout w:type="fixed"/>
        <w:tblCellMar>
          <w:left w:w="62" w:type="dxa"/>
          <w:right w:w="62" w:type="dxa"/>
        </w:tblCellMar>
        <w:tblLook w:val="0000"/>
      </w:tblPr>
      <w:tblGrid>
        <w:gridCol w:w="2694"/>
        <w:gridCol w:w="5811"/>
      </w:tblGrid>
      <w:tr w:rsidTr="00A8303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B961B5">
            <w:pPr>
              <w:pStyle w:val="BodyText"/>
              <w:rPr>
                <w:lang w:val="en-NZ"/>
              </w:rPr>
            </w:pPr>
            <w:r w:rsidRPr="00B961B5">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B961B5" w:rsidP="00B961B5">
            <w:pPr>
              <w:pStyle w:val="BodyText"/>
            </w:pPr>
            <w:r w:rsidRPr="00B961B5">
              <w:t xml:space="preserve">This unit has linkages to a range of other units and combined assessment </w:t>
            </w:r>
            <w:r w:rsidRPr="00B961B5">
              <w:t>and/or training with those units may be appropriate, e.g.:</w:t>
            </w:r>
          </w:p>
          <w:p w:rsidR="00000000" w:rsidRPr="00B961B5" w:rsidP="00B961B5">
            <w:pPr>
              <w:pStyle w:val="ListBullet"/>
            </w:pPr>
            <w:r w:rsidRPr="00B961B5">
              <w:t>units within the Visual Arts Craft and Design Training Package</w:t>
            </w:r>
          </w:p>
          <w:p w:rsidR="00000000" w:rsidP="00B961B5">
            <w:pPr>
              <w:pStyle w:val="ListBullet"/>
              <w:rPr>
                <w:lang w:val="en-NZ"/>
              </w:rPr>
            </w:pPr>
            <w:r w:rsidRPr="00B961B5">
              <w:t>units within the Tourism Training Package.</w:t>
            </w:r>
          </w:p>
        </w:tc>
      </w:tr>
      <w:tr w:rsidTr="00A8303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B961B5" w:rsidP="00B961B5">
            <w:pPr>
              <w:pStyle w:val="BodyText"/>
            </w:pPr>
          </w:p>
        </w:tc>
      </w:tr>
    </w:tbl>
    <w:p w:rsidR="00A83031" w:rsidP="00B961B5">
      <w:pPr>
        <w:pStyle w:val="BodyText"/>
      </w:pPr>
    </w:p>
    <w:p w:rsidR="00A83031" w:rsidP="00B961B5">
      <w:pPr>
        <w:pStyle w:val="BodyText"/>
      </w:pPr>
    </w:p>
    <w:p w:rsidR="00000000" w:rsidRPr="00B961B5" w:rsidP="00B961B5">
      <w:pPr>
        <w:pStyle w:val="Heading1"/>
      </w:pPr>
      <w:bookmarkStart w:id="6" w:name="O_202922"/>
      <w:bookmarkEnd w:id="6"/>
      <w:r w:rsidRPr="00B961B5">
        <w:t>Employability Skills Information</w:t>
      </w:r>
    </w:p>
    <w:tbl>
      <w:tblPr>
        <w:tblW w:w="0" w:type="auto"/>
        <w:tblLayout w:type="fixed"/>
        <w:tblCellMar>
          <w:left w:w="62" w:type="dxa"/>
          <w:right w:w="62" w:type="dxa"/>
        </w:tblCellMar>
        <w:tblLook w:val="0000"/>
      </w:tblPr>
      <w:tblGrid>
        <w:gridCol w:w="2694"/>
        <w:gridCol w:w="5811"/>
      </w:tblGrid>
      <w:tr w:rsidTr="00A8303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B961B5">
            <w:pPr>
              <w:pStyle w:val="BodyText"/>
              <w:rPr>
                <w:lang w:val="en-NZ"/>
              </w:rPr>
            </w:pPr>
            <w:r w:rsidRPr="00B961B5">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B961B5" w:rsidP="00B961B5">
            <w:pPr>
              <w:pStyle w:val="BodyText"/>
            </w:pPr>
            <w:r w:rsidRPr="00B961B5">
              <w:t>This unit contains employability skills.</w:t>
            </w:r>
          </w:p>
        </w:tc>
      </w:tr>
    </w:tbl>
    <w:p w:rsidR="00A83031" w:rsidP="00B961B5">
      <w:pPr>
        <w:pStyle w:val="BodyText"/>
      </w:pPr>
    </w:p>
    <w:p w:rsidR="00A83031" w:rsidP="00B961B5">
      <w:pPr>
        <w:pStyle w:val="BodyText"/>
      </w:pPr>
    </w:p>
    <w:p w:rsidR="00000000" w:rsidRPr="00B961B5" w:rsidP="00B961B5">
      <w:pPr>
        <w:pStyle w:val="Heading1"/>
      </w:pPr>
      <w:bookmarkStart w:id="7" w:name="O_288488"/>
      <w:bookmarkEnd w:id="7"/>
      <w:r w:rsidRPr="00B961B5">
        <w:t>Elements and Performance Criteria Pre-Content</w:t>
      </w:r>
    </w:p>
    <w:tbl>
      <w:tblPr>
        <w:tblW w:w="0" w:type="auto"/>
        <w:tblLayout w:type="fixed"/>
        <w:tblCellMar>
          <w:left w:w="62" w:type="dxa"/>
          <w:right w:w="62" w:type="dxa"/>
        </w:tblCellMar>
        <w:tblLook w:val="0000"/>
      </w:tblPr>
      <w:tblGrid>
        <w:gridCol w:w="2694"/>
        <w:gridCol w:w="5811"/>
      </w:tblGrid>
      <w:tr w:rsidTr="00A8303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961B5">
            <w:pPr>
              <w:pStyle w:val="BodyText"/>
              <w:rPr>
                <w:lang w:val="en-NZ"/>
              </w:rPr>
            </w:pPr>
            <w:r w:rsidRPr="00B961B5">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B961B5" w:rsidP="00B961B5">
            <w:pPr>
              <w:pStyle w:val="BodyText"/>
            </w:pPr>
            <w:r w:rsidRPr="00B961B5">
              <w:t xml:space="preserve">Performance criteria describe the performance needed to demonstrate achievement of the element. Where </w:t>
            </w:r>
            <w:r w:rsidRPr="00B961B5">
              <w:rPr>
                <w:rStyle w:val="BoldandItalics"/>
              </w:rPr>
              <w:t>bold italicised</w:t>
            </w:r>
            <w:r w:rsidRPr="00B961B5">
              <w:t xml:space="preserve"> text is used, further information is detailed in the required skills and knowledge section and the range statement. Assessment of performance is to be consistent with the evidence guide.</w:t>
            </w:r>
          </w:p>
        </w:tc>
      </w:tr>
    </w:tbl>
    <w:p w:rsidR="00000000" w:rsidRPr="00B961B5" w:rsidP="00B961B5">
      <w:pPr>
        <w:pStyle w:val="BodyText"/>
      </w:pPr>
    </w:p>
    <w:p w:rsidR="00000000" w:rsidRPr="00B961B5" w:rsidP="00B961B5">
      <w:pPr>
        <w:pStyle w:val="AllowPageBreak"/>
      </w:pPr>
    </w:p>
    <w:p w:rsidR="00000000" w:rsidRPr="00B961B5" w:rsidP="00B961B5">
      <w:pPr>
        <w:pStyle w:val="Heading1"/>
      </w:pPr>
      <w:bookmarkStart w:id="8" w:name="O_235155"/>
      <w:bookmarkEnd w:id="8"/>
      <w:r w:rsidRPr="00B961B5">
        <w:t>Elements and Performance Criteria</w:t>
      </w:r>
    </w:p>
    <w:tbl>
      <w:tblPr>
        <w:tblW w:w="0" w:type="auto"/>
        <w:tblLayout w:type="fixed"/>
        <w:tblCellMar>
          <w:left w:w="62" w:type="dxa"/>
          <w:right w:w="62" w:type="dxa"/>
        </w:tblCellMar>
        <w:tblLook w:val="0000"/>
      </w:tblPr>
      <w:tblGrid>
        <w:gridCol w:w="2694"/>
        <w:gridCol w:w="5811"/>
      </w:tblGrid>
      <w:tr w:rsidTr="00A8303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B961B5" w:rsidP="00B961B5">
            <w:pPr>
              <w:pStyle w:val="BodyText"/>
            </w:pPr>
            <w:r w:rsidRPr="00B961B5">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B961B5">
            <w:pPr>
              <w:pStyle w:val="BodyText"/>
              <w:rPr>
                <w:lang w:val="en-NZ"/>
              </w:rPr>
            </w:pPr>
            <w:r w:rsidRPr="00B961B5">
              <w:rPr>
                <w:rStyle w:val="SpecialBold"/>
              </w:rPr>
              <w:t>PERFORM</w:t>
            </w:r>
            <w:r w:rsidRPr="00B961B5">
              <w:rPr>
                <w:rStyle w:val="SpecialBold"/>
              </w:rPr>
              <w:t>ANCE CRITERIA</w:t>
            </w:r>
          </w:p>
        </w:tc>
      </w:tr>
      <w:tr w:rsidTr="00A8303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961B5">
            <w:pPr>
              <w:pStyle w:val="List2"/>
              <w:rPr>
                <w:lang w:val="en-NZ"/>
              </w:rPr>
            </w:pPr>
            <w:r w:rsidRPr="00B961B5">
              <w:t>1</w:t>
            </w:r>
            <w:r w:rsidRPr="00B961B5">
              <w:tab/>
            </w:r>
            <w:r w:rsidRPr="00B961B5">
              <w:rPr>
                <w:rStyle w:val="SpecialBold"/>
              </w:rPr>
              <w:t>Seek information on own region or Country</w:t>
            </w:r>
            <w:r w:rsidRPr="00B961B5">
              <w:t>.</w:t>
            </w:r>
          </w:p>
        </w:tc>
        <w:tc>
          <w:tcPr>
            <w:tcW w:w="5811" w:type="dxa"/>
            <w:tcBorders>
              <w:top w:val="nil"/>
              <w:left w:val="nil"/>
              <w:bottom w:val="nil"/>
              <w:right w:val="nil"/>
            </w:tcBorders>
            <w:tcMar>
              <w:top w:w="0" w:type="dxa"/>
              <w:left w:w="62" w:type="dxa"/>
              <w:bottom w:w="0" w:type="dxa"/>
              <w:right w:w="62" w:type="dxa"/>
            </w:tcMar>
          </w:tcPr>
          <w:p w:rsidR="00000000" w:rsidRPr="00B961B5" w:rsidP="00B961B5">
            <w:pPr>
              <w:pStyle w:val="List3"/>
            </w:pPr>
            <w:r w:rsidRPr="00B961B5">
              <w:t>1.1</w:t>
            </w:r>
            <w:r w:rsidRPr="00B961B5">
              <w:tab/>
              <w:t xml:space="preserve">Identify and consult with </w:t>
            </w:r>
            <w:r w:rsidRPr="00B961B5">
              <w:rPr>
                <w:rStyle w:val="BoldandItalics"/>
              </w:rPr>
              <w:t>appropriate persons</w:t>
            </w:r>
            <w:r w:rsidRPr="00B961B5">
              <w:t xml:space="preserve"> to obtain knowledge of own region or Country.</w:t>
            </w:r>
          </w:p>
          <w:p w:rsidR="00000000" w:rsidRPr="00B961B5" w:rsidP="00B961B5">
            <w:pPr>
              <w:pStyle w:val="List3"/>
            </w:pPr>
            <w:r w:rsidRPr="00B961B5">
              <w:t>1.2</w:t>
            </w:r>
            <w:r w:rsidRPr="00B961B5">
              <w:tab/>
              <w:t xml:space="preserve">Identify other relevant </w:t>
            </w:r>
            <w:r w:rsidRPr="00B961B5">
              <w:rPr>
                <w:rStyle w:val="BoldandItalics"/>
              </w:rPr>
              <w:t>sources of information</w:t>
            </w:r>
            <w:r w:rsidRPr="00B961B5">
              <w:t xml:space="preserve"> on own region or Country.</w:t>
            </w:r>
          </w:p>
          <w:p w:rsidR="00000000" w:rsidP="00B961B5">
            <w:pPr>
              <w:pStyle w:val="List3"/>
              <w:rPr>
                <w:lang w:val="en-NZ"/>
              </w:rPr>
            </w:pPr>
            <w:r w:rsidRPr="00B961B5">
              <w:t>1.3</w:t>
            </w:r>
            <w:r w:rsidRPr="00B961B5">
              <w:tab/>
            </w:r>
            <w:r w:rsidRPr="00B961B5">
              <w:t>Access information and people in a culturally appropriate way which shows respect for local Indigenous culture and customs.</w:t>
            </w:r>
          </w:p>
        </w:tc>
      </w:tr>
      <w:tr w:rsidTr="00A8303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961B5">
            <w:pPr>
              <w:pStyle w:val="BodyText"/>
              <w:rPr>
                <w:lang w:val="en-NZ"/>
              </w:rPr>
            </w:pPr>
          </w:p>
        </w:tc>
      </w:tr>
      <w:tr w:rsidTr="00A8303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961B5">
            <w:pPr>
              <w:pStyle w:val="List2"/>
              <w:rPr>
                <w:lang w:val="en-NZ"/>
              </w:rPr>
            </w:pPr>
            <w:r w:rsidRPr="00B961B5">
              <w:t>2</w:t>
            </w:r>
            <w:r w:rsidRPr="00B961B5">
              <w:tab/>
            </w:r>
            <w:r w:rsidRPr="00B961B5">
              <w:rPr>
                <w:rStyle w:val="SpecialBold"/>
              </w:rPr>
              <w:t>Seek information on family and kinship</w:t>
            </w:r>
            <w:r w:rsidRPr="00B961B5">
              <w:t>.</w:t>
            </w:r>
          </w:p>
        </w:tc>
        <w:tc>
          <w:tcPr>
            <w:tcW w:w="5811" w:type="dxa"/>
            <w:tcBorders>
              <w:top w:val="nil"/>
              <w:left w:val="nil"/>
              <w:bottom w:val="nil"/>
              <w:right w:val="nil"/>
            </w:tcBorders>
            <w:tcMar>
              <w:top w:w="0" w:type="dxa"/>
              <w:left w:w="62" w:type="dxa"/>
              <w:bottom w:w="0" w:type="dxa"/>
              <w:right w:w="62" w:type="dxa"/>
            </w:tcMar>
          </w:tcPr>
          <w:p w:rsidR="00000000" w:rsidRPr="00B961B5" w:rsidP="00B961B5">
            <w:pPr>
              <w:pStyle w:val="List3"/>
            </w:pPr>
            <w:r w:rsidRPr="00B961B5">
              <w:t>2.1</w:t>
            </w:r>
            <w:r w:rsidRPr="00B961B5">
              <w:tab/>
              <w:t xml:space="preserve">Correctly identify holders of information and consult with appropriate persons in </w:t>
            </w:r>
            <w:r w:rsidRPr="00B961B5">
              <w:t>relation to kinship and family.</w:t>
            </w:r>
          </w:p>
          <w:p w:rsidR="00000000" w:rsidRPr="00B961B5" w:rsidP="00B961B5">
            <w:pPr>
              <w:pStyle w:val="List3"/>
            </w:pPr>
            <w:r w:rsidRPr="00B961B5">
              <w:t>2.2</w:t>
            </w:r>
            <w:r w:rsidRPr="00B961B5">
              <w:tab/>
              <w:t>Identify other relevant sources of information on family and kinship.</w:t>
            </w:r>
          </w:p>
          <w:p w:rsidR="00000000" w:rsidP="00B961B5">
            <w:pPr>
              <w:pStyle w:val="List3"/>
              <w:rPr>
                <w:lang w:val="en-NZ"/>
              </w:rPr>
            </w:pPr>
            <w:r w:rsidRPr="00B961B5">
              <w:t>2.3</w:t>
            </w:r>
            <w:r w:rsidRPr="00B961B5">
              <w:tab/>
              <w:t>Collect appropriate information on family and kinship in a culturally appropriate way which shows respect for local Aboriginal or Torres Strait Is</w:t>
            </w:r>
            <w:r w:rsidRPr="00B961B5">
              <w:t>lander culture and customs.</w:t>
            </w:r>
          </w:p>
        </w:tc>
      </w:tr>
      <w:tr w:rsidTr="00A8303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961B5">
            <w:pPr>
              <w:pStyle w:val="BodyText"/>
              <w:rPr>
                <w:lang w:val="en-NZ"/>
              </w:rPr>
            </w:pPr>
          </w:p>
        </w:tc>
      </w:tr>
      <w:tr w:rsidTr="00A8303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961B5">
            <w:pPr>
              <w:pStyle w:val="List2"/>
              <w:rPr>
                <w:lang w:val="en-NZ"/>
              </w:rPr>
            </w:pPr>
            <w:r w:rsidRPr="00B961B5">
              <w:t>3</w:t>
            </w:r>
            <w:r w:rsidRPr="00B961B5">
              <w:tab/>
            </w:r>
            <w:r w:rsidRPr="00B961B5">
              <w:rPr>
                <w:rStyle w:val="SpecialBold"/>
              </w:rPr>
              <w:t>Use information to develop concept of identity</w:t>
            </w:r>
            <w:r w:rsidRPr="00B961B5">
              <w:t>.</w:t>
            </w:r>
          </w:p>
        </w:tc>
        <w:tc>
          <w:tcPr>
            <w:tcW w:w="5811" w:type="dxa"/>
            <w:tcBorders>
              <w:top w:val="nil"/>
              <w:left w:val="nil"/>
              <w:bottom w:val="nil"/>
              <w:right w:val="nil"/>
            </w:tcBorders>
            <w:tcMar>
              <w:top w:w="0" w:type="dxa"/>
              <w:left w:w="62" w:type="dxa"/>
              <w:bottom w:w="0" w:type="dxa"/>
              <w:right w:w="62" w:type="dxa"/>
            </w:tcMar>
          </w:tcPr>
          <w:p w:rsidR="00000000" w:rsidRPr="00B961B5" w:rsidP="00B961B5">
            <w:pPr>
              <w:pStyle w:val="List3"/>
            </w:pPr>
            <w:r w:rsidRPr="00B961B5">
              <w:t>3.1</w:t>
            </w:r>
            <w:r w:rsidRPr="00B961B5">
              <w:tab/>
              <w:t>Examine information to determine own Aboriginal or Torres Strait Islander identity in relation to Country and kinship.</w:t>
            </w:r>
          </w:p>
          <w:p w:rsidR="00000000" w:rsidRPr="00B961B5" w:rsidP="00B961B5">
            <w:pPr>
              <w:pStyle w:val="List3"/>
            </w:pPr>
            <w:r w:rsidRPr="00B961B5">
              <w:t>3.2</w:t>
            </w:r>
            <w:r w:rsidRPr="00B961B5">
              <w:tab/>
            </w:r>
            <w:r w:rsidRPr="00B961B5">
              <w:t>Consider how the concept of 'belonging to country" in relation to culture, family and kinship may inform artistic practice.</w:t>
            </w:r>
          </w:p>
          <w:p w:rsidR="00000000" w:rsidP="00B961B5">
            <w:pPr>
              <w:pStyle w:val="List3"/>
              <w:rPr>
                <w:lang w:val="en-NZ"/>
              </w:rPr>
            </w:pPr>
            <w:r w:rsidRPr="00B961B5">
              <w:t>3.3</w:t>
            </w:r>
            <w:r w:rsidRPr="00B961B5">
              <w:tab/>
              <w:t>Use information in a culturally appropriate way at all times, including identification of how and with whom information can be s</w:t>
            </w:r>
            <w:r w:rsidRPr="00B961B5">
              <w:t>hared.</w:t>
            </w:r>
          </w:p>
        </w:tc>
      </w:tr>
      <w:tr w:rsidTr="00A8303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B961B5" w:rsidP="00B961B5">
            <w:pPr>
              <w:pStyle w:val="BodyText"/>
            </w:pPr>
          </w:p>
        </w:tc>
      </w:tr>
    </w:tbl>
    <w:p w:rsidR="00A83031" w:rsidP="00B961B5">
      <w:pPr>
        <w:pStyle w:val="BodyText"/>
      </w:pPr>
    </w:p>
    <w:p w:rsidR="00A83031" w:rsidP="00B961B5">
      <w:pPr>
        <w:pStyle w:val="BodyText"/>
      </w:pPr>
    </w:p>
    <w:p w:rsidR="00000000" w:rsidRPr="00B961B5" w:rsidP="00B961B5">
      <w:pPr>
        <w:pStyle w:val="Heading1"/>
      </w:pPr>
      <w:bookmarkStart w:id="9" w:name="O_259105"/>
      <w:bookmarkEnd w:id="9"/>
      <w:r w:rsidRPr="00B961B5">
        <w:t>Required Skills and Knowledge</w:t>
      </w:r>
    </w:p>
    <w:tbl>
      <w:tblPr>
        <w:tblW w:w="0" w:type="auto"/>
        <w:tblLayout w:type="fixed"/>
        <w:tblCellMar>
          <w:left w:w="62" w:type="dxa"/>
          <w:right w:w="62" w:type="dxa"/>
        </w:tblCellMar>
        <w:tblLook w:val="0000"/>
      </w:tblPr>
      <w:tblGrid>
        <w:gridCol w:w="8505"/>
      </w:tblGrid>
      <w:tr w:rsidTr="00A83031">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B961B5">
            <w:pPr>
              <w:pStyle w:val="BodyText"/>
              <w:rPr>
                <w:lang w:val="en-NZ"/>
              </w:rPr>
            </w:pPr>
            <w:r w:rsidRPr="00B961B5">
              <w:rPr>
                <w:rStyle w:val="SpecialBold"/>
              </w:rPr>
              <w:t>Required Skills and knowledge</w:t>
            </w:r>
            <w:r w:rsidRPr="00B961B5">
              <w:t xml:space="preserve"> </w:t>
            </w:r>
          </w:p>
        </w:tc>
      </w:tr>
      <w:tr w:rsidTr="00A8303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B961B5">
            <w:pPr>
              <w:pStyle w:val="BodyText"/>
              <w:rPr>
                <w:lang w:val="en-NZ"/>
              </w:rPr>
            </w:pPr>
            <w:r w:rsidRPr="00B961B5">
              <w:t>This section describes the skills and knowledge required for this unit.</w:t>
            </w:r>
          </w:p>
        </w:tc>
      </w:tr>
      <w:tr w:rsidTr="00A8303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B961B5" w:rsidP="00B961B5">
            <w:pPr>
              <w:pStyle w:val="BodyText"/>
            </w:pPr>
            <w:r w:rsidRPr="00B961B5">
              <w:rPr>
                <w:rStyle w:val="SpecialBold"/>
              </w:rPr>
              <w:t>Required skills</w:t>
            </w:r>
            <w:r w:rsidRPr="00B961B5">
              <w:t>:</w:t>
            </w:r>
          </w:p>
          <w:p w:rsidR="00000000" w:rsidRPr="00B961B5" w:rsidP="00B961B5">
            <w:pPr>
              <w:pStyle w:val="ListBullet"/>
            </w:pPr>
            <w:r w:rsidRPr="00B961B5">
              <w:t>understanding of Aboriginality and the concept of cultural diversity within an Aboriginal or Torres Strait Islander context</w:t>
            </w:r>
          </w:p>
          <w:p w:rsidR="00000000" w:rsidRPr="00B961B5" w:rsidP="00B961B5">
            <w:pPr>
              <w:pStyle w:val="ListBullet"/>
            </w:pPr>
            <w:r w:rsidRPr="00B961B5">
              <w:t>understanding of the cultural values that underpin aspects of one's local Aboriginal or Torres Strait Islander community</w:t>
            </w:r>
          </w:p>
          <w:p w:rsidR="00000000" w:rsidP="00B961B5">
            <w:pPr>
              <w:pStyle w:val="ListBullet"/>
              <w:rPr>
                <w:lang w:val="en-NZ"/>
              </w:rPr>
            </w:pPr>
            <w:r w:rsidRPr="00B961B5">
              <w:t>understandi</w:t>
            </w:r>
            <w:r w:rsidRPr="00B961B5">
              <w:t>ng of family units and broader social organisational aspects of Aboriginal or Torres Strait Islander communities, e.g. extended family, community, women's roles, men's roles.</w:t>
            </w:r>
          </w:p>
        </w:tc>
      </w:tr>
      <w:tr w:rsidTr="00A8303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B961B5">
            <w:pPr>
              <w:pStyle w:val="BodyText"/>
              <w:rPr>
                <w:lang w:val="en-NZ"/>
              </w:rPr>
            </w:pPr>
          </w:p>
        </w:tc>
      </w:tr>
      <w:tr w:rsidTr="00A8303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B961B5" w:rsidP="00B961B5">
            <w:pPr>
              <w:pStyle w:val="BodyText"/>
            </w:pPr>
            <w:r w:rsidRPr="00B961B5">
              <w:rPr>
                <w:rStyle w:val="SpecialBold"/>
              </w:rPr>
              <w:t>Required knowledge</w:t>
            </w:r>
            <w:r w:rsidRPr="00B961B5">
              <w:t>:</w:t>
            </w:r>
          </w:p>
          <w:p w:rsidR="00000000" w:rsidRPr="00B961B5" w:rsidP="00B961B5">
            <w:pPr>
              <w:pStyle w:val="ListBullet"/>
            </w:pPr>
            <w:r w:rsidRPr="00B961B5">
              <w:t>general knowledge of own Country and region, e.g. customs, ceremonies, relationship to land</w:t>
            </w:r>
          </w:p>
          <w:p w:rsidR="00000000" w:rsidRPr="00B961B5" w:rsidP="00B961B5">
            <w:pPr>
              <w:pStyle w:val="ListBullet"/>
            </w:pPr>
            <w:r w:rsidRPr="00B961B5">
              <w:t>general knowledge of own family and kinship</w:t>
            </w:r>
          </w:p>
          <w:p w:rsidR="00000000" w:rsidRPr="00B961B5" w:rsidP="00B961B5">
            <w:pPr>
              <w:pStyle w:val="ListBullet"/>
            </w:pPr>
            <w:r w:rsidRPr="00B961B5">
              <w:t>matters of protocol within Aboriginal or Torres Strait Islander societies</w:t>
            </w:r>
          </w:p>
          <w:p w:rsidR="00000000" w:rsidRPr="00B961B5" w:rsidP="00B961B5">
            <w:pPr>
              <w:pStyle w:val="ListBullet"/>
            </w:pPr>
            <w:r w:rsidRPr="00B961B5">
              <w:t>protocols for accessing information and commun</w:t>
            </w:r>
            <w:r w:rsidRPr="00B961B5">
              <w:t>icating with different community members, e.g. gaining permission, consultation, issues of ownership/custodianship</w:t>
            </w:r>
          </w:p>
          <w:p w:rsidR="00000000" w:rsidRPr="00B961B5" w:rsidP="00B961B5">
            <w:pPr>
              <w:pStyle w:val="ListBullet"/>
            </w:pPr>
            <w:r w:rsidRPr="00B961B5">
              <w:t xml:space="preserve">the ways in which knowledge can be used, how it should be used and with whom it can be shared </w:t>
            </w:r>
          </w:p>
          <w:p w:rsidR="00000000" w:rsidP="00B961B5">
            <w:pPr>
              <w:pStyle w:val="ListBullet"/>
              <w:rPr>
                <w:lang w:val="en-NZ"/>
              </w:rPr>
            </w:pPr>
            <w:r w:rsidRPr="00B961B5">
              <w:t xml:space="preserve">the ways in which Aboriginal or Torres Strait </w:t>
            </w:r>
            <w:r w:rsidRPr="00B961B5">
              <w:t>Islander protocols and cultural values impact on work practices in different contexts, e.g. artistic practice, tourism, including issues of copyright, intellectual copyright and culturally appropriate commercial activity.</w:t>
            </w:r>
          </w:p>
        </w:tc>
      </w:tr>
      <w:tr w:rsidTr="00A8303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B961B5" w:rsidP="00B961B5">
            <w:pPr>
              <w:pStyle w:val="BodyText"/>
            </w:pPr>
          </w:p>
        </w:tc>
      </w:tr>
    </w:tbl>
    <w:p w:rsidR="00A83031" w:rsidP="00B961B5">
      <w:pPr>
        <w:pStyle w:val="BodyText"/>
      </w:pPr>
    </w:p>
    <w:p w:rsidR="00A83031" w:rsidP="00B961B5">
      <w:pPr>
        <w:pStyle w:val="BodyText"/>
      </w:pPr>
    </w:p>
    <w:p w:rsidR="00000000" w:rsidRPr="00B961B5" w:rsidP="00B961B5">
      <w:pPr>
        <w:pStyle w:val="Heading1"/>
      </w:pPr>
      <w:bookmarkStart w:id="10" w:name="O_243139"/>
      <w:bookmarkEnd w:id="10"/>
      <w:r w:rsidRPr="00B961B5">
        <w:t>Evidence Gui</w:t>
      </w:r>
      <w:r w:rsidRPr="00B961B5">
        <w:t>de</w:t>
      </w:r>
    </w:p>
    <w:tbl>
      <w:tblPr>
        <w:tblW w:w="0" w:type="auto"/>
        <w:tblLayout w:type="fixed"/>
        <w:tblCellMar>
          <w:left w:w="62" w:type="dxa"/>
          <w:right w:w="62" w:type="dxa"/>
        </w:tblCellMar>
        <w:tblLook w:val="0000"/>
      </w:tblPr>
      <w:tblGrid>
        <w:gridCol w:w="3061"/>
        <w:gridCol w:w="5444"/>
      </w:tblGrid>
      <w:tr w:rsidTr="00A83031">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B961B5">
            <w:pPr>
              <w:pStyle w:val="BodyText"/>
              <w:rPr>
                <w:lang w:val="en-NZ"/>
              </w:rPr>
            </w:pPr>
            <w:r w:rsidRPr="00B961B5">
              <w:rPr>
                <w:rStyle w:val="SpecialBold"/>
              </w:rPr>
              <w:t>EVIDENCE GUIDE</w:t>
            </w:r>
          </w:p>
        </w:tc>
      </w:tr>
      <w:tr w:rsidTr="00A8303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961B5">
            <w:pPr>
              <w:pStyle w:val="BodyText"/>
              <w:rPr>
                <w:lang w:val="en-NZ"/>
              </w:rPr>
            </w:pPr>
            <w:r w:rsidRPr="00B961B5">
              <w:t>The evidence guide provides advice on assessment and must be read in conjunction with the performance criteria, required skills and knowledge, range statement and the Assessment Guidelines for the Training Package.</w:t>
            </w:r>
          </w:p>
        </w:tc>
      </w:tr>
      <w:tr w:rsidTr="00A8303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961B5">
            <w:pPr>
              <w:pStyle w:val="BodyText"/>
              <w:rPr>
                <w:lang w:val="en-NZ"/>
              </w:rPr>
            </w:pPr>
            <w:r w:rsidRPr="00B961B5">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B961B5" w:rsidP="00B961B5">
            <w:pPr>
              <w:pStyle w:val="BodyText"/>
            </w:pPr>
            <w:r w:rsidRPr="00B961B5">
              <w:t>The following evidence is critical to the judgement of competence in this unit:</w:t>
            </w:r>
          </w:p>
          <w:p w:rsidR="00000000" w:rsidRPr="00B961B5" w:rsidP="00B961B5">
            <w:pPr>
              <w:pStyle w:val="ListBullet"/>
            </w:pPr>
            <w:r w:rsidRPr="00B961B5">
              <w:t>knowledge of sources of information</w:t>
            </w:r>
          </w:p>
          <w:p w:rsidR="00000000" w:rsidP="00B961B5">
            <w:pPr>
              <w:pStyle w:val="ListBullet"/>
              <w:rPr>
                <w:lang w:val="en-NZ"/>
              </w:rPr>
            </w:pPr>
            <w:r w:rsidRPr="00B961B5">
              <w:t>ability to access and use information in a cult</w:t>
            </w:r>
            <w:r w:rsidRPr="00B961B5">
              <w:t>urally appropriate way.</w:t>
            </w:r>
          </w:p>
        </w:tc>
      </w:tr>
      <w:tr w:rsidTr="00A8303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961B5">
            <w:pPr>
              <w:pStyle w:val="BodyText"/>
              <w:rPr>
                <w:lang w:val="en-NZ"/>
              </w:rPr>
            </w:pPr>
          </w:p>
        </w:tc>
      </w:tr>
      <w:tr w:rsidTr="00A8303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961B5">
            <w:pPr>
              <w:pStyle w:val="BodyText"/>
              <w:rPr>
                <w:lang w:val="en-NZ"/>
              </w:rPr>
            </w:pPr>
            <w:r w:rsidRPr="00B961B5">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B961B5" w:rsidP="00B961B5">
            <w:pPr>
              <w:pStyle w:val="BodyText"/>
            </w:pPr>
            <w:r w:rsidRPr="00B961B5">
              <w:t>The assessment must provide for:</w:t>
            </w:r>
          </w:p>
          <w:p w:rsidR="00000000" w:rsidP="00B961B5">
            <w:pPr>
              <w:pStyle w:val="ListBullet"/>
              <w:rPr>
                <w:lang w:val="en-NZ"/>
              </w:rPr>
            </w:pPr>
            <w:r w:rsidRPr="00B961B5">
              <w:t>involvement of persons approved of by Elders of the relevant local community in the assessment process.</w:t>
            </w:r>
          </w:p>
        </w:tc>
      </w:tr>
      <w:tr w:rsidTr="00A8303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961B5">
            <w:pPr>
              <w:pStyle w:val="BodyText"/>
              <w:rPr>
                <w:lang w:val="en-NZ"/>
              </w:rPr>
            </w:pPr>
          </w:p>
        </w:tc>
      </w:tr>
      <w:tr w:rsidTr="00A8303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961B5">
            <w:pPr>
              <w:pStyle w:val="BodyText"/>
              <w:rPr>
                <w:lang w:val="en-NZ"/>
              </w:rPr>
            </w:pPr>
            <w:r w:rsidRPr="00B961B5">
              <w:rPr>
                <w:rStyle w:val="SpecialBold"/>
              </w:rPr>
              <w:t>Method of assessment</w:t>
            </w:r>
            <w:r w:rsidRPr="00B961B5">
              <w:t xml:space="preserve"> </w:t>
            </w:r>
          </w:p>
        </w:tc>
        <w:tc>
          <w:tcPr>
            <w:tcW w:w="5444" w:type="dxa"/>
            <w:tcBorders>
              <w:top w:val="nil"/>
              <w:left w:val="nil"/>
              <w:bottom w:val="nil"/>
              <w:right w:val="nil"/>
            </w:tcBorders>
            <w:tcMar>
              <w:top w:w="0" w:type="dxa"/>
              <w:left w:w="62" w:type="dxa"/>
              <w:bottom w:w="0" w:type="dxa"/>
              <w:right w:w="62" w:type="dxa"/>
            </w:tcMar>
          </w:tcPr>
          <w:p w:rsidR="00000000" w:rsidRPr="00B961B5" w:rsidP="00B961B5">
            <w:pPr>
              <w:pStyle w:val="BodyText"/>
            </w:pPr>
            <w:r w:rsidRPr="00B961B5">
              <w:t>Assessment may incorporate a range of methods to assess performance and the application of essential underpinning knowledge, and might include:</w:t>
            </w:r>
          </w:p>
          <w:p w:rsidR="00000000" w:rsidRPr="00B961B5" w:rsidP="00B961B5">
            <w:pPr>
              <w:pStyle w:val="ListBullet"/>
            </w:pPr>
            <w:r w:rsidRPr="00B961B5">
              <w:t>oral or written questioning to assess knowledge</w:t>
            </w:r>
          </w:p>
          <w:p w:rsidR="00000000" w:rsidRPr="00B961B5" w:rsidP="00B961B5">
            <w:pPr>
              <w:pStyle w:val="ListBullet"/>
            </w:pPr>
            <w:r w:rsidRPr="00B961B5">
              <w:t>review of portfolios of evidence</w:t>
            </w:r>
          </w:p>
          <w:p w:rsidR="00000000" w:rsidP="00B961B5">
            <w:pPr>
              <w:pStyle w:val="ListBullet"/>
              <w:rPr>
                <w:lang w:val="en-NZ"/>
              </w:rPr>
            </w:pPr>
            <w:r w:rsidRPr="00B961B5">
              <w:t>third party workplace reports of performance by the candidate.</w:t>
            </w:r>
          </w:p>
        </w:tc>
      </w:tr>
      <w:tr w:rsidTr="00A8303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961B5">
            <w:pPr>
              <w:pStyle w:val="BodyText"/>
              <w:rPr>
                <w:lang w:val="en-NZ"/>
              </w:rPr>
            </w:pPr>
          </w:p>
        </w:tc>
      </w:tr>
      <w:tr w:rsidTr="00A8303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B961B5" w:rsidP="00B961B5">
            <w:pPr>
              <w:pStyle w:val="BodyText"/>
            </w:pPr>
            <w:r w:rsidRPr="00B961B5">
              <w:t>Assessment of this unit requires access to information sources on relevant regions and Countries.</w:t>
            </w:r>
          </w:p>
        </w:tc>
      </w:tr>
    </w:tbl>
    <w:p w:rsidR="00A83031" w:rsidP="00B961B5">
      <w:pPr>
        <w:pStyle w:val="BodyText"/>
      </w:pPr>
    </w:p>
    <w:p w:rsidR="00A83031" w:rsidP="00B961B5">
      <w:pPr>
        <w:pStyle w:val="BodyText"/>
      </w:pPr>
    </w:p>
    <w:p w:rsidR="00000000" w:rsidRPr="00B961B5" w:rsidP="00B961B5">
      <w:pPr>
        <w:pStyle w:val="Heading1"/>
      </w:pPr>
      <w:bookmarkStart w:id="11" w:name="O_251122"/>
      <w:bookmarkEnd w:id="11"/>
      <w:r w:rsidRPr="00B961B5">
        <w:t>Range Statement</w:t>
      </w:r>
    </w:p>
    <w:tbl>
      <w:tblPr>
        <w:tblW w:w="0" w:type="auto"/>
        <w:tblLayout w:type="fixed"/>
        <w:tblCellMar>
          <w:left w:w="62" w:type="dxa"/>
          <w:right w:w="62" w:type="dxa"/>
        </w:tblCellMar>
        <w:tblLook w:val="0000"/>
      </w:tblPr>
      <w:tblGrid>
        <w:gridCol w:w="3061"/>
        <w:gridCol w:w="5444"/>
      </w:tblGrid>
      <w:tr w:rsidTr="00A83031">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B961B5">
            <w:pPr>
              <w:pStyle w:val="BodyText"/>
              <w:rPr>
                <w:lang w:val="en-NZ"/>
              </w:rPr>
            </w:pPr>
            <w:r w:rsidRPr="00B961B5">
              <w:rPr>
                <w:rStyle w:val="SpecialBold"/>
              </w:rPr>
              <w:t>RANGE STATEMENT</w:t>
            </w:r>
          </w:p>
        </w:tc>
      </w:tr>
      <w:tr w:rsidTr="00A8303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961B5">
            <w:pPr>
              <w:pStyle w:val="BodyText"/>
              <w:rPr>
                <w:lang w:val="en-NZ"/>
              </w:rPr>
            </w:pPr>
            <w:r w:rsidRPr="00B961B5">
              <w:t xml:space="preserve">The range statement relates to the unit of competency as a whole. It allows for different work environments and situations that may affect performance. </w:t>
            </w:r>
            <w:r w:rsidRPr="00B961B5">
              <w:rPr>
                <w:rStyle w:val="BoldandItalics"/>
              </w:rPr>
              <w:t>Bold italicised</w:t>
            </w:r>
            <w:r w:rsidRPr="00B961B5">
              <w:t xml:space="preserve"> wording, if used in the performance criteria, is detailed below. Essential operating con</w:t>
            </w:r>
            <w:r w:rsidRPr="00B961B5">
              <w:t>ditions that may be present with training and assessment (depending on the work situation needs of the candidate, accessibility of the item, and local industry and regional contexts) may also be included.</w:t>
            </w:r>
          </w:p>
        </w:tc>
      </w:tr>
      <w:tr w:rsidTr="00A8303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961B5">
            <w:pPr>
              <w:pStyle w:val="BodyText"/>
              <w:rPr>
                <w:lang w:val="en-NZ"/>
              </w:rPr>
            </w:pPr>
            <w:r w:rsidRPr="00B961B5">
              <w:rPr>
                <w:rStyle w:val="BoldandItalics"/>
              </w:rPr>
              <w:t>Appropriate persons</w:t>
            </w:r>
            <w:r w:rsidRPr="00B961B5">
              <w:t xml:space="preserve"> for information on region, co</w:t>
            </w:r>
            <w:r w:rsidRPr="00B961B5">
              <w:t>untry, family and kinship may include:</w:t>
            </w:r>
          </w:p>
        </w:tc>
        <w:tc>
          <w:tcPr>
            <w:tcW w:w="5444" w:type="dxa"/>
            <w:tcBorders>
              <w:top w:val="nil"/>
              <w:left w:val="nil"/>
              <w:bottom w:val="nil"/>
              <w:right w:val="nil"/>
            </w:tcBorders>
            <w:tcMar>
              <w:top w:w="0" w:type="dxa"/>
              <w:left w:w="62" w:type="dxa"/>
              <w:bottom w:w="0" w:type="dxa"/>
              <w:right w:w="62" w:type="dxa"/>
            </w:tcMar>
          </w:tcPr>
          <w:p w:rsidR="00000000" w:rsidRPr="00B961B5" w:rsidP="00B961B5">
            <w:pPr>
              <w:pStyle w:val="ListBullet"/>
            </w:pPr>
            <w:r w:rsidRPr="00B961B5">
              <w:t>accepted Aboriginal or Torres Strait Islander cultural educators</w:t>
            </w:r>
          </w:p>
          <w:p w:rsidR="00000000" w:rsidRPr="00B961B5" w:rsidP="00B961B5">
            <w:pPr>
              <w:pStyle w:val="ListBullet"/>
            </w:pPr>
            <w:r w:rsidRPr="00B961B5">
              <w:t>Elders</w:t>
            </w:r>
          </w:p>
          <w:p w:rsidR="00000000" w:rsidRPr="00B961B5" w:rsidP="00B961B5">
            <w:pPr>
              <w:pStyle w:val="ListBullet"/>
            </w:pPr>
            <w:r w:rsidRPr="00B961B5">
              <w:t>family groups</w:t>
            </w:r>
          </w:p>
          <w:p w:rsidR="00000000" w:rsidRPr="00B961B5" w:rsidP="00B961B5">
            <w:pPr>
              <w:pStyle w:val="ListBullet"/>
            </w:pPr>
            <w:r w:rsidRPr="00B961B5">
              <w:t>local community groups</w:t>
            </w:r>
          </w:p>
          <w:p w:rsidR="00000000" w:rsidP="00B961B5">
            <w:pPr>
              <w:pStyle w:val="ListBullet"/>
              <w:rPr>
                <w:lang w:val="en-NZ"/>
              </w:rPr>
            </w:pPr>
            <w:r w:rsidRPr="00B961B5">
              <w:t>relevant Aboriginal or Torres Strait Islander organisations.</w:t>
            </w:r>
          </w:p>
        </w:tc>
      </w:tr>
      <w:tr w:rsidTr="00A8303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961B5">
            <w:pPr>
              <w:pStyle w:val="BodyText"/>
              <w:rPr>
                <w:lang w:val="en-NZ"/>
              </w:rPr>
            </w:pPr>
          </w:p>
        </w:tc>
      </w:tr>
      <w:tr w:rsidTr="00A8303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961B5">
            <w:pPr>
              <w:pStyle w:val="BodyText"/>
              <w:rPr>
                <w:lang w:val="en-NZ"/>
              </w:rPr>
            </w:pPr>
            <w:r w:rsidRPr="00B961B5">
              <w:t xml:space="preserve">Other </w:t>
            </w:r>
            <w:r w:rsidRPr="00B961B5">
              <w:rPr>
                <w:rStyle w:val="BoldandItalics"/>
              </w:rPr>
              <w:t>sources of information</w:t>
            </w:r>
            <w:r w:rsidRPr="00B961B5">
              <w:t xml:space="preserve"> on region, Country, family and kinship may include:</w:t>
            </w:r>
          </w:p>
        </w:tc>
        <w:tc>
          <w:tcPr>
            <w:tcW w:w="5444" w:type="dxa"/>
            <w:tcBorders>
              <w:top w:val="nil"/>
              <w:left w:val="nil"/>
              <w:bottom w:val="nil"/>
              <w:right w:val="nil"/>
            </w:tcBorders>
            <w:tcMar>
              <w:top w:w="0" w:type="dxa"/>
              <w:left w:w="62" w:type="dxa"/>
              <w:bottom w:w="0" w:type="dxa"/>
              <w:right w:w="62" w:type="dxa"/>
            </w:tcMar>
          </w:tcPr>
          <w:p w:rsidR="00000000" w:rsidRPr="00B961B5" w:rsidP="00B961B5">
            <w:pPr>
              <w:pStyle w:val="ListBullet"/>
            </w:pPr>
            <w:r w:rsidRPr="00B961B5">
              <w:t>archives</w:t>
            </w:r>
          </w:p>
          <w:p w:rsidR="00000000" w:rsidRPr="00B961B5" w:rsidP="00B961B5">
            <w:pPr>
              <w:pStyle w:val="ListBullet"/>
            </w:pPr>
            <w:r w:rsidRPr="00B961B5">
              <w:t>books</w:t>
            </w:r>
          </w:p>
          <w:p w:rsidR="00000000" w:rsidRPr="00B961B5" w:rsidP="00B961B5">
            <w:pPr>
              <w:pStyle w:val="ListBullet"/>
            </w:pPr>
            <w:r w:rsidRPr="00B961B5">
              <w:t>CDs</w:t>
            </w:r>
          </w:p>
          <w:p w:rsidR="00000000" w:rsidRPr="00B961B5" w:rsidP="00B961B5">
            <w:pPr>
              <w:pStyle w:val="ListBullet"/>
            </w:pPr>
            <w:r w:rsidRPr="00B961B5">
              <w:t>community art organisations</w:t>
            </w:r>
          </w:p>
          <w:p w:rsidR="00000000" w:rsidRPr="00B961B5" w:rsidP="00B961B5">
            <w:pPr>
              <w:pStyle w:val="ListBullet"/>
            </w:pPr>
            <w:r w:rsidRPr="00B961B5">
              <w:t>cultural centres</w:t>
            </w:r>
          </w:p>
          <w:p w:rsidR="00000000" w:rsidRPr="00B961B5" w:rsidP="00B961B5">
            <w:pPr>
              <w:pStyle w:val="ListBullet"/>
            </w:pPr>
            <w:r w:rsidRPr="00B961B5">
              <w:t>galleries</w:t>
            </w:r>
          </w:p>
          <w:p w:rsidR="00000000" w:rsidRPr="00B961B5" w:rsidP="00B961B5">
            <w:pPr>
              <w:pStyle w:val="ListBullet"/>
            </w:pPr>
            <w:r w:rsidRPr="00B961B5">
              <w:t>Internet</w:t>
            </w:r>
          </w:p>
          <w:p w:rsidR="00000000" w:rsidRPr="00B961B5" w:rsidP="00B961B5">
            <w:pPr>
              <w:pStyle w:val="ListBullet"/>
            </w:pPr>
            <w:r w:rsidRPr="00B961B5">
              <w:t>libraries</w:t>
            </w:r>
          </w:p>
          <w:p w:rsidR="00000000" w:rsidRPr="00B961B5" w:rsidP="00B961B5">
            <w:pPr>
              <w:pStyle w:val="ListBullet"/>
            </w:pPr>
            <w:r w:rsidRPr="00B961B5">
              <w:t>museums</w:t>
            </w:r>
          </w:p>
          <w:p w:rsidR="00000000" w:rsidRPr="00B961B5" w:rsidP="00B961B5">
            <w:pPr>
              <w:pStyle w:val="ListBullet"/>
            </w:pPr>
            <w:r w:rsidRPr="00B961B5">
              <w:t>own observation</w:t>
            </w:r>
          </w:p>
          <w:p w:rsidR="00000000" w:rsidRPr="00B961B5" w:rsidP="00B961B5">
            <w:pPr>
              <w:pStyle w:val="ListBullet"/>
            </w:pPr>
            <w:r w:rsidRPr="00B961B5">
              <w:t>secondary sources</w:t>
            </w:r>
          </w:p>
          <w:p w:rsidR="00000000" w:rsidP="00B961B5">
            <w:pPr>
              <w:pStyle w:val="ListBullet"/>
              <w:rPr>
                <w:lang w:val="en-NZ"/>
              </w:rPr>
            </w:pPr>
            <w:r w:rsidRPr="00B961B5">
              <w:t>videos.</w:t>
            </w:r>
          </w:p>
        </w:tc>
      </w:tr>
      <w:tr w:rsidTr="00A8303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B961B5" w:rsidP="00B961B5">
            <w:pPr>
              <w:pStyle w:val="BodyText"/>
            </w:pPr>
          </w:p>
        </w:tc>
      </w:tr>
    </w:tbl>
    <w:p w:rsidR="00A83031" w:rsidP="00B961B5">
      <w:pPr>
        <w:pStyle w:val="BodyText"/>
      </w:pPr>
    </w:p>
    <w:p w:rsidR="00A83031" w:rsidP="00B961B5">
      <w:pPr>
        <w:pStyle w:val="BodyText"/>
      </w:pPr>
    </w:p>
    <w:p w:rsidR="00000000" w:rsidRPr="00B961B5" w:rsidP="00B961B5">
      <w:pPr>
        <w:pStyle w:val="Heading1"/>
      </w:pPr>
      <w:bookmarkStart w:id="12" w:name="O_294463"/>
      <w:bookmarkEnd w:id="12"/>
      <w:r w:rsidRPr="00B961B5">
        <w:t>Unit Sector(s)</w:t>
      </w:r>
    </w:p>
    <w:p w:rsidR="00000000" w:rsidRPr="00B961B5" w:rsidP="00B961B5">
      <w:pPr>
        <w:pStyle w:val="BodyText"/>
      </w:pPr>
      <w:r w:rsidRPr="00B961B5">
        <w:t>Not Applicable</w:t>
      </w:r>
    </w:p>
    <w:p w:rsidR="00000000" w:rsidRPr="00B961B5" w:rsidP="00B961B5"/>
    <w:sectPr w:rsidSect="00B961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1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3031" w:rsidP="00A8303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1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031" w:rsidP="00B961B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83031" w:rsidP="00B961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83031" w:rsidP="00B961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1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1B5" w:rsidRPr="00A83031" w:rsidP="00A8303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1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031" w:rsidRPr="002D2AF8" w:rsidP="00B961B5">
    <w:pPr>
      <w:pStyle w:val="Header"/>
      <w:framePr w:wrap="around"/>
    </w:pPr>
    <w:r>
      <w:fldChar w:fldCharType="begin"/>
    </w:r>
    <w:r>
      <w:instrText xml:space="preserve"> TITLE   \* MERGEFORMAT </w:instrText>
    </w:r>
    <w:r>
      <w:fldChar w:fldCharType="separate"/>
    </w:r>
    <w:r>
      <w:t>CUVPRP02B Develop understanding of own Aboriginal or Torres Strait Islander identity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83031" w:rsidP="00B961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4CEC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1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61B5"/>
    <w:pPr>
      <w:spacing w:before="360" w:after="60"/>
      <w:outlineLvl w:val="0"/>
    </w:pPr>
    <w:rPr>
      <w:sz w:val="32"/>
    </w:rPr>
  </w:style>
  <w:style w:type="paragraph" w:styleId="Heading2">
    <w:name w:val="heading 2"/>
    <w:basedOn w:val="HeadingBase"/>
    <w:next w:val="BodyText"/>
    <w:link w:val="Heading2Char"/>
    <w:qFormat/>
    <w:rsid w:val="00B961B5"/>
    <w:pPr>
      <w:keepLines/>
      <w:spacing w:before="240" w:after="120"/>
      <w:outlineLvl w:val="1"/>
    </w:pPr>
    <w:rPr>
      <w:sz w:val="28"/>
      <w:szCs w:val="40"/>
    </w:rPr>
  </w:style>
  <w:style w:type="paragraph" w:styleId="Heading3">
    <w:name w:val="heading 3"/>
    <w:basedOn w:val="HeadingBase"/>
    <w:next w:val="BodyText"/>
    <w:link w:val="Heading3Char"/>
    <w:qFormat/>
    <w:rsid w:val="00B961B5"/>
    <w:pPr>
      <w:spacing w:before="180" w:after="120"/>
      <w:outlineLvl w:val="2"/>
    </w:pPr>
    <w:rPr>
      <w:spacing w:val="-10"/>
      <w:kern w:val="32"/>
    </w:rPr>
  </w:style>
  <w:style w:type="paragraph" w:styleId="Heading4">
    <w:name w:val="heading 4"/>
    <w:basedOn w:val="HeadingBase"/>
    <w:next w:val="BodyText"/>
    <w:link w:val="Heading4Char"/>
    <w:qFormat/>
    <w:rsid w:val="00B961B5"/>
    <w:pPr>
      <w:spacing w:before="160" w:after="120"/>
      <w:outlineLvl w:val="3"/>
    </w:pPr>
    <w:rPr>
      <w:sz w:val="22"/>
    </w:rPr>
  </w:style>
  <w:style w:type="paragraph" w:styleId="Heading5">
    <w:name w:val="heading 5"/>
    <w:basedOn w:val="HeadingBase"/>
    <w:next w:val="Normal"/>
    <w:link w:val="Heading5Char"/>
    <w:qFormat/>
    <w:rsid w:val="00B961B5"/>
    <w:pPr>
      <w:spacing w:before="80"/>
      <w:outlineLvl w:val="4"/>
    </w:pPr>
    <w:rPr>
      <w:color w:val="918585"/>
      <w:sz w:val="20"/>
    </w:rPr>
  </w:style>
  <w:style w:type="paragraph" w:styleId="Heading6">
    <w:name w:val="heading 6"/>
    <w:basedOn w:val="HeadingBase"/>
    <w:next w:val="Normal"/>
    <w:link w:val="Heading6Char"/>
    <w:qFormat/>
    <w:rsid w:val="00B961B5"/>
    <w:pPr>
      <w:spacing w:before="60"/>
      <w:outlineLvl w:val="5"/>
    </w:pPr>
    <w:rPr>
      <w:color w:val="918585"/>
      <w:sz w:val="20"/>
    </w:rPr>
  </w:style>
  <w:style w:type="paragraph" w:styleId="Heading7">
    <w:name w:val="heading 7"/>
    <w:basedOn w:val="Normal"/>
    <w:next w:val="Normal"/>
    <w:link w:val="Heading7Char"/>
    <w:qFormat/>
    <w:rsid w:val="00B961B5"/>
    <w:pPr>
      <w:ind w:left="720"/>
      <w:outlineLvl w:val="6"/>
    </w:pPr>
    <w:rPr>
      <w:i/>
    </w:rPr>
  </w:style>
  <w:style w:type="paragraph" w:styleId="Heading8">
    <w:name w:val="heading 8"/>
    <w:basedOn w:val="Normal"/>
    <w:next w:val="Normal"/>
    <w:link w:val="Heading8Char"/>
    <w:qFormat/>
    <w:rsid w:val="00B961B5"/>
    <w:pPr>
      <w:ind w:left="720"/>
      <w:outlineLvl w:val="7"/>
    </w:pPr>
    <w:rPr>
      <w:i/>
    </w:rPr>
  </w:style>
  <w:style w:type="paragraph" w:styleId="Heading9">
    <w:name w:val="heading 9"/>
    <w:basedOn w:val="Normal"/>
    <w:next w:val="Normal"/>
    <w:link w:val="Heading9Char"/>
    <w:qFormat/>
    <w:rsid w:val="00B961B5"/>
    <w:pPr>
      <w:ind w:left="720"/>
      <w:outlineLvl w:val="8"/>
    </w:pPr>
    <w:rPr>
      <w:i/>
    </w:rPr>
  </w:style>
  <w:style w:type="character" w:default="1" w:styleId="DefaultParagraphFont">
    <w:name w:val="Default Paragraph Font"/>
    <w:uiPriority w:val="1"/>
    <w:unhideWhenUsed/>
    <w:rsid w:val="00B961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61B5"/>
  </w:style>
  <w:style w:type="character" w:customStyle="1" w:styleId="Heading1Char">
    <w:name w:val="Heading 1 Char"/>
    <w:basedOn w:val="DefaultParagraphFont"/>
    <w:link w:val="Heading1"/>
    <w:rsid w:val="00B961B5"/>
    <w:rPr>
      <w:rFonts w:ascii="Times New Roman" w:eastAsia="Times New Roman" w:hAnsi="Times New Roman" w:cs="Times New Roman"/>
      <w:b/>
      <w:sz w:val="32"/>
      <w:szCs w:val="20"/>
      <w:lang w:eastAsia="en-US"/>
    </w:rPr>
  </w:style>
  <w:style w:type="paragraph" w:styleId="BodyText">
    <w:name w:val="Body Text"/>
    <w:basedOn w:val="Normal"/>
    <w:link w:val="BodyTextChar"/>
    <w:rsid w:val="00B961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61B5"/>
    <w:rPr>
      <w:rFonts w:ascii="Times New Roman" w:eastAsia="Times New Roman" w:hAnsi="Times New Roman" w:cs="Times New Roman"/>
      <w:sz w:val="24"/>
      <w:lang w:eastAsia="en-US"/>
    </w:rPr>
  </w:style>
  <w:style w:type="paragraph" w:styleId="Footer">
    <w:name w:val="footer"/>
    <w:basedOn w:val="Normal"/>
    <w:link w:val="FooterChar"/>
    <w:rsid w:val="00B961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61B5"/>
    <w:rPr>
      <w:rFonts w:ascii="Times New Roman" w:eastAsia="Times New Roman" w:hAnsi="Times New Roman" w:cs="Times New Roman"/>
      <w:sz w:val="16"/>
      <w:lang w:eastAsia="en-US"/>
    </w:rPr>
  </w:style>
  <w:style w:type="paragraph" w:styleId="ListBullet">
    <w:name w:val="List Bullet"/>
    <w:basedOn w:val="List"/>
    <w:rsid w:val="00B961B5"/>
    <w:pPr>
      <w:numPr>
        <w:numId w:val="12"/>
      </w:numPr>
      <w:tabs>
        <w:tab w:val="clear" w:pos="340"/>
      </w:tabs>
      <w:spacing w:before="40" w:after="40"/>
    </w:pPr>
  </w:style>
  <w:style w:type="character" w:customStyle="1" w:styleId="SpecialBold">
    <w:name w:val="Special Bold"/>
    <w:basedOn w:val="DefaultParagraphFont"/>
    <w:rsid w:val="00B961B5"/>
    <w:rPr>
      <w:b/>
      <w:spacing w:val="0"/>
    </w:rPr>
  </w:style>
  <w:style w:type="paragraph" w:customStyle="1" w:styleId="SuperHeading">
    <w:name w:val="SuperHeading"/>
    <w:basedOn w:val="Normal"/>
    <w:rsid w:val="00B961B5"/>
    <w:pPr>
      <w:spacing w:before="240" w:after="120"/>
      <w:outlineLvl w:val="0"/>
    </w:pPr>
    <w:rPr>
      <w:rFonts w:ascii="Times New Roman" w:hAnsi="Times New Roman"/>
      <w:b/>
      <w:sz w:val="28"/>
    </w:rPr>
  </w:style>
  <w:style w:type="paragraph" w:customStyle="1" w:styleId="AllowPageBreak">
    <w:name w:val="AllowPageBreak"/>
    <w:rsid w:val="00B961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61B5"/>
    <w:pPr>
      <w:tabs>
        <w:tab w:val="left" w:pos="680"/>
      </w:tabs>
      <w:spacing w:before="60" w:after="60"/>
      <w:ind w:left="680" w:hanging="340"/>
    </w:pPr>
  </w:style>
  <w:style w:type="paragraph" w:styleId="List3">
    <w:name w:val="List 3"/>
    <w:basedOn w:val="BodyText"/>
    <w:rsid w:val="00B961B5"/>
    <w:pPr>
      <w:tabs>
        <w:tab w:val="left" w:pos="1021"/>
      </w:tabs>
      <w:spacing w:before="60" w:after="60"/>
      <w:ind w:left="1020" w:hanging="340"/>
    </w:pPr>
  </w:style>
  <w:style w:type="character" w:customStyle="1" w:styleId="BoldandItalics">
    <w:name w:val="Bold and Italics"/>
    <w:qFormat/>
    <w:rsid w:val="00B961B5"/>
    <w:rPr>
      <w:b/>
      <w:i/>
      <w:u w:val="none"/>
    </w:rPr>
  </w:style>
  <w:style w:type="character" w:customStyle="1" w:styleId="Heading2Char">
    <w:name w:val="Heading 2 Char"/>
    <w:basedOn w:val="DefaultParagraphFont"/>
    <w:link w:val="Heading2"/>
    <w:rsid w:val="00B961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61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61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61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61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61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61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61B5"/>
    <w:rPr>
      <w:rFonts w:ascii="Courier New" w:eastAsia="Times New Roman" w:hAnsi="Courier New" w:cs="Times New Roman"/>
      <w:i/>
      <w:szCs w:val="20"/>
      <w:lang w:eastAsia="en-US"/>
    </w:rPr>
  </w:style>
  <w:style w:type="paragraph" w:customStyle="1" w:styleId="HeadingBase">
    <w:name w:val="Heading Base"/>
    <w:rsid w:val="00B961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61B5"/>
    <w:pPr>
      <w:tabs>
        <w:tab w:val="right" w:leader="dot" w:pos="9072"/>
      </w:tabs>
      <w:ind w:left="567"/>
    </w:pPr>
    <w:rPr>
      <w:szCs w:val="22"/>
    </w:rPr>
  </w:style>
  <w:style w:type="paragraph" w:customStyle="1" w:styleId="TOCBase">
    <w:name w:val="TOC Base"/>
    <w:rsid w:val="00B961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61B5"/>
    <w:pPr>
      <w:tabs>
        <w:tab w:val="right" w:leader="dot" w:pos="9072"/>
      </w:tabs>
      <w:spacing w:before="40" w:after="40"/>
      <w:ind w:left="284"/>
    </w:pPr>
    <w:rPr>
      <w:rFonts w:ascii="Times New Roman" w:hAnsi="Times New Roman"/>
    </w:rPr>
  </w:style>
  <w:style w:type="paragraph" w:styleId="TOC1">
    <w:name w:val="toc 1"/>
    <w:basedOn w:val="TOCBase"/>
    <w:next w:val="Normal"/>
    <w:rsid w:val="00B961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61B5"/>
    <w:pPr>
      <w:spacing w:before="5040"/>
      <w:jc w:val="center"/>
    </w:pPr>
    <w:rPr>
      <w:sz w:val="48"/>
      <w:szCs w:val="72"/>
      <w:lang w:val="en-US"/>
    </w:rPr>
  </w:style>
  <w:style w:type="character" w:customStyle="1" w:styleId="TitleChar">
    <w:name w:val="Title Char"/>
    <w:basedOn w:val="DefaultParagraphFont"/>
    <w:link w:val="Title"/>
    <w:rsid w:val="00B961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61B5"/>
    <w:pPr>
      <w:tabs>
        <w:tab w:val="left" w:pos="3600"/>
        <w:tab w:val="left" w:pos="3958"/>
      </w:tabs>
    </w:pPr>
  </w:style>
  <w:style w:type="paragraph" w:styleId="List">
    <w:name w:val="List"/>
    <w:basedOn w:val="BodyText"/>
    <w:next w:val="BodyText"/>
    <w:rsid w:val="00B961B5"/>
    <w:pPr>
      <w:tabs>
        <w:tab w:val="left" w:pos="340"/>
      </w:tabs>
      <w:spacing w:before="60" w:after="60"/>
      <w:ind w:left="340" w:hanging="340"/>
    </w:pPr>
  </w:style>
  <w:style w:type="paragraph" w:customStyle="1" w:styleId="Note">
    <w:name w:val="Note"/>
    <w:basedOn w:val="BodyText"/>
    <w:rsid w:val="00B961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61B5"/>
    <w:pPr>
      <w:framePr w:wrap="auto" w:hAnchor="text" w:y="6049"/>
    </w:pPr>
    <w:rPr>
      <w:color w:val="000000"/>
      <w:sz w:val="40"/>
    </w:rPr>
  </w:style>
  <w:style w:type="paragraph" w:customStyle="1" w:styleId="TOCTitle">
    <w:name w:val="TOCTitle"/>
    <w:basedOn w:val="Heading1"/>
    <w:rsid w:val="00B961B5"/>
    <w:pPr>
      <w:spacing w:after="240"/>
      <w:jc w:val="center"/>
      <w:outlineLvl w:val="9"/>
    </w:pPr>
    <w:rPr>
      <w:caps/>
    </w:rPr>
  </w:style>
  <w:style w:type="paragraph" w:customStyle="1" w:styleId="Version">
    <w:name w:val="Version"/>
    <w:rsid w:val="00B961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61B5"/>
    <w:pPr>
      <w:numPr>
        <w:numId w:val="13"/>
      </w:numPr>
      <w:tabs>
        <w:tab w:val="clear" w:pos="680"/>
      </w:tabs>
    </w:pPr>
  </w:style>
  <w:style w:type="paragraph" w:styleId="Index1">
    <w:name w:val="index 1"/>
    <w:basedOn w:val="Normal"/>
    <w:next w:val="Normal"/>
    <w:semiHidden/>
    <w:rsid w:val="00B961B5"/>
    <w:pPr>
      <w:keepNext w:val="0"/>
      <w:tabs>
        <w:tab w:val="right" w:pos="4176"/>
      </w:tabs>
      <w:ind w:left="198" w:hanging="198"/>
    </w:pPr>
    <w:rPr>
      <w:rFonts w:ascii="Garamond" w:hAnsi="Garamond"/>
    </w:rPr>
  </w:style>
  <w:style w:type="paragraph" w:styleId="IndexHeading">
    <w:name w:val="index heading"/>
    <w:basedOn w:val="Normal"/>
    <w:next w:val="Index1"/>
    <w:semiHidden/>
    <w:rsid w:val="00B961B5"/>
    <w:pPr>
      <w:spacing w:before="120" w:after="120"/>
    </w:pPr>
    <w:rPr>
      <w:rFonts w:ascii="Arial" w:hAnsi="Arial"/>
      <w:b/>
      <w:color w:val="918585"/>
      <w:sz w:val="24"/>
    </w:rPr>
  </w:style>
  <w:style w:type="paragraph" w:styleId="Header">
    <w:name w:val="header"/>
    <w:basedOn w:val="Normal"/>
    <w:link w:val="HeaderChar"/>
    <w:rsid w:val="00B961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61B5"/>
    <w:rPr>
      <w:rFonts w:ascii="Times New Roman" w:eastAsia="Times New Roman" w:hAnsi="Times New Roman" w:cs="Times New Roman"/>
      <w:sz w:val="16"/>
      <w:szCs w:val="20"/>
      <w:lang w:val="en-GB" w:eastAsia="en-US"/>
    </w:rPr>
  </w:style>
  <w:style w:type="paragraph" w:customStyle="1" w:styleId="Chapter">
    <w:name w:val="Chapter"/>
    <w:basedOn w:val="Normal"/>
    <w:rsid w:val="00B961B5"/>
    <w:pPr>
      <w:spacing w:before="240"/>
    </w:pPr>
    <w:rPr>
      <w:rFonts w:ascii="Times New Roman" w:hAnsi="Times New Roman"/>
      <w:smallCaps/>
      <w:spacing w:val="80"/>
      <w:sz w:val="28"/>
    </w:rPr>
  </w:style>
  <w:style w:type="paragraph" w:customStyle="1" w:styleId="InChapter">
    <w:name w:val="InChapter"/>
    <w:basedOn w:val="Heading3"/>
    <w:rsid w:val="00B961B5"/>
    <w:pPr>
      <w:spacing w:after="240"/>
      <w:outlineLvl w:val="9"/>
    </w:pPr>
    <w:rPr>
      <w:noProof/>
    </w:rPr>
  </w:style>
  <w:style w:type="paragraph" w:styleId="Index2">
    <w:name w:val="index 2"/>
    <w:basedOn w:val="Normal"/>
    <w:next w:val="Normal"/>
    <w:semiHidden/>
    <w:rsid w:val="00B961B5"/>
    <w:pPr>
      <w:tabs>
        <w:tab w:val="right" w:pos="4176"/>
      </w:tabs>
      <w:ind w:left="568" w:hanging="284"/>
    </w:pPr>
    <w:rPr>
      <w:rFonts w:ascii="Garamond" w:hAnsi="Garamond"/>
    </w:rPr>
  </w:style>
  <w:style w:type="paragraph" w:customStyle="1" w:styleId="Byline">
    <w:name w:val="Byline"/>
    <w:rsid w:val="00B961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61B5"/>
    <w:pPr>
      <w:tabs>
        <w:tab w:val="clear" w:pos="3600"/>
        <w:tab w:val="clear" w:pos="3958"/>
      </w:tabs>
      <w:jc w:val="right"/>
    </w:pPr>
  </w:style>
  <w:style w:type="character" w:styleId="Emphasis">
    <w:name w:val="Emphasis"/>
    <w:basedOn w:val="DefaultParagraphFont"/>
    <w:qFormat/>
    <w:rsid w:val="00B961B5"/>
    <w:rPr>
      <w:i/>
    </w:rPr>
  </w:style>
  <w:style w:type="paragraph" w:styleId="Caption">
    <w:name w:val="caption"/>
    <w:basedOn w:val="BodyText"/>
    <w:next w:val="Normal"/>
    <w:qFormat/>
    <w:rsid w:val="00B961B5"/>
    <w:pPr>
      <w:framePr w:w="2268" w:hSpace="181" w:vSpace="181" w:wrap="around" w:vAnchor="text" w:hAnchor="page" w:x="1135" w:y="285" w:anchorLock="1"/>
    </w:pPr>
    <w:rPr>
      <w:i/>
    </w:rPr>
  </w:style>
  <w:style w:type="paragraph" w:customStyle="1" w:styleId="MiniTOCTitle">
    <w:name w:val="MiniTOCTitle"/>
    <w:basedOn w:val="Heading4"/>
    <w:rsid w:val="00B961B5"/>
    <w:pPr>
      <w:spacing w:before="240"/>
      <w:outlineLvl w:val="9"/>
    </w:pPr>
    <w:rPr>
      <w:noProof/>
      <w:sz w:val="24"/>
    </w:rPr>
  </w:style>
  <w:style w:type="paragraph" w:customStyle="1" w:styleId="MiniTOCItem">
    <w:name w:val="MiniTOCItem"/>
    <w:basedOn w:val="ListBullet"/>
    <w:rsid w:val="00B961B5"/>
    <w:pPr>
      <w:numPr>
        <w:numId w:val="0"/>
      </w:numPr>
      <w:tabs>
        <w:tab w:val="right" w:leader="dot" w:pos="6521"/>
      </w:tabs>
      <w:spacing w:before="0" w:after="0"/>
    </w:pPr>
  </w:style>
  <w:style w:type="paragraph" w:customStyle="1" w:styleId="TOFTitle">
    <w:name w:val="TOFTitle"/>
    <w:basedOn w:val="TOCTitle"/>
    <w:rsid w:val="00B961B5"/>
  </w:style>
  <w:style w:type="paragraph" w:styleId="TableofFigures">
    <w:name w:val="table of figures"/>
    <w:basedOn w:val="Normal"/>
    <w:next w:val="Normal"/>
    <w:semiHidden/>
    <w:rsid w:val="00B961B5"/>
    <w:pPr>
      <w:tabs>
        <w:tab w:val="right" w:leader="dot" w:pos="9072"/>
      </w:tabs>
      <w:ind w:left="970" w:hanging="403"/>
    </w:pPr>
    <w:rPr>
      <w:rFonts w:ascii="Times New Roman" w:hAnsi="Times New Roman"/>
      <w:b/>
    </w:rPr>
  </w:style>
  <w:style w:type="paragraph" w:styleId="ListNumber">
    <w:name w:val="List Number"/>
    <w:basedOn w:val="List"/>
    <w:rsid w:val="00B961B5"/>
    <w:pPr>
      <w:numPr>
        <w:numId w:val="10"/>
      </w:numPr>
    </w:pPr>
  </w:style>
  <w:style w:type="character" w:customStyle="1" w:styleId="WingdingSymbols">
    <w:name w:val="Wingding Symbols"/>
    <w:rsid w:val="00B961B5"/>
    <w:rPr>
      <w:rFonts w:ascii="Wingdings" w:hAnsi="Wingdings"/>
    </w:rPr>
  </w:style>
  <w:style w:type="paragraph" w:customStyle="1" w:styleId="TableHeading">
    <w:name w:val="Table Heading"/>
    <w:basedOn w:val="HeadingBase"/>
    <w:rsid w:val="00B961B5"/>
    <w:pPr>
      <w:keepLines/>
      <w:pBdr>
        <w:bottom w:val="single" w:sz="6" w:space="1" w:color="918585"/>
      </w:pBdr>
      <w:spacing w:before="240"/>
    </w:pPr>
  </w:style>
  <w:style w:type="character" w:customStyle="1" w:styleId="HotSpot">
    <w:name w:val="HotSpot"/>
    <w:rsid w:val="00B961B5"/>
    <w:rPr>
      <w:color w:val="0033CC"/>
      <w:u w:val="none"/>
    </w:rPr>
  </w:style>
  <w:style w:type="paragraph" w:customStyle="1" w:styleId="BodyTextRight">
    <w:name w:val="Body Text Right"/>
    <w:basedOn w:val="BodyText"/>
    <w:rsid w:val="00B961B5"/>
    <w:pPr>
      <w:spacing w:before="0" w:after="0"/>
      <w:jc w:val="right"/>
    </w:pPr>
  </w:style>
  <w:style w:type="paragraph" w:styleId="Index3">
    <w:name w:val="index 3"/>
    <w:basedOn w:val="ListNumber2"/>
    <w:next w:val="Normal"/>
    <w:semiHidden/>
    <w:rsid w:val="00B961B5"/>
    <w:pPr>
      <w:numPr>
        <w:numId w:val="0"/>
      </w:numPr>
      <w:tabs>
        <w:tab w:val="right" w:leader="dot" w:pos="4176"/>
      </w:tabs>
    </w:pPr>
  </w:style>
  <w:style w:type="paragraph" w:styleId="ListNumber2">
    <w:name w:val="List Number 2"/>
    <w:basedOn w:val="List2"/>
    <w:rsid w:val="00B961B5"/>
    <w:pPr>
      <w:numPr>
        <w:numId w:val="9"/>
      </w:numPr>
      <w:tabs>
        <w:tab w:val="clear" w:pos="1060"/>
      </w:tabs>
    </w:pPr>
  </w:style>
  <w:style w:type="paragraph" w:customStyle="1" w:styleId="MarginNote">
    <w:name w:val="Margin Note"/>
    <w:basedOn w:val="BodyText"/>
    <w:rsid w:val="00B961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61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61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61B5"/>
    <w:rPr>
      <w:sz w:val="32"/>
    </w:rPr>
  </w:style>
  <w:style w:type="paragraph" w:customStyle="1" w:styleId="HeadingProcedure">
    <w:name w:val="Heading Procedure"/>
    <w:basedOn w:val="HeadingBase"/>
    <w:next w:val="Normal"/>
    <w:rsid w:val="00B961B5"/>
    <w:pPr>
      <w:tabs>
        <w:tab w:val="left" w:pos="0"/>
      </w:tabs>
      <w:spacing w:before="120" w:after="60"/>
    </w:pPr>
    <w:rPr>
      <w:i/>
      <w:color w:val="918585"/>
      <w:sz w:val="22"/>
    </w:rPr>
  </w:style>
  <w:style w:type="paragraph" w:customStyle="1" w:styleId="TableBodyText">
    <w:name w:val="Table Body Text"/>
    <w:basedOn w:val="BodyText"/>
    <w:rsid w:val="00B961B5"/>
    <w:pPr>
      <w:spacing w:before="60" w:after="60"/>
    </w:pPr>
  </w:style>
  <w:style w:type="paragraph" w:styleId="ListContinue">
    <w:name w:val="List Continue"/>
    <w:basedOn w:val="List"/>
    <w:rsid w:val="00B961B5"/>
    <w:pPr>
      <w:ind w:firstLine="0"/>
    </w:pPr>
  </w:style>
  <w:style w:type="paragraph" w:customStyle="1" w:styleId="ListNote">
    <w:name w:val="List Note"/>
    <w:basedOn w:val="List"/>
    <w:rsid w:val="00B961B5"/>
    <w:pPr>
      <w:pBdr>
        <w:top w:val="single" w:sz="6" w:space="2" w:color="918585"/>
        <w:bottom w:val="single" w:sz="6" w:space="2" w:color="918585"/>
      </w:pBdr>
      <w:tabs>
        <w:tab w:val="left" w:pos="1021"/>
      </w:tabs>
      <w:ind w:firstLine="0"/>
    </w:pPr>
  </w:style>
  <w:style w:type="paragraph" w:customStyle="1" w:styleId="Warning">
    <w:name w:val="Warning"/>
    <w:basedOn w:val="BodyText"/>
    <w:rsid w:val="00B961B5"/>
    <w:pPr>
      <w:shd w:val="clear" w:color="auto" w:fill="D9D9D9"/>
      <w:tabs>
        <w:tab w:val="left" w:pos="992"/>
      </w:tabs>
      <w:ind w:left="119" w:right="119"/>
    </w:pPr>
    <w:rPr>
      <w:sz w:val="20"/>
    </w:rPr>
  </w:style>
  <w:style w:type="paragraph" w:customStyle="1" w:styleId="MarginIcons">
    <w:name w:val="Margin Icons"/>
    <w:basedOn w:val="BodyText"/>
    <w:rsid w:val="00B961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61B5"/>
    <w:rPr>
      <w:rFonts w:ascii="Courier New" w:hAnsi="Courier New"/>
    </w:rPr>
  </w:style>
  <w:style w:type="paragraph" w:customStyle="1" w:styleId="NoteBullet">
    <w:name w:val="Note Bullet"/>
    <w:basedOn w:val="Note"/>
    <w:rsid w:val="00B961B5"/>
    <w:pPr>
      <w:tabs>
        <w:tab w:val="clear" w:pos="680"/>
      </w:tabs>
      <w:spacing w:before="60" w:after="60"/>
    </w:pPr>
  </w:style>
  <w:style w:type="paragraph" w:customStyle="1" w:styleId="SubHeading2">
    <w:name w:val="SubHeading2"/>
    <w:basedOn w:val="HeadingBase"/>
    <w:rsid w:val="00B961B5"/>
    <w:pPr>
      <w:spacing w:before="240" w:after="60"/>
    </w:pPr>
    <w:rPr>
      <w:sz w:val="20"/>
    </w:rPr>
  </w:style>
  <w:style w:type="paragraph" w:customStyle="1" w:styleId="SubHeading1">
    <w:name w:val="SubHeading1"/>
    <w:basedOn w:val="HeadingBase"/>
    <w:rsid w:val="00B961B5"/>
    <w:pPr>
      <w:spacing w:before="240" w:after="60"/>
    </w:pPr>
    <w:rPr>
      <w:color w:val="918585"/>
      <w:sz w:val="22"/>
    </w:rPr>
  </w:style>
  <w:style w:type="paragraph" w:customStyle="1" w:styleId="SideHeading">
    <w:name w:val="Side Heading"/>
    <w:basedOn w:val="HeadingBase"/>
    <w:rsid w:val="00B961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61B5"/>
    <w:pPr>
      <w:tabs>
        <w:tab w:val="num" w:pos="360"/>
      </w:tabs>
    </w:pPr>
  </w:style>
  <w:style w:type="paragraph" w:styleId="PlainText">
    <w:name w:val="Plain Text"/>
    <w:basedOn w:val="Normal"/>
    <w:link w:val="PlainTextChar"/>
    <w:rsid w:val="00B961B5"/>
    <w:rPr>
      <w:sz w:val="20"/>
    </w:rPr>
  </w:style>
  <w:style w:type="character" w:customStyle="1" w:styleId="PlainTextChar">
    <w:name w:val="Plain Text Char"/>
    <w:basedOn w:val="DefaultParagraphFont"/>
    <w:link w:val="PlainText"/>
    <w:rsid w:val="00B961B5"/>
    <w:rPr>
      <w:rFonts w:ascii="Courier New" w:eastAsia="Times New Roman" w:hAnsi="Courier New" w:cs="Times New Roman"/>
      <w:sz w:val="20"/>
      <w:szCs w:val="20"/>
      <w:lang w:eastAsia="en-US"/>
    </w:rPr>
  </w:style>
  <w:style w:type="character" w:customStyle="1" w:styleId="MenuOption">
    <w:name w:val="Menu Option"/>
    <w:basedOn w:val="DefaultParagraphFont"/>
    <w:rsid w:val="00B961B5"/>
    <w:rPr>
      <w:b/>
      <w:smallCaps/>
    </w:rPr>
  </w:style>
  <w:style w:type="paragraph" w:customStyle="1" w:styleId="TableListNumber">
    <w:name w:val="Table List Number"/>
    <w:basedOn w:val="ListNumber"/>
    <w:rsid w:val="00B961B5"/>
    <w:pPr>
      <w:numPr>
        <w:numId w:val="0"/>
      </w:numPr>
    </w:pPr>
  </w:style>
  <w:style w:type="paragraph" w:styleId="TOC4">
    <w:name w:val="toc 4"/>
    <w:basedOn w:val="TOCBase"/>
    <w:next w:val="Normal"/>
    <w:semiHidden/>
    <w:rsid w:val="00B961B5"/>
    <w:pPr>
      <w:tabs>
        <w:tab w:val="right" w:leader="dot" w:pos="9071"/>
      </w:tabs>
      <w:ind w:left="1701"/>
    </w:pPr>
  </w:style>
  <w:style w:type="paragraph" w:customStyle="1" w:styleId="ListAlpha">
    <w:name w:val="List Alpha"/>
    <w:basedOn w:val="List"/>
    <w:rsid w:val="00B961B5"/>
    <w:pPr>
      <w:numPr>
        <w:numId w:val="8"/>
      </w:numPr>
    </w:pPr>
  </w:style>
  <w:style w:type="paragraph" w:customStyle="1" w:styleId="ListAlpha2">
    <w:name w:val="List Alpha 2"/>
    <w:basedOn w:val="List2"/>
    <w:rsid w:val="00B961B5"/>
    <w:pPr>
      <w:numPr>
        <w:numId w:val="7"/>
      </w:numPr>
    </w:pPr>
  </w:style>
  <w:style w:type="paragraph" w:styleId="List4">
    <w:name w:val="List 4"/>
    <w:basedOn w:val="BodyText"/>
    <w:rsid w:val="00B961B5"/>
    <w:pPr>
      <w:tabs>
        <w:tab w:val="left" w:pos="1361"/>
      </w:tabs>
      <w:spacing w:before="60" w:after="60"/>
      <w:ind w:left="1361" w:hanging="340"/>
    </w:pPr>
  </w:style>
  <w:style w:type="paragraph" w:styleId="List5">
    <w:name w:val="List 5"/>
    <w:basedOn w:val="BodyText"/>
    <w:rsid w:val="00B961B5"/>
    <w:pPr>
      <w:tabs>
        <w:tab w:val="left" w:pos="1701"/>
      </w:tabs>
      <w:spacing w:before="60" w:after="60"/>
      <w:ind w:left="1701" w:hanging="340"/>
    </w:pPr>
  </w:style>
  <w:style w:type="paragraph" w:styleId="ListBullet3">
    <w:name w:val="List Bullet 3"/>
    <w:basedOn w:val="List3"/>
    <w:rsid w:val="00B961B5"/>
    <w:pPr>
      <w:numPr>
        <w:numId w:val="14"/>
      </w:numPr>
      <w:tabs>
        <w:tab w:val="clear" w:pos="1021"/>
      </w:tabs>
      <w:ind w:left="1037" w:hanging="357"/>
    </w:pPr>
  </w:style>
  <w:style w:type="paragraph" w:styleId="ListBullet4">
    <w:name w:val="List Bullet 4"/>
    <w:basedOn w:val="List4"/>
    <w:rsid w:val="00B961B5"/>
    <w:pPr>
      <w:numPr>
        <w:numId w:val="2"/>
      </w:numPr>
    </w:pPr>
  </w:style>
  <w:style w:type="paragraph" w:styleId="ListBullet5">
    <w:name w:val="List Bullet 5"/>
    <w:basedOn w:val="List5"/>
    <w:rsid w:val="00B961B5"/>
    <w:pPr>
      <w:numPr>
        <w:numId w:val="3"/>
      </w:numPr>
    </w:pPr>
  </w:style>
  <w:style w:type="paragraph" w:styleId="ListContinue2">
    <w:name w:val="List Continue 2"/>
    <w:basedOn w:val="List2"/>
    <w:rsid w:val="00B961B5"/>
    <w:pPr>
      <w:ind w:firstLine="0"/>
    </w:pPr>
  </w:style>
  <w:style w:type="paragraph" w:styleId="ListContinue3">
    <w:name w:val="List Continue 3"/>
    <w:basedOn w:val="List3"/>
    <w:rsid w:val="00B961B5"/>
    <w:pPr>
      <w:ind w:left="1021" w:firstLine="0"/>
    </w:pPr>
  </w:style>
  <w:style w:type="paragraph" w:styleId="ListContinue4">
    <w:name w:val="List Continue 4"/>
    <w:basedOn w:val="List4"/>
    <w:rsid w:val="00B961B5"/>
    <w:pPr>
      <w:ind w:firstLine="0"/>
    </w:pPr>
  </w:style>
  <w:style w:type="paragraph" w:styleId="ListContinue5">
    <w:name w:val="List Continue 5"/>
    <w:basedOn w:val="List5"/>
    <w:rsid w:val="00B961B5"/>
    <w:pPr>
      <w:ind w:firstLine="0"/>
    </w:pPr>
  </w:style>
  <w:style w:type="paragraph" w:styleId="ListNumber3">
    <w:name w:val="List Number 3"/>
    <w:basedOn w:val="List3"/>
    <w:rsid w:val="00B961B5"/>
    <w:pPr>
      <w:numPr>
        <w:numId w:val="4"/>
      </w:numPr>
    </w:pPr>
  </w:style>
  <w:style w:type="paragraph" w:styleId="ListNumber4">
    <w:name w:val="List Number 4"/>
    <w:basedOn w:val="List4"/>
    <w:rsid w:val="00B961B5"/>
    <w:pPr>
      <w:numPr>
        <w:numId w:val="5"/>
      </w:numPr>
    </w:pPr>
  </w:style>
  <w:style w:type="paragraph" w:styleId="ListNumber5">
    <w:name w:val="List Number 5"/>
    <w:basedOn w:val="List5"/>
    <w:rsid w:val="00B961B5"/>
    <w:pPr>
      <w:numPr>
        <w:numId w:val="6"/>
      </w:numPr>
    </w:pPr>
  </w:style>
  <w:style w:type="paragraph" w:styleId="BlockText">
    <w:name w:val="Block Text"/>
    <w:basedOn w:val="Normal"/>
    <w:rsid w:val="00B961B5"/>
    <w:pPr>
      <w:spacing w:after="120"/>
      <w:ind w:left="1440" w:right="1440"/>
    </w:pPr>
  </w:style>
  <w:style w:type="character" w:customStyle="1" w:styleId="Subscript">
    <w:name w:val="Subscript"/>
    <w:basedOn w:val="DefaultParagraphFont"/>
    <w:rsid w:val="00B961B5"/>
    <w:rPr>
      <w:sz w:val="16"/>
      <w:vertAlign w:val="subscript"/>
    </w:rPr>
  </w:style>
  <w:style w:type="character" w:customStyle="1" w:styleId="Superscript">
    <w:name w:val="Superscript"/>
    <w:basedOn w:val="DefaultParagraphFont"/>
    <w:rsid w:val="00B961B5"/>
    <w:rPr>
      <w:sz w:val="16"/>
      <w:vertAlign w:val="superscript"/>
    </w:rPr>
  </w:style>
  <w:style w:type="character" w:customStyle="1" w:styleId="Symbols">
    <w:name w:val="Symbols"/>
    <w:basedOn w:val="DefaultParagraphFont"/>
    <w:rsid w:val="00B961B5"/>
    <w:rPr>
      <w:rFonts w:ascii="Symbol" w:hAnsi="Symbol"/>
    </w:rPr>
  </w:style>
  <w:style w:type="character" w:customStyle="1" w:styleId="MenuOptions">
    <w:name w:val="Menu Options"/>
    <w:basedOn w:val="DefaultParagraphFont"/>
    <w:rsid w:val="00B961B5"/>
    <w:rPr>
      <w:rFonts w:ascii="Arial Narrow" w:hAnsi="Arial Narrow"/>
      <w:smallCaps/>
    </w:rPr>
  </w:style>
  <w:style w:type="character" w:customStyle="1" w:styleId="Buttons">
    <w:name w:val="Buttons"/>
    <w:basedOn w:val="DefaultParagraphFont"/>
    <w:rsid w:val="00B961B5"/>
    <w:rPr>
      <w:b/>
    </w:rPr>
  </w:style>
  <w:style w:type="character" w:customStyle="1" w:styleId="Underlined">
    <w:name w:val="Underlined"/>
    <w:basedOn w:val="DefaultParagraphFont"/>
    <w:rsid w:val="00B961B5"/>
    <w:rPr>
      <w:u w:val="single"/>
    </w:rPr>
  </w:style>
  <w:style w:type="paragraph" w:customStyle="1" w:styleId="TableBodyTextRight">
    <w:name w:val="Table Body Text Right"/>
    <w:basedOn w:val="TableBodyText"/>
    <w:rsid w:val="00B961B5"/>
    <w:pPr>
      <w:widowControl w:val="0"/>
      <w:autoSpaceDE w:val="0"/>
      <w:autoSpaceDN w:val="0"/>
      <w:adjustRightInd w:val="0"/>
      <w:jc w:val="right"/>
    </w:pPr>
    <w:rPr>
      <w:rFonts w:cs="Arial"/>
      <w:szCs w:val="18"/>
    </w:rPr>
  </w:style>
  <w:style w:type="paragraph" w:customStyle="1" w:styleId="CopyrightText">
    <w:name w:val="Copyright Text"/>
    <w:basedOn w:val="BodyText"/>
    <w:rsid w:val="00B961B5"/>
    <w:rPr>
      <w:sz w:val="18"/>
    </w:rPr>
  </w:style>
  <w:style w:type="paragraph" w:customStyle="1" w:styleId="BodySmallRight">
    <w:name w:val="Body Small Right"/>
    <w:basedOn w:val="BodyTextRight"/>
    <w:rsid w:val="00B961B5"/>
    <w:rPr>
      <w:sz w:val="18"/>
      <w:szCs w:val="18"/>
    </w:rPr>
  </w:style>
  <w:style w:type="paragraph" w:customStyle="1" w:styleId="MarginEdition">
    <w:name w:val="Margin Edition"/>
    <w:basedOn w:val="MarginNote"/>
    <w:rsid w:val="00B961B5"/>
    <w:pPr>
      <w:spacing w:before="0" w:after="0"/>
    </w:pPr>
    <w:rPr>
      <w:rFonts w:ascii="Times New Roman" w:hAnsi="Times New Roman"/>
      <w:color w:val="999999"/>
    </w:rPr>
  </w:style>
  <w:style w:type="paragraph" w:customStyle="1" w:styleId="Spacer">
    <w:name w:val="Spacer"/>
    <w:basedOn w:val="Normal"/>
    <w:rsid w:val="00B961B5"/>
    <w:rPr>
      <w:sz w:val="2"/>
      <w:szCs w:val="2"/>
    </w:rPr>
  </w:style>
  <w:style w:type="character" w:customStyle="1" w:styleId="Small">
    <w:name w:val="Small"/>
    <w:basedOn w:val="DefaultParagraphFont"/>
    <w:rsid w:val="00B961B5"/>
    <w:rPr>
      <w:sz w:val="16"/>
    </w:rPr>
  </w:style>
  <w:style w:type="paragraph" w:customStyle="1" w:styleId="WideTable">
    <w:name w:val="Wide Table"/>
    <w:basedOn w:val="Normal"/>
    <w:rsid w:val="00B961B5"/>
    <w:pPr>
      <w:ind w:left="-1418"/>
    </w:pPr>
    <w:rPr>
      <w:sz w:val="2"/>
      <w:szCs w:val="2"/>
    </w:rPr>
  </w:style>
  <w:style w:type="character" w:styleId="PageNumber">
    <w:name w:val="page number"/>
    <w:basedOn w:val="DefaultParagraphFont"/>
    <w:rsid w:val="00B961B5"/>
  </w:style>
  <w:style w:type="paragraph" w:styleId="Quote">
    <w:name w:val="Quote"/>
    <w:basedOn w:val="Heading1"/>
    <w:link w:val="QuoteChar"/>
    <w:qFormat/>
    <w:rsid w:val="00B961B5"/>
    <w:rPr>
      <w:b w:val="0"/>
      <w:sz w:val="72"/>
      <w:szCs w:val="72"/>
      <w:lang w:val="en-NZ"/>
    </w:rPr>
  </w:style>
  <w:style w:type="character" w:customStyle="1" w:styleId="QuoteChar">
    <w:name w:val="Quote Char"/>
    <w:basedOn w:val="DefaultParagraphFont"/>
    <w:link w:val="Quote"/>
    <w:rsid w:val="00B961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61B5"/>
    <w:pPr>
      <w:pageBreakBefore/>
    </w:pPr>
  </w:style>
  <w:style w:type="paragraph" w:customStyle="1" w:styleId="Border">
    <w:name w:val="Border"/>
    <w:basedOn w:val="Normal"/>
    <w:qFormat/>
    <w:rsid w:val="00B961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61B5"/>
    <w:rPr>
      <w:b/>
      <w:bCs/>
      <w:i/>
      <w:iCs/>
      <w:color w:val="auto"/>
    </w:rPr>
  </w:style>
  <w:style w:type="paragraph" w:styleId="IntenseQuote">
    <w:name w:val="Intense Quote"/>
    <w:basedOn w:val="Normal"/>
    <w:next w:val="Normal"/>
    <w:link w:val="IntenseQuoteChar"/>
    <w:uiPriority w:val="30"/>
    <w:qFormat/>
    <w:rsid w:val="00B961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61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61B5"/>
    <w:rPr>
      <w:smallCaps/>
      <w:color w:val="auto"/>
      <w:u w:val="single"/>
    </w:rPr>
  </w:style>
  <w:style w:type="character" w:styleId="IntenseReference">
    <w:name w:val="Intense Reference"/>
    <w:basedOn w:val="DefaultParagraphFont"/>
    <w:uiPriority w:val="32"/>
    <w:qFormat/>
    <w:rsid w:val="00B961B5"/>
    <w:rPr>
      <w:b/>
      <w:bCs/>
      <w:smallCaps/>
      <w:color w:val="auto"/>
      <w:spacing w:val="5"/>
      <w:u w:val="single"/>
    </w:rPr>
  </w:style>
  <w:style w:type="paragraph" w:customStyle="1" w:styleId="2ColumnHeading">
    <w:name w:val="2Column Heading"/>
    <w:basedOn w:val="BodyText"/>
    <w:qFormat/>
    <w:rsid w:val="00B961B5"/>
    <w:pPr>
      <w:spacing w:after="60"/>
      <w:ind w:left="-2268"/>
    </w:pPr>
    <w:rPr>
      <w:b/>
    </w:rPr>
  </w:style>
  <w:style w:type="paragraph" w:customStyle="1" w:styleId="Heading1TOC">
    <w:name w:val="Heading1 TOC"/>
    <w:basedOn w:val="Normal"/>
    <w:qFormat/>
    <w:rsid w:val="00B961B5"/>
    <w:pPr>
      <w:spacing w:before="240" w:after="120"/>
    </w:pPr>
    <w:rPr>
      <w:rFonts w:ascii="Times New Roman" w:hAnsi="Times New Roman"/>
      <w:b/>
      <w:sz w:val="32"/>
    </w:rPr>
  </w:style>
  <w:style w:type="paragraph" w:customStyle="1" w:styleId="Heading2TOC">
    <w:name w:val="Heading2 TOC"/>
    <w:basedOn w:val="Normal"/>
    <w:qFormat/>
    <w:rsid w:val="00B961B5"/>
    <w:pPr>
      <w:spacing w:before="240" w:after="60"/>
    </w:pPr>
    <w:rPr>
      <w:rFonts w:ascii="Times New Roman" w:hAnsi="Times New Roman"/>
      <w:b/>
      <w:sz w:val="28"/>
    </w:rPr>
  </w:style>
  <w:style w:type="character" w:customStyle="1" w:styleId="Underline">
    <w:name w:val="Underline"/>
    <w:basedOn w:val="DefaultParagraphFont"/>
    <w:qFormat/>
    <w:rsid w:val="00B961B5"/>
    <w:rPr>
      <w:u w:val="single"/>
    </w:rPr>
  </w:style>
  <w:style w:type="paragraph" w:styleId="BalloonText">
    <w:name w:val="Balloon Text"/>
    <w:basedOn w:val="Normal"/>
    <w:link w:val="BalloonTextChar"/>
    <w:rsid w:val="00B961B5"/>
    <w:rPr>
      <w:rFonts w:ascii="Tahoma" w:hAnsi="Tahoma" w:cs="Tahoma"/>
      <w:sz w:val="16"/>
      <w:szCs w:val="16"/>
    </w:rPr>
  </w:style>
  <w:style w:type="character" w:customStyle="1" w:styleId="BalloonTextChar">
    <w:name w:val="Balloon Text Char"/>
    <w:basedOn w:val="DefaultParagraphFont"/>
    <w:link w:val="BalloonText"/>
    <w:rsid w:val="00B961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61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61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61B5"/>
    <w:rPr>
      <w:b/>
      <w:color w:val="660033"/>
      <w:spacing w:val="0"/>
    </w:rPr>
  </w:style>
  <w:style w:type="paragraph" w:customStyle="1" w:styleId="Nameditemlist">
    <w:name w:val="Named item list"/>
    <w:basedOn w:val="BodyText"/>
    <w:qFormat/>
    <w:rsid w:val="00B961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1017</Words>
  <Characters>6120</Characters>
  <Application>Microsoft Office Word</Application>
  <DocSecurity>0</DocSecurity>
  <Lines>219</Lines>
  <Paragraphs>95</Paragraphs>
  <ScaleCrop>false</ScaleCrop>
  <Company>Author-it Software Corporation Ltd.</Company>
  <LinksUpToDate>false</LinksUpToDate>
  <CharactersWithSpaces>7080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CUVPRP02B Develop understanding of own Aboriginal or Torres Strait Islander identity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2012-10-05T13:50:00Z</dcterms:created>
  <dcterms:modified xsi:type="dcterms:W3CDTF">2012-10-05T13:50:00Z</dcterms:modified>
</cp:coreProperties>
</file>