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2497" w:rsidP="007C2497">
      <w:pPr>
        <w:pStyle w:val="Title"/>
      </w:pPr>
      <w:r>
        <w:fldChar w:fldCharType="begin"/>
      </w:r>
      <w:r>
        <w:instrText xml:space="preserve"> TITLE   \* MERGEFORMAT </w:instrText>
      </w:r>
      <w:r>
        <w:fldChar w:fldCharType="separate"/>
      </w:r>
      <w:r>
        <w:t>CUVPHI504A Investigate and exploit innovative imaging options</w:t>
      </w:r>
      <w:r>
        <w:fldChar w:fldCharType="end"/>
      </w:r>
    </w:p>
    <w:p w:rsidR="007C2497" w:rsidP="007C2497">
      <w:pPr>
        <w:pStyle w:val="Version"/>
        <w:sectPr w:rsidSect="004C04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042B" w:rsidP="004C042B">
      <w:pPr>
        <w:pStyle w:val="SuperHeading"/>
      </w:pPr>
      <w:r w:rsidRPr="004C042B">
        <w:t>CUVPHI504A Investigate and exploit innovative imaging options</w:t>
      </w:r>
    </w:p>
    <w:p w:rsidR="00000000" w:rsidRPr="004C042B" w:rsidP="004C042B">
      <w:pPr>
        <w:pStyle w:val="Heading1"/>
      </w:pPr>
      <w:bookmarkStart w:id="1" w:name="O_270429"/>
      <w:bookmarkEnd w:id="1"/>
      <w:r w:rsidRPr="004C042B">
        <w:t>Modification History</w:t>
      </w:r>
    </w:p>
    <w:p w:rsidR="00000000" w:rsidRPr="004C042B" w:rsidP="004C042B">
      <w:pPr>
        <w:pStyle w:val="BodyText"/>
      </w:pPr>
      <w:r w:rsidRPr="004C042B">
        <w:t>Not Applicable</w:t>
      </w:r>
    </w:p>
    <w:p w:rsidR="00000000" w:rsidRPr="004C042B" w:rsidP="004C042B">
      <w:pPr>
        <w:pStyle w:val="AllowPageBreak"/>
      </w:pPr>
    </w:p>
    <w:p w:rsidR="00000000" w:rsidRPr="004C042B" w:rsidP="004C042B">
      <w:pPr>
        <w:pStyle w:val="Heading1"/>
      </w:pPr>
      <w:bookmarkStart w:id="2" w:name="O_202858"/>
      <w:bookmarkEnd w:id="2"/>
      <w:r w:rsidRPr="004C042B">
        <w:t>Unit Descriptor</w:t>
      </w:r>
    </w:p>
    <w:tbl>
      <w:tblPr>
        <w:tblW w:w="0" w:type="auto"/>
        <w:tblLayout w:type="fixed"/>
        <w:tblCellMar>
          <w:left w:w="62" w:type="dxa"/>
          <w:right w:w="62" w:type="dxa"/>
        </w:tblCellMar>
        <w:tblLook w:val="0000"/>
      </w:tblPr>
      <w:tblGrid>
        <w:gridCol w:w="2694"/>
        <w:gridCol w:w="5811"/>
      </w:tblGrid>
      <w:tr w:rsidTr="007C249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C042B">
            <w:pPr>
              <w:pStyle w:val="BodyText"/>
              <w:rPr>
                <w:lang w:val="en-NZ"/>
              </w:rPr>
            </w:pPr>
            <w:r w:rsidRPr="004C042B">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4C042B" w:rsidP="004C042B">
            <w:pPr>
              <w:pStyle w:val="BodyText"/>
            </w:pPr>
            <w:r w:rsidRPr="004C042B">
              <w:t>This unit describes the performance outcomes, skills and knowledge required to exploit cr</w:t>
            </w:r>
            <w:r w:rsidRPr="004C042B">
              <w:t>eative and innovative options in the production of photoimages using a variety of imaging technologies and processes.</w:t>
            </w:r>
          </w:p>
          <w:p w:rsidR="00000000" w:rsidRPr="004C042B" w:rsidP="004C042B">
            <w:pPr>
              <w:pStyle w:val="BodyText"/>
            </w:pPr>
            <w:r w:rsidRPr="004C042B">
              <w:t>No licensing, legislative, regulatory or certification requirements apply to this unit at the time of endorsement.</w:t>
            </w:r>
          </w:p>
        </w:tc>
      </w:tr>
    </w:tbl>
    <w:p w:rsidR="007C2497" w:rsidP="004C042B">
      <w:pPr>
        <w:pStyle w:val="BodyText"/>
      </w:pPr>
    </w:p>
    <w:p w:rsidR="007C2497" w:rsidP="004C042B">
      <w:pPr>
        <w:pStyle w:val="BodyText"/>
      </w:pPr>
    </w:p>
    <w:p w:rsidR="00000000" w:rsidRPr="004C042B" w:rsidP="004C042B">
      <w:pPr>
        <w:pStyle w:val="Heading1"/>
      </w:pPr>
      <w:bookmarkStart w:id="3" w:name="O_202861"/>
      <w:bookmarkEnd w:id="3"/>
      <w:r w:rsidRPr="004C042B">
        <w:t>Application of the Unit</w:t>
      </w:r>
    </w:p>
    <w:tbl>
      <w:tblPr>
        <w:tblW w:w="0" w:type="auto"/>
        <w:tblLayout w:type="fixed"/>
        <w:tblCellMar>
          <w:left w:w="62" w:type="dxa"/>
          <w:right w:w="62" w:type="dxa"/>
        </w:tblCellMar>
        <w:tblLook w:val="0000"/>
      </w:tblPr>
      <w:tblGrid>
        <w:gridCol w:w="2694"/>
        <w:gridCol w:w="5811"/>
      </w:tblGrid>
      <w:tr w:rsidTr="007C249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C042B">
            <w:pPr>
              <w:pStyle w:val="BodyText"/>
              <w:rPr>
                <w:lang w:val="en-NZ"/>
              </w:rPr>
            </w:pPr>
            <w:r w:rsidRPr="004C042B">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4C042B" w:rsidP="004C042B">
            <w:pPr>
              <w:pStyle w:val="BodyText"/>
            </w:pPr>
            <w:r w:rsidRPr="004C042B">
              <w:t>The photoimaging practitioner is required to resolve complex visual communications problems and create innovative images. In creating these images, the practitioner must interact with a range of imaging techn</w:t>
            </w:r>
            <w:r w:rsidRPr="004C042B">
              <w:t>ologies (analogue, digital, hybrid, traditional and emerging). These are part of the production workflow where images are captured, enhanced and output. The selection, application and adaptation of imaging technologies allow the practitioner to acquire uni</w:t>
            </w:r>
            <w:r w:rsidRPr="004C042B">
              <w:t>que and innovative images.</w:t>
            </w:r>
          </w:p>
          <w:p w:rsidR="00000000" w:rsidRPr="004C042B" w:rsidP="004C042B">
            <w:pPr>
              <w:pStyle w:val="BodyText"/>
            </w:pPr>
            <w:r w:rsidRPr="004C042B">
              <w:t>This work is usually undertaken independently (with guidance where required).</w:t>
            </w:r>
          </w:p>
        </w:tc>
      </w:tr>
    </w:tbl>
    <w:p w:rsidR="007C2497" w:rsidP="004C042B">
      <w:pPr>
        <w:pStyle w:val="BodyText"/>
      </w:pPr>
    </w:p>
    <w:p w:rsidR="007C2497" w:rsidP="004C042B">
      <w:pPr>
        <w:pStyle w:val="BodyText"/>
      </w:pPr>
    </w:p>
    <w:p w:rsidR="00000000" w:rsidRPr="004C042B" w:rsidP="004C042B">
      <w:pPr>
        <w:pStyle w:val="Heading1"/>
      </w:pPr>
      <w:bookmarkStart w:id="4" w:name="O_278689"/>
      <w:bookmarkEnd w:id="4"/>
      <w:r w:rsidRPr="004C042B">
        <w:t>Licensing/Regulatory Information</w:t>
      </w:r>
    </w:p>
    <w:p w:rsidR="00000000" w:rsidRPr="004C042B" w:rsidP="004C042B">
      <w:pPr>
        <w:pStyle w:val="BodyText"/>
      </w:pPr>
      <w:r w:rsidRPr="004C042B">
        <w:t>Refer to Unit Descriptor</w:t>
      </w:r>
    </w:p>
    <w:p w:rsidR="00000000" w:rsidRPr="004C042B" w:rsidP="004C042B">
      <w:pPr>
        <w:pStyle w:val="AllowPageBreak"/>
      </w:pPr>
    </w:p>
    <w:p w:rsidR="00000000" w:rsidRPr="004C042B" w:rsidP="004C042B">
      <w:pPr>
        <w:pStyle w:val="Heading1"/>
      </w:pPr>
      <w:bookmarkStart w:id="5" w:name="O_202860"/>
      <w:bookmarkEnd w:id="5"/>
      <w:r w:rsidRPr="004C042B">
        <w:t>Pre-Requisites</w:t>
      </w:r>
    </w:p>
    <w:tbl>
      <w:tblPr>
        <w:tblW w:w="0" w:type="auto"/>
        <w:tblLayout w:type="fixed"/>
        <w:tblCellMar>
          <w:left w:w="62" w:type="dxa"/>
          <w:right w:w="62" w:type="dxa"/>
        </w:tblCellMar>
        <w:tblLook w:val="0000"/>
      </w:tblPr>
      <w:tblGrid>
        <w:gridCol w:w="2694"/>
        <w:gridCol w:w="5811"/>
      </w:tblGrid>
      <w:tr w:rsidTr="007C249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C042B">
            <w:pPr>
              <w:pStyle w:val="BodyText"/>
              <w:rPr>
                <w:lang w:val="en-NZ"/>
              </w:rPr>
            </w:pPr>
            <w:r w:rsidRPr="004C042B">
              <w:rPr>
                <w:rStyle w:val="SpecialBold"/>
              </w:rPr>
              <w:t>Prerequisite units</w:t>
            </w:r>
            <w:r w:rsidRPr="004C042B">
              <w:t xml:space="preserve"> </w:t>
            </w:r>
          </w:p>
        </w:tc>
        <w:tc>
          <w:tcPr>
            <w:tcW w:w="5811" w:type="dxa"/>
            <w:tcBorders>
              <w:top w:val="nil"/>
              <w:left w:val="nil"/>
              <w:bottom w:val="nil"/>
              <w:right w:val="nil"/>
            </w:tcBorders>
            <w:tcMar>
              <w:top w:w="0" w:type="dxa"/>
              <w:left w:w="62" w:type="dxa"/>
              <w:bottom w:w="0" w:type="dxa"/>
              <w:right w:w="62" w:type="dxa"/>
            </w:tcMar>
          </w:tcPr>
          <w:p w:rsidR="00000000" w:rsidRPr="004C042B" w:rsidP="004C042B">
            <w:pPr>
              <w:pStyle w:val="BodyText"/>
            </w:pPr>
            <w:r w:rsidRPr="004C042B">
              <w:t>The following units or demonstrated equivalence are required prior to undertaking this unit:</w:t>
            </w:r>
          </w:p>
          <w:p w:rsidR="00000000" w:rsidRPr="004C042B" w:rsidP="004C042B">
            <w:pPr>
              <w:pStyle w:val="ListBullet"/>
            </w:pPr>
            <w:r w:rsidRPr="004C042B">
              <w:t>CUVPHI01A Source and apply photoimaging industry knowledge</w:t>
            </w:r>
          </w:p>
          <w:p w:rsidR="00000000" w:rsidRPr="004C042B" w:rsidP="004C042B">
            <w:pPr>
              <w:pStyle w:val="ListBullet"/>
            </w:pPr>
            <w:r w:rsidRPr="004C042B">
              <w:t>CUVPHI03A Research and apply information on the traditions which inform photoimaging practice</w:t>
            </w:r>
          </w:p>
          <w:p w:rsidR="00000000" w:rsidRPr="004C042B" w:rsidP="004C042B">
            <w:pPr>
              <w:pStyle w:val="ListBullet"/>
            </w:pPr>
            <w:r w:rsidRPr="004C042B">
              <w:t>CUVPHI05A Use a 35mm SLR camera or digital equivalent.</w:t>
            </w:r>
          </w:p>
        </w:tc>
      </w:tr>
    </w:tbl>
    <w:p w:rsidR="007C2497" w:rsidP="004C042B">
      <w:pPr>
        <w:pStyle w:val="BodyText"/>
      </w:pPr>
    </w:p>
    <w:p w:rsidR="007C2497" w:rsidP="004C042B">
      <w:pPr>
        <w:pStyle w:val="BodyText"/>
      </w:pPr>
    </w:p>
    <w:p w:rsidR="00000000" w:rsidRPr="004C042B" w:rsidP="004C042B">
      <w:pPr>
        <w:pStyle w:val="Heading1"/>
      </w:pPr>
      <w:bookmarkStart w:id="6" w:name="O_202859"/>
      <w:bookmarkEnd w:id="6"/>
      <w:r w:rsidRPr="004C042B">
        <w:t>Employability Skills Information</w:t>
      </w:r>
    </w:p>
    <w:tbl>
      <w:tblPr>
        <w:tblW w:w="0" w:type="auto"/>
        <w:tblLayout w:type="fixed"/>
        <w:tblCellMar>
          <w:left w:w="62" w:type="dxa"/>
          <w:right w:w="62" w:type="dxa"/>
        </w:tblCellMar>
        <w:tblLook w:val="0000"/>
      </w:tblPr>
      <w:tblGrid>
        <w:gridCol w:w="2694"/>
        <w:gridCol w:w="5811"/>
      </w:tblGrid>
      <w:tr w:rsidTr="007C2497">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4C042B">
            <w:pPr>
              <w:pStyle w:val="BodyText"/>
              <w:rPr>
                <w:lang w:val="en-NZ"/>
              </w:rPr>
            </w:pPr>
            <w:r w:rsidRPr="004C042B">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4C042B" w:rsidP="004C042B">
            <w:pPr>
              <w:pStyle w:val="BodyText"/>
            </w:pPr>
            <w:r w:rsidRPr="004C042B">
              <w:t>This unit contains employability skills.</w:t>
            </w:r>
          </w:p>
        </w:tc>
      </w:tr>
    </w:tbl>
    <w:p w:rsidR="007C2497" w:rsidP="004C042B">
      <w:pPr>
        <w:pStyle w:val="BodyText"/>
      </w:pPr>
    </w:p>
    <w:p w:rsidR="007C2497" w:rsidP="004C042B">
      <w:pPr>
        <w:pStyle w:val="BodyText"/>
      </w:pPr>
    </w:p>
    <w:p w:rsidR="00000000" w:rsidRPr="004C042B" w:rsidP="004C042B">
      <w:pPr>
        <w:pStyle w:val="Heading1"/>
      </w:pPr>
      <w:bookmarkStart w:id="7" w:name="O_288475"/>
      <w:bookmarkEnd w:id="7"/>
      <w:r w:rsidRPr="004C042B">
        <w:t>Elements and Performance Criteria Pre-Content</w:t>
      </w:r>
    </w:p>
    <w:tbl>
      <w:tblPr>
        <w:tblW w:w="0" w:type="auto"/>
        <w:tblLayout w:type="fixed"/>
        <w:tblCellMar>
          <w:left w:w="62" w:type="dxa"/>
          <w:right w:w="62" w:type="dxa"/>
        </w:tblCellMar>
        <w:tblLook w:val="0000"/>
      </w:tblPr>
      <w:tblGrid>
        <w:gridCol w:w="2694"/>
        <w:gridCol w:w="5811"/>
      </w:tblGrid>
      <w:tr w:rsidTr="007C249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C042B">
            <w:pPr>
              <w:pStyle w:val="BodyText"/>
              <w:rPr>
                <w:lang w:val="en-NZ"/>
              </w:rPr>
            </w:pPr>
            <w:r w:rsidRPr="004C042B">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4C042B" w:rsidP="004C042B">
            <w:pPr>
              <w:pStyle w:val="BodyText"/>
            </w:pPr>
            <w:r w:rsidRPr="004C042B">
              <w:t xml:space="preserve">Performance criteria describe the performance needed to demonstrate achievement of the element. Where </w:t>
            </w:r>
            <w:r w:rsidRPr="004C042B">
              <w:rPr>
                <w:rStyle w:val="BoldandItalics"/>
              </w:rPr>
              <w:t>bold italicised</w:t>
            </w:r>
            <w:r w:rsidRPr="004C042B">
              <w:t xml:space="preserve"> text is used, further information is detailed in the required skills and</w:t>
            </w:r>
            <w:r w:rsidRPr="004C042B">
              <w:t xml:space="preserve"> knowledge section and the range statement. Assessment of performance is to be consistent with the evidence guide.</w:t>
            </w:r>
          </w:p>
        </w:tc>
      </w:tr>
    </w:tbl>
    <w:p w:rsidR="00000000" w:rsidRPr="004C042B" w:rsidP="004C042B">
      <w:pPr>
        <w:pStyle w:val="BodyText"/>
      </w:pPr>
    </w:p>
    <w:p w:rsidR="00000000" w:rsidRPr="004C042B" w:rsidP="004C042B">
      <w:pPr>
        <w:pStyle w:val="AllowPageBreak"/>
      </w:pPr>
    </w:p>
    <w:p w:rsidR="00000000" w:rsidRPr="004C042B" w:rsidP="004C042B">
      <w:pPr>
        <w:pStyle w:val="Heading1"/>
      </w:pPr>
      <w:bookmarkStart w:id="8" w:name="O_235142"/>
      <w:bookmarkEnd w:id="8"/>
      <w:r w:rsidRPr="004C042B">
        <w:t>Elements and Performance Criteria</w:t>
      </w:r>
    </w:p>
    <w:tbl>
      <w:tblPr>
        <w:tblW w:w="0" w:type="auto"/>
        <w:tblLayout w:type="fixed"/>
        <w:tblCellMar>
          <w:left w:w="62" w:type="dxa"/>
          <w:right w:w="62" w:type="dxa"/>
        </w:tblCellMar>
        <w:tblLook w:val="0000"/>
      </w:tblPr>
      <w:tblGrid>
        <w:gridCol w:w="2694"/>
        <w:gridCol w:w="5811"/>
      </w:tblGrid>
      <w:tr w:rsidTr="007C2497">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4C042B" w:rsidP="004C042B">
            <w:pPr>
              <w:pStyle w:val="BodyText"/>
            </w:pPr>
            <w:r w:rsidRPr="004C042B">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4C042B">
            <w:pPr>
              <w:pStyle w:val="BodyText"/>
              <w:rPr>
                <w:lang w:val="en-NZ"/>
              </w:rPr>
            </w:pPr>
            <w:r w:rsidRPr="004C042B">
              <w:rPr>
                <w:rStyle w:val="SpecialBold"/>
              </w:rPr>
              <w:t>PERFORMANCE CRITERIA</w:t>
            </w:r>
          </w:p>
        </w:tc>
      </w:tr>
      <w:tr w:rsidTr="007C249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C042B">
            <w:pPr>
              <w:pStyle w:val="List2"/>
              <w:rPr>
                <w:lang w:val="en-NZ"/>
              </w:rPr>
            </w:pPr>
            <w:r w:rsidRPr="004C042B">
              <w:t>1</w:t>
            </w:r>
            <w:r w:rsidRPr="004C042B">
              <w:tab/>
            </w:r>
            <w:r w:rsidRPr="004C042B">
              <w:rPr>
                <w:rStyle w:val="SpecialBold"/>
              </w:rPr>
              <w:t>Research a range of imaging technologies</w:t>
            </w:r>
            <w:r w:rsidRPr="004C042B">
              <w:t>.</w:t>
            </w:r>
          </w:p>
        </w:tc>
        <w:tc>
          <w:tcPr>
            <w:tcW w:w="5811" w:type="dxa"/>
            <w:tcBorders>
              <w:top w:val="nil"/>
              <w:left w:val="nil"/>
              <w:bottom w:val="nil"/>
              <w:right w:val="nil"/>
            </w:tcBorders>
            <w:tcMar>
              <w:top w:w="0" w:type="dxa"/>
              <w:left w:w="62" w:type="dxa"/>
              <w:bottom w:w="0" w:type="dxa"/>
              <w:right w:w="62" w:type="dxa"/>
            </w:tcMar>
          </w:tcPr>
          <w:p w:rsidR="00000000" w:rsidRPr="004C042B" w:rsidP="004C042B">
            <w:pPr>
              <w:pStyle w:val="List3"/>
            </w:pPr>
            <w:r w:rsidRPr="004C042B">
              <w:t>1.1</w:t>
            </w:r>
            <w:r w:rsidRPr="004C042B">
              <w:tab/>
            </w:r>
            <w:r w:rsidRPr="004C042B">
              <w:t xml:space="preserve">Critique and review </w:t>
            </w:r>
            <w:r w:rsidRPr="004C042B">
              <w:rPr>
                <w:rStyle w:val="BoldandItalics"/>
              </w:rPr>
              <w:t>historical</w:t>
            </w:r>
            <w:r w:rsidRPr="004C042B">
              <w:t xml:space="preserve">, </w:t>
            </w:r>
            <w:r w:rsidRPr="004C042B">
              <w:rPr>
                <w:rStyle w:val="BoldandItalics"/>
              </w:rPr>
              <w:t>contemporary and emerging imaging technologies</w:t>
            </w:r>
            <w:r w:rsidRPr="004C042B">
              <w:t xml:space="preserve"> with </w:t>
            </w:r>
            <w:r w:rsidRPr="004C042B">
              <w:rPr>
                <w:rStyle w:val="BoldandItalics"/>
              </w:rPr>
              <w:t>appropriate person</w:t>
            </w:r>
            <w:r w:rsidRPr="004C042B">
              <w:t>/</w:t>
            </w:r>
            <w:r w:rsidRPr="004C042B">
              <w:rPr>
                <w:rStyle w:val="BoldandItalics"/>
              </w:rPr>
              <w:t>s</w:t>
            </w:r>
            <w:r w:rsidRPr="004C042B">
              <w:t>.</w:t>
            </w:r>
          </w:p>
          <w:p w:rsidR="00000000" w:rsidP="004C042B">
            <w:pPr>
              <w:pStyle w:val="List3"/>
              <w:rPr>
                <w:lang w:val="en-NZ"/>
              </w:rPr>
            </w:pPr>
            <w:r w:rsidRPr="004C042B">
              <w:t>1.2</w:t>
            </w:r>
            <w:r w:rsidRPr="004C042B">
              <w:tab/>
              <w:t xml:space="preserve">Examine and clarify </w:t>
            </w:r>
            <w:r w:rsidRPr="004C042B">
              <w:rPr>
                <w:rStyle w:val="BoldandItalics"/>
              </w:rPr>
              <w:t>discipline</w:t>
            </w:r>
            <w:r w:rsidRPr="004C042B">
              <w:t xml:space="preserve">, </w:t>
            </w:r>
            <w:r w:rsidRPr="004C042B">
              <w:rPr>
                <w:rStyle w:val="BoldandItalics"/>
              </w:rPr>
              <w:t>subject matter and themes</w:t>
            </w:r>
            <w:r w:rsidRPr="004C042B">
              <w:t xml:space="preserve"> of photography/photoimaging and their related imaging technologies.</w:t>
            </w:r>
          </w:p>
        </w:tc>
      </w:tr>
      <w:tr w:rsidTr="007C249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C042B">
            <w:pPr>
              <w:pStyle w:val="BodyText"/>
              <w:rPr>
                <w:lang w:val="en-NZ"/>
              </w:rPr>
            </w:pPr>
          </w:p>
        </w:tc>
        <w:tc>
          <w:tcPr>
            <w:tcW w:w="5811" w:type="dxa"/>
            <w:tcBorders>
              <w:top w:val="nil"/>
              <w:left w:val="nil"/>
              <w:bottom w:val="nil"/>
              <w:right w:val="nil"/>
            </w:tcBorders>
            <w:tcMar>
              <w:top w:w="0" w:type="dxa"/>
              <w:left w:w="62" w:type="dxa"/>
              <w:bottom w:w="0" w:type="dxa"/>
              <w:right w:w="62" w:type="dxa"/>
            </w:tcMar>
          </w:tcPr>
          <w:p w:rsidR="00000000" w:rsidRPr="004C042B" w:rsidP="004C042B">
            <w:pPr>
              <w:pStyle w:val="List3"/>
            </w:pPr>
            <w:r w:rsidRPr="004C042B">
              <w:t>1.3</w:t>
            </w:r>
            <w:r w:rsidRPr="004C042B">
              <w:tab/>
              <w:t>Identify and r</w:t>
            </w:r>
            <w:r w:rsidRPr="004C042B">
              <w:t xml:space="preserve">eview the connection between imaging technology and the </w:t>
            </w:r>
            <w:r w:rsidRPr="004C042B">
              <w:rPr>
                <w:rStyle w:val="BoldandItalics"/>
              </w:rPr>
              <w:t>visual representation</w:t>
            </w:r>
            <w:r w:rsidRPr="004C042B">
              <w:t xml:space="preserve">, </w:t>
            </w:r>
            <w:r w:rsidRPr="004C042B">
              <w:rPr>
                <w:rStyle w:val="BoldandItalics"/>
              </w:rPr>
              <w:t>attributes and opportunities</w:t>
            </w:r>
            <w:r w:rsidRPr="004C042B">
              <w:t xml:space="preserve"> of an image's subject matter.</w:t>
            </w:r>
          </w:p>
          <w:p w:rsidR="00000000" w:rsidRPr="004C042B" w:rsidP="004C042B">
            <w:pPr>
              <w:pStyle w:val="List3"/>
            </w:pPr>
            <w:r w:rsidRPr="004C042B">
              <w:t>1.4</w:t>
            </w:r>
            <w:r w:rsidRPr="004C042B">
              <w:tab/>
              <w:t xml:space="preserve">Evaluate </w:t>
            </w:r>
            <w:r w:rsidRPr="004C042B">
              <w:rPr>
                <w:rStyle w:val="BoldandItalics"/>
              </w:rPr>
              <w:t>specialised imaging technologies</w:t>
            </w:r>
            <w:r w:rsidRPr="004C042B">
              <w:t xml:space="preserve"> and their corresponding imaging workflow.</w:t>
            </w:r>
          </w:p>
          <w:p w:rsidR="00000000" w:rsidP="004C042B">
            <w:pPr>
              <w:pStyle w:val="List3"/>
              <w:rPr>
                <w:lang w:val="en-NZ"/>
              </w:rPr>
            </w:pPr>
            <w:r w:rsidRPr="004C042B">
              <w:t>1.5</w:t>
            </w:r>
            <w:r w:rsidRPr="004C042B">
              <w:tab/>
              <w:t>Evaluate currency/credibil</w:t>
            </w:r>
            <w:r w:rsidRPr="004C042B">
              <w:t>ity of information gathered and ensure research scope is sufficiently broad.</w:t>
            </w:r>
          </w:p>
        </w:tc>
      </w:tr>
      <w:tr w:rsidTr="007C249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C042B">
            <w:pPr>
              <w:pStyle w:val="BodyText"/>
              <w:rPr>
                <w:lang w:val="en-NZ"/>
              </w:rPr>
            </w:pPr>
          </w:p>
        </w:tc>
      </w:tr>
      <w:tr w:rsidTr="007C249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C042B">
            <w:pPr>
              <w:pStyle w:val="List2"/>
              <w:rPr>
                <w:lang w:val="en-NZ"/>
              </w:rPr>
            </w:pPr>
            <w:r w:rsidRPr="004C042B">
              <w:t>2</w:t>
            </w:r>
            <w:r w:rsidRPr="004C042B">
              <w:tab/>
            </w:r>
            <w:r w:rsidRPr="004C042B">
              <w:rPr>
                <w:rStyle w:val="SpecialBold"/>
              </w:rPr>
              <w:t>Create test images and evaluate attributes of imaging technologies</w:t>
            </w:r>
            <w:r w:rsidRPr="004C042B">
              <w:t>.</w:t>
            </w:r>
          </w:p>
        </w:tc>
        <w:tc>
          <w:tcPr>
            <w:tcW w:w="5811" w:type="dxa"/>
            <w:tcBorders>
              <w:top w:val="nil"/>
              <w:left w:val="nil"/>
              <w:bottom w:val="nil"/>
              <w:right w:val="nil"/>
            </w:tcBorders>
            <w:tcMar>
              <w:top w:w="0" w:type="dxa"/>
              <w:left w:w="62" w:type="dxa"/>
              <w:bottom w:w="0" w:type="dxa"/>
              <w:right w:w="62" w:type="dxa"/>
            </w:tcMar>
          </w:tcPr>
          <w:p w:rsidR="00000000" w:rsidRPr="004C042B" w:rsidP="004C042B">
            <w:pPr>
              <w:pStyle w:val="List3"/>
            </w:pPr>
            <w:r w:rsidRPr="004C042B">
              <w:t>2.1</w:t>
            </w:r>
            <w:r w:rsidRPr="004C042B">
              <w:tab/>
            </w:r>
            <w:r w:rsidRPr="004C042B">
              <w:t>Acquire or gain access to specialised imaging technologies in cooperation with imaging specialists and suppliers.</w:t>
            </w:r>
          </w:p>
          <w:p w:rsidR="00000000" w:rsidRPr="004C042B" w:rsidP="004C042B">
            <w:pPr>
              <w:pStyle w:val="List3"/>
            </w:pPr>
            <w:r w:rsidRPr="004C042B">
              <w:t>2.2</w:t>
            </w:r>
            <w:r w:rsidRPr="004C042B">
              <w:tab/>
              <w:t>Identify and apply appropriate OHS processes and standards in use of specialised imaging technologies.</w:t>
            </w:r>
          </w:p>
          <w:p w:rsidR="00000000" w:rsidRPr="004C042B" w:rsidP="004C042B">
            <w:pPr>
              <w:pStyle w:val="List3"/>
            </w:pPr>
            <w:r w:rsidRPr="004C042B">
              <w:t>2.3</w:t>
            </w:r>
            <w:r w:rsidRPr="004C042B">
              <w:tab/>
              <w:t>Apply specialised imaging techn</w:t>
            </w:r>
            <w:r w:rsidRPr="004C042B">
              <w:t>ologies and imaging workflow to create test images.</w:t>
            </w:r>
          </w:p>
          <w:p w:rsidR="00000000" w:rsidP="004C042B">
            <w:pPr>
              <w:pStyle w:val="List3"/>
              <w:rPr>
                <w:lang w:val="en-NZ"/>
              </w:rPr>
            </w:pPr>
            <w:r w:rsidRPr="004C042B">
              <w:t>2.4</w:t>
            </w:r>
            <w:r w:rsidRPr="004C042B">
              <w:tab/>
              <w:t>Review personal performance in creation of test images.</w:t>
            </w:r>
          </w:p>
        </w:tc>
      </w:tr>
      <w:tr w:rsidTr="007C249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C042B">
            <w:pPr>
              <w:pStyle w:val="BodyText"/>
              <w:rPr>
                <w:lang w:val="en-NZ"/>
              </w:rPr>
            </w:pPr>
          </w:p>
        </w:tc>
      </w:tr>
      <w:tr w:rsidTr="007C2497">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4C042B">
            <w:pPr>
              <w:pStyle w:val="List2"/>
              <w:rPr>
                <w:lang w:val="en-NZ"/>
              </w:rPr>
            </w:pPr>
            <w:r w:rsidRPr="004C042B">
              <w:t>3</w:t>
            </w:r>
            <w:r w:rsidRPr="004C042B">
              <w:tab/>
            </w:r>
            <w:r w:rsidRPr="004C042B">
              <w:rPr>
                <w:rStyle w:val="SpecialBold"/>
              </w:rPr>
              <w:t>Create body of work using imaging technologies</w:t>
            </w:r>
            <w:r w:rsidRPr="004C042B">
              <w:t>.</w:t>
            </w:r>
          </w:p>
        </w:tc>
        <w:tc>
          <w:tcPr>
            <w:tcW w:w="5811" w:type="dxa"/>
            <w:tcBorders>
              <w:top w:val="nil"/>
              <w:left w:val="nil"/>
              <w:bottom w:val="nil"/>
              <w:right w:val="nil"/>
            </w:tcBorders>
            <w:tcMar>
              <w:top w:w="0" w:type="dxa"/>
              <w:left w:w="62" w:type="dxa"/>
              <w:bottom w:w="0" w:type="dxa"/>
              <w:right w:w="62" w:type="dxa"/>
            </w:tcMar>
          </w:tcPr>
          <w:p w:rsidR="00000000" w:rsidRPr="004C042B" w:rsidP="004C042B">
            <w:pPr>
              <w:pStyle w:val="List3"/>
            </w:pPr>
            <w:r w:rsidRPr="004C042B">
              <w:t>3.1</w:t>
            </w:r>
            <w:r w:rsidRPr="004C042B">
              <w:tab/>
              <w:t xml:space="preserve">Select appropriate imaging technology to create a </w:t>
            </w:r>
            <w:r w:rsidRPr="004C042B">
              <w:rPr>
                <w:rStyle w:val="BoldandItalics"/>
              </w:rPr>
              <w:t>body of work</w:t>
            </w:r>
            <w:r w:rsidRPr="004C042B">
              <w:t xml:space="preserve"> with specific subject m</w:t>
            </w:r>
            <w:r w:rsidRPr="004C042B">
              <w:t>atter/theme.</w:t>
            </w:r>
          </w:p>
          <w:p w:rsidR="00000000" w:rsidRPr="004C042B" w:rsidP="004C042B">
            <w:pPr>
              <w:pStyle w:val="List3"/>
            </w:pPr>
            <w:r w:rsidRPr="004C042B">
              <w:t>3.2</w:t>
            </w:r>
            <w:r w:rsidRPr="004C042B">
              <w:tab/>
              <w:t>Consider requirements of creative vision/product and adopt imaging workflow to create images.</w:t>
            </w:r>
          </w:p>
          <w:p w:rsidR="00000000" w:rsidRPr="004C042B" w:rsidP="004C042B">
            <w:pPr>
              <w:pStyle w:val="List3"/>
            </w:pPr>
            <w:r w:rsidRPr="004C042B">
              <w:t>3.3</w:t>
            </w:r>
            <w:r w:rsidRPr="004C042B">
              <w:tab/>
              <w:t xml:space="preserve">Review and adapt imaging workflow to ensure consistency of creative vision and product. </w:t>
            </w:r>
          </w:p>
          <w:p w:rsidR="00000000" w:rsidRPr="004C042B" w:rsidP="004C042B">
            <w:pPr>
              <w:pStyle w:val="List3"/>
            </w:pPr>
            <w:r w:rsidRPr="004C042B">
              <w:t>3.4</w:t>
            </w:r>
            <w:r w:rsidRPr="004C042B">
              <w:tab/>
            </w:r>
            <w:r w:rsidRPr="004C042B">
              <w:t>Plan, prepare and organise body of work for presentation using appropriate technology/context.</w:t>
            </w:r>
          </w:p>
          <w:p w:rsidR="00000000" w:rsidRPr="004C042B" w:rsidP="004C042B">
            <w:pPr>
              <w:pStyle w:val="List3"/>
            </w:pPr>
            <w:r w:rsidRPr="004C042B">
              <w:t>3.5</w:t>
            </w:r>
            <w:r w:rsidRPr="004C042B">
              <w:tab/>
              <w:t xml:space="preserve">Review personal performance in creation of </w:t>
            </w:r>
            <w:r w:rsidRPr="004C042B">
              <w:t>body of work and identify concepts for future research.</w:t>
            </w:r>
          </w:p>
          <w:p w:rsidR="00000000" w:rsidRPr="004C042B" w:rsidP="004C042B">
            <w:pPr>
              <w:pStyle w:val="List3"/>
            </w:pPr>
            <w:r w:rsidRPr="004C042B">
              <w:t>3.6</w:t>
            </w:r>
            <w:r w:rsidRPr="004C042B">
              <w:tab/>
              <w:t>Store and maintain reference journal of specialised im</w:t>
            </w:r>
            <w:r w:rsidRPr="004C042B">
              <w:t>aging technologies.</w:t>
            </w:r>
          </w:p>
          <w:p w:rsidR="00000000" w:rsidP="004C042B">
            <w:pPr>
              <w:pStyle w:val="List3"/>
              <w:rPr>
                <w:lang w:val="en-NZ"/>
              </w:rPr>
            </w:pPr>
            <w:r w:rsidRPr="004C042B">
              <w:t>3.7</w:t>
            </w:r>
            <w:r w:rsidRPr="004C042B">
              <w:tab/>
              <w:t>Document imaging workflow, reinstate equipment and archive imaging products appropriately.</w:t>
            </w:r>
          </w:p>
        </w:tc>
      </w:tr>
      <w:tr w:rsidTr="007C249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4C042B" w:rsidP="004C042B">
            <w:pPr>
              <w:pStyle w:val="BodyText"/>
            </w:pPr>
          </w:p>
        </w:tc>
      </w:tr>
    </w:tbl>
    <w:p w:rsidR="007C2497" w:rsidP="004C042B">
      <w:pPr>
        <w:pStyle w:val="BodyText"/>
      </w:pPr>
    </w:p>
    <w:p w:rsidR="007C2497" w:rsidP="004C042B">
      <w:pPr>
        <w:pStyle w:val="BodyText"/>
      </w:pPr>
    </w:p>
    <w:p w:rsidR="00000000" w:rsidRPr="004C042B" w:rsidP="004C042B">
      <w:pPr>
        <w:pStyle w:val="Heading1"/>
      </w:pPr>
      <w:bookmarkStart w:id="9" w:name="O_259092"/>
      <w:bookmarkEnd w:id="9"/>
      <w:r w:rsidRPr="004C042B">
        <w:t>Required Skills and Knowledge</w:t>
      </w:r>
    </w:p>
    <w:tbl>
      <w:tblPr>
        <w:tblW w:w="0" w:type="auto"/>
        <w:tblLayout w:type="fixed"/>
        <w:tblCellMar>
          <w:left w:w="62" w:type="dxa"/>
          <w:right w:w="62" w:type="dxa"/>
        </w:tblCellMar>
        <w:tblLook w:val="0000"/>
      </w:tblPr>
      <w:tblGrid>
        <w:gridCol w:w="8505"/>
      </w:tblGrid>
      <w:tr w:rsidTr="007C2497">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4C042B">
            <w:pPr>
              <w:pStyle w:val="BodyText"/>
              <w:rPr>
                <w:lang w:val="en-NZ"/>
              </w:rPr>
            </w:pPr>
            <w:r w:rsidRPr="004C042B">
              <w:rPr>
                <w:rStyle w:val="SpecialBold"/>
              </w:rPr>
              <w:t>REQUIRED SKILLS AND KNOWLEDGE</w:t>
            </w:r>
            <w:r w:rsidRPr="004C042B">
              <w:t xml:space="preserve"> </w:t>
            </w:r>
          </w:p>
        </w:tc>
      </w:tr>
      <w:tr w:rsidTr="007C249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4C042B">
            <w:pPr>
              <w:pStyle w:val="BodyText"/>
              <w:rPr>
                <w:lang w:val="en-NZ"/>
              </w:rPr>
            </w:pPr>
            <w:r w:rsidRPr="004C042B">
              <w:t>This section describes the skills and knowledge required for this unit.</w:t>
            </w:r>
          </w:p>
        </w:tc>
      </w:tr>
      <w:tr w:rsidTr="007C249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C042B" w:rsidP="004C042B">
            <w:pPr>
              <w:pStyle w:val="BodyText"/>
            </w:pPr>
            <w:r w:rsidRPr="004C042B">
              <w:rPr>
                <w:rStyle w:val="SpecialBold"/>
              </w:rPr>
              <w:t>Required skills</w:t>
            </w:r>
            <w:r w:rsidRPr="004C042B">
              <w:t>:</w:t>
            </w:r>
          </w:p>
          <w:p w:rsidR="00000000" w:rsidRPr="004C042B" w:rsidP="004C042B">
            <w:pPr>
              <w:pStyle w:val="ListBullet"/>
            </w:pPr>
            <w:r w:rsidRPr="004C042B">
              <w:t>photoimaging skills sufficient to:</w:t>
            </w:r>
          </w:p>
          <w:p w:rsidR="00000000" w:rsidRPr="004C042B" w:rsidP="004C042B">
            <w:pPr>
              <w:pStyle w:val="ListBullet2"/>
            </w:pPr>
            <w:r w:rsidRPr="004C042B">
              <w:t>archive, maintain and manage analogue and/or digital assets</w:t>
            </w:r>
          </w:p>
          <w:p w:rsidR="00000000" w:rsidRPr="004C042B" w:rsidP="004C042B">
            <w:pPr>
              <w:pStyle w:val="ListBullet2"/>
            </w:pPr>
            <w:r w:rsidRPr="004C042B">
              <w:t>competently operate imaging technologies along with design and allied technologies used within the imaging environment</w:t>
            </w:r>
          </w:p>
          <w:p w:rsidR="00000000" w:rsidRPr="004C042B" w:rsidP="004C042B">
            <w:pPr>
              <w:pStyle w:val="ListBullet2"/>
            </w:pPr>
            <w:r w:rsidRPr="004C042B">
              <w:t>create/optimise files and film to photoimaging industry standards</w:t>
            </w:r>
          </w:p>
          <w:p w:rsidR="00000000" w:rsidRPr="004C042B" w:rsidP="004C042B">
            <w:pPr>
              <w:pStyle w:val="ListBullet2"/>
            </w:pPr>
            <w:r w:rsidRPr="004C042B">
              <w:t>implement OHS/quality control procedures as they apply to all aspects o</w:t>
            </w:r>
            <w:r w:rsidRPr="004C042B">
              <w:t>f the imaging process</w:t>
            </w:r>
          </w:p>
          <w:p w:rsidR="00000000" w:rsidRPr="004C042B" w:rsidP="004C042B">
            <w:pPr>
              <w:pStyle w:val="ListBullet"/>
            </w:pPr>
            <w:r w:rsidRPr="004C042B">
              <w:t>research skills sufficient to access and compare contemporary styles and conceptual/aesthetic approaches to photoimaging</w:t>
            </w:r>
          </w:p>
          <w:p w:rsidR="00000000" w:rsidRPr="004C042B" w:rsidP="004C042B">
            <w:pPr>
              <w:pStyle w:val="ListBullet"/>
            </w:pPr>
            <w:r w:rsidRPr="004C042B">
              <w:t>critical thinking skills sufficient to:</w:t>
            </w:r>
          </w:p>
          <w:p w:rsidR="00000000" w:rsidRPr="004C042B" w:rsidP="004C042B">
            <w:pPr>
              <w:pStyle w:val="ListBullet2"/>
            </w:pPr>
            <w:r w:rsidRPr="004C042B">
              <w:t>employ reflective questioning to analyse performance</w:t>
            </w:r>
          </w:p>
          <w:p w:rsidR="00000000" w:rsidRPr="004C042B" w:rsidP="004C042B">
            <w:pPr>
              <w:pStyle w:val="ListBullet2"/>
            </w:pPr>
            <w:r w:rsidRPr="004C042B">
              <w:t>recognise innovati</w:t>
            </w:r>
            <w:r w:rsidRPr="004C042B">
              <w:t>ve imaging opportunities from research/testing processes</w:t>
            </w:r>
          </w:p>
          <w:p w:rsidR="00000000" w:rsidRPr="004C042B" w:rsidP="004C042B">
            <w:pPr>
              <w:pStyle w:val="ListBullet"/>
            </w:pPr>
            <w:r w:rsidRPr="004C042B">
              <w:t>literacy skills sufficient to:</w:t>
            </w:r>
          </w:p>
          <w:p w:rsidR="00000000" w:rsidRPr="004C042B" w:rsidP="004C042B">
            <w:pPr>
              <w:pStyle w:val="ListBullet2"/>
            </w:pPr>
            <w:r w:rsidRPr="004C042B">
              <w:t>interpret technical information relating to the imaging environment</w:t>
            </w:r>
          </w:p>
          <w:p w:rsidR="00000000" w:rsidRPr="004C042B" w:rsidP="004C042B">
            <w:pPr>
              <w:pStyle w:val="ListBullet2"/>
            </w:pPr>
            <w:r w:rsidRPr="004C042B">
              <w:t>obtain necessary permits and licences to operate ancillary equipment and work in special locations</w:t>
            </w:r>
          </w:p>
          <w:p w:rsidR="00000000" w:rsidRPr="004C042B" w:rsidP="004C042B">
            <w:pPr>
              <w:pStyle w:val="ListBullet"/>
            </w:pPr>
            <w:r w:rsidRPr="004C042B">
              <w:t>numeracy skills sufficient to determine mathematical problems arising from technical imaging processes</w:t>
            </w:r>
          </w:p>
          <w:p w:rsidR="00000000" w:rsidRPr="004C042B" w:rsidP="004C042B">
            <w:pPr>
              <w:pStyle w:val="ListBullet"/>
            </w:pPr>
            <w:r w:rsidRPr="004C042B">
              <w:t>communication skills sufficient to:</w:t>
            </w:r>
          </w:p>
          <w:p w:rsidR="00000000" w:rsidRPr="004C042B" w:rsidP="004C042B">
            <w:pPr>
              <w:pStyle w:val="ListBullet2"/>
            </w:pPr>
            <w:r w:rsidRPr="004C042B">
              <w:t xml:space="preserve">engage with subjects and professionals in a meaningful and respectful way </w:t>
            </w:r>
          </w:p>
          <w:p w:rsidR="00000000" w:rsidRPr="004C042B" w:rsidP="004C042B">
            <w:pPr>
              <w:pStyle w:val="ListBullet2"/>
            </w:pPr>
            <w:r w:rsidRPr="004C042B">
              <w:t>explain and describe work practices and methods</w:t>
            </w:r>
          </w:p>
          <w:p w:rsidR="00000000" w:rsidRPr="004C042B" w:rsidP="004C042B">
            <w:pPr>
              <w:pStyle w:val="ListBullet2"/>
            </w:pPr>
            <w:r w:rsidRPr="004C042B">
              <w:t>negotiate with models, creative teams and project stakeholders</w:t>
            </w:r>
          </w:p>
          <w:p w:rsidR="00000000" w:rsidRPr="004C042B" w:rsidP="004C042B">
            <w:pPr>
              <w:pStyle w:val="ListBullet"/>
            </w:pPr>
            <w:r w:rsidRPr="004C042B">
              <w:t>learning skills sufficient to:</w:t>
            </w:r>
          </w:p>
          <w:p w:rsidR="00000000" w:rsidRPr="004C042B" w:rsidP="004C042B">
            <w:pPr>
              <w:pStyle w:val="ListBullet2"/>
            </w:pPr>
            <w:r w:rsidRPr="004C042B">
              <w:t>learn the operation of ancillary equipment</w:t>
            </w:r>
          </w:p>
          <w:p w:rsidR="00000000" w:rsidRPr="004C042B" w:rsidP="004C042B">
            <w:pPr>
              <w:pStyle w:val="ListBullet2"/>
            </w:pPr>
            <w:r w:rsidRPr="004C042B">
              <w:t>review personal performance within project context</w:t>
            </w:r>
          </w:p>
          <w:p w:rsidR="00000000" w:rsidRPr="004C042B" w:rsidP="004C042B">
            <w:pPr>
              <w:pStyle w:val="ListBullet2"/>
            </w:pPr>
            <w:r w:rsidRPr="004C042B">
              <w:t xml:space="preserve">upgrade knowledge </w:t>
            </w:r>
            <w:r w:rsidRPr="004C042B">
              <w:t>required to work in varied locations</w:t>
            </w:r>
          </w:p>
          <w:p w:rsidR="00000000" w:rsidRPr="004C042B" w:rsidP="004C042B">
            <w:pPr>
              <w:pStyle w:val="ListBullet"/>
            </w:pPr>
            <w:r w:rsidRPr="004C042B">
              <w:t>planning and organising skills sufficient to:</w:t>
            </w:r>
          </w:p>
          <w:p w:rsidR="00000000" w:rsidRPr="004C042B" w:rsidP="004C042B">
            <w:pPr>
              <w:pStyle w:val="ListBullet2"/>
            </w:pPr>
            <w:r w:rsidRPr="004C042B">
              <w:t>coordinate activities of models and assistants</w:t>
            </w:r>
          </w:p>
          <w:p w:rsidR="00000000" w:rsidRPr="004C042B" w:rsidP="004C042B">
            <w:pPr>
              <w:pStyle w:val="ListBullet2"/>
            </w:pPr>
            <w:r w:rsidRPr="004C042B">
              <w:t>organise shoots on location/in studio and prepare shoot management timelines</w:t>
            </w:r>
          </w:p>
          <w:p w:rsidR="00000000" w:rsidP="004C042B">
            <w:pPr>
              <w:pStyle w:val="ListBullet"/>
              <w:rPr>
                <w:lang w:val="en-NZ"/>
              </w:rPr>
            </w:pPr>
            <w:r w:rsidRPr="004C042B">
              <w:t>technology skills sufficient to check and rein</w:t>
            </w:r>
            <w:r w:rsidRPr="004C042B">
              <w:t>state equipment, studio and props.</w:t>
            </w:r>
          </w:p>
        </w:tc>
      </w:tr>
      <w:tr w:rsidTr="007C249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4C042B">
            <w:pPr>
              <w:pStyle w:val="BodyText"/>
              <w:rPr>
                <w:lang w:val="en-NZ"/>
              </w:rPr>
            </w:pPr>
          </w:p>
        </w:tc>
      </w:tr>
      <w:tr w:rsidTr="007C249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C042B" w:rsidP="004C042B">
            <w:pPr>
              <w:pStyle w:val="BodyText"/>
            </w:pPr>
            <w:r w:rsidRPr="004C042B">
              <w:rPr>
                <w:rStyle w:val="SpecialBold"/>
              </w:rPr>
              <w:t>Required knowledge</w:t>
            </w:r>
            <w:r w:rsidRPr="004C042B">
              <w:t>:</w:t>
            </w:r>
          </w:p>
          <w:p w:rsidR="00000000" w:rsidRPr="004C042B" w:rsidP="004C042B">
            <w:pPr>
              <w:pStyle w:val="ListBullet"/>
            </w:pPr>
            <w:r w:rsidRPr="004C042B">
              <w:t>OHS procedures/standards associated with imaging technology</w:t>
            </w:r>
          </w:p>
          <w:p w:rsidR="00000000" w:rsidRPr="004C042B" w:rsidP="004C042B">
            <w:pPr>
              <w:pStyle w:val="ListBullet"/>
            </w:pPr>
            <w:r w:rsidRPr="004C042B">
              <w:t>selection, testing and evaluation of imaging technology to ascertain suitability for innovative and creative production purposes</w:t>
            </w:r>
          </w:p>
          <w:p w:rsidR="00000000" w:rsidP="004C042B">
            <w:pPr>
              <w:pStyle w:val="ListBullet"/>
              <w:rPr>
                <w:lang w:val="en-NZ"/>
              </w:rPr>
            </w:pPr>
            <w:r w:rsidRPr="004C042B">
              <w:t>traditions/contemporary issues that inform imaging technology.</w:t>
            </w:r>
          </w:p>
        </w:tc>
      </w:tr>
      <w:tr w:rsidTr="007C2497">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4C042B" w:rsidP="004C042B">
            <w:pPr>
              <w:pStyle w:val="BodyText"/>
            </w:pPr>
          </w:p>
        </w:tc>
      </w:tr>
    </w:tbl>
    <w:p w:rsidR="007C2497" w:rsidP="004C042B">
      <w:pPr>
        <w:pStyle w:val="BodyText"/>
      </w:pPr>
    </w:p>
    <w:p w:rsidR="007C2497" w:rsidP="004C042B">
      <w:pPr>
        <w:pStyle w:val="BodyText"/>
      </w:pPr>
    </w:p>
    <w:p w:rsidR="00000000" w:rsidRPr="004C042B" w:rsidP="004C042B">
      <w:pPr>
        <w:pStyle w:val="Heading1"/>
      </w:pPr>
      <w:bookmarkStart w:id="10" w:name="O_243126"/>
      <w:bookmarkEnd w:id="10"/>
      <w:r w:rsidRPr="004C042B">
        <w:t>Evidence Guide</w:t>
      </w:r>
    </w:p>
    <w:tbl>
      <w:tblPr>
        <w:tblW w:w="0" w:type="auto"/>
        <w:tblLayout w:type="fixed"/>
        <w:tblCellMar>
          <w:left w:w="62" w:type="dxa"/>
          <w:right w:w="62" w:type="dxa"/>
        </w:tblCellMar>
        <w:tblLook w:val="0000"/>
      </w:tblPr>
      <w:tblGrid>
        <w:gridCol w:w="3061"/>
        <w:gridCol w:w="5444"/>
      </w:tblGrid>
      <w:tr w:rsidTr="007C2497">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4C042B">
            <w:pPr>
              <w:pStyle w:val="BodyText"/>
              <w:rPr>
                <w:lang w:val="en-NZ"/>
              </w:rPr>
            </w:pPr>
            <w:r w:rsidRPr="004C042B">
              <w:rPr>
                <w:rStyle w:val="SpecialBold"/>
              </w:rPr>
              <w:t>EVIDENCE GUIDE</w:t>
            </w:r>
          </w:p>
        </w:tc>
      </w:tr>
      <w:tr w:rsidTr="007C249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C042B">
            <w:pPr>
              <w:pStyle w:val="BodyText"/>
              <w:rPr>
                <w:lang w:val="en-NZ"/>
              </w:rPr>
            </w:pPr>
            <w:r w:rsidRPr="004C042B">
              <w:t>The evidence guide provides advice on assessment and must be read in conjunction with the performance criteria, required skills and knowledge, range statement and the Assessment Guidelines for the Training Package.</w:t>
            </w:r>
          </w:p>
        </w:tc>
      </w:tr>
      <w:tr w:rsidTr="007C249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C042B">
            <w:pPr>
              <w:pStyle w:val="BodyText"/>
              <w:rPr>
                <w:lang w:val="en-NZ"/>
              </w:rPr>
            </w:pPr>
            <w:r w:rsidRPr="004C042B">
              <w:rPr>
                <w:rStyle w:val="SpecialBold"/>
              </w:rPr>
              <w:t>Critical aspects for assessment and evi</w:t>
            </w:r>
            <w:r w:rsidRPr="004C042B">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4C042B" w:rsidP="004C042B">
            <w:pPr>
              <w:pStyle w:val="BodyText"/>
            </w:pPr>
            <w:r w:rsidRPr="004C042B">
              <w:t>Evidence of the following is essential:</w:t>
            </w:r>
          </w:p>
          <w:p w:rsidR="00000000" w:rsidRPr="004C042B" w:rsidP="004C042B">
            <w:pPr>
              <w:pStyle w:val="ListBullet"/>
            </w:pPr>
            <w:r w:rsidRPr="004C042B">
              <w:t>ability to research, identify, test and apply innovative imaging concepts and technology</w:t>
            </w:r>
          </w:p>
          <w:p w:rsidR="00000000" w:rsidRPr="004C042B" w:rsidP="004C042B">
            <w:pPr>
              <w:pStyle w:val="ListBullet"/>
            </w:pPr>
            <w:r w:rsidRPr="004C042B">
              <w:t>ability to implement OHS/quality control procedures when applying imaging concepts and technology</w:t>
            </w:r>
          </w:p>
          <w:p w:rsidR="00000000" w:rsidP="004C042B">
            <w:pPr>
              <w:pStyle w:val="ListBullet"/>
              <w:rPr>
                <w:lang w:val="en-NZ"/>
              </w:rPr>
            </w:pPr>
            <w:r w:rsidRPr="004C042B">
              <w:t>ability to review personal performance when applying imaging concepts and technology.</w:t>
            </w:r>
          </w:p>
        </w:tc>
      </w:tr>
      <w:tr w:rsidTr="007C249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C042B">
            <w:pPr>
              <w:pStyle w:val="BodyText"/>
              <w:rPr>
                <w:lang w:val="en-NZ"/>
              </w:rPr>
            </w:pPr>
          </w:p>
        </w:tc>
      </w:tr>
      <w:tr w:rsidTr="007C249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C042B">
            <w:pPr>
              <w:pStyle w:val="BodyText"/>
              <w:rPr>
                <w:lang w:val="en-NZ"/>
              </w:rPr>
            </w:pPr>
            <w:r w:rsidRPr="004C042B">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4C042B" w:rsidP="004C042B">
            <w:pPr>
              <w:pStyle w:val="BodyText"/>
            </w:pPr>
            <w:r w:rsidRPr="004C042B">
              <w:t>Assessment must ens</w:t>
            </w:r>
            <w:r w:rsidRPr="004C042B">
              <w:t>ure:</w:t>
            </w:r>
          </w:p>
          <w:p w:rsidR="00000000" w:rsidRPr="004C042B" w:rsidP="004C042B">
            <w:pPr>
              <w:pStyle w:val="ListBullet"/>
            </w:pPr>
            <w:r w:rsidRPr="004C042B">
              <w:t>access to a range of technology and media used in the broad imaging environment</w:t>
            </w:r>
          </w:p>
          <w:p w:rsidR="00000000" w:rsidRPr="004C042B" w:rsidP="004C042B">
            <w:pPr>
              <w:pStyle w:val="ListBullet"/>
            </w:pPr>
            <w:r w:rsidRPr="004C042B">
              <w:t>access to sources of information on the historical and contemporary imaging environment</w:t>
            </w:r>
          </w:p>
          <w:p w:rsidR="00000000" w:rsidRPr="004C042B" w:rsidP="004C042B">
            <w:pPr>
              <w:pStyle w:val="ListBullet"/>
            </w:pPr>
            <w:r w:rsidRPr="004C042B">
              <w:t>opportunity for collaboration with or in allied industries</w:t>
            </w:r>
          </w:p>
          <w:p w:rsidR="00000000" w:rsidRPr="004C042B" w:rsidP="004C042B">
            <w:pPr>
              <w:pStyle w:val="ListBullet"/>
            </w:pPr>
            <w:r w:rsidRPr="004C042B">
              <w:t>access to appropriate learning and assessment support when required</w:t>
            </w:r>
          </w:p>
          <w:p w:rsidR="00000000" w:rsidP="004C042B">
            <w:pPr>
              <w:pStyle w:val="ListBullet"/>
              <w:rPr>
                <w:lang w:val="en-NZ"/>
              </w:rPr>
            </w:pPr>
            <w:r w:rsidRPr="004C042B">
              <w:t>the use of culturally appropriate processes, and techniques appropriate to the oracy, language and literacy capacity of the assessee and the work being performed.</w:t>
            </w:r>
          </w:p>
        </w:tc>
      </w:tr>
      <w:tr w:rsidTr="007C249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C249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C042B">
            <w:pPr>
              <w:pStyle w:val="BodyText"/>
              <w:rPr>
                <w:lang w:val="en-NZ"/>
              </w:rPr>
            </w:pPr>
            <w:r w:rsidRPr="004C042B">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4C042B" w:rsidP="004C042B">
            <w:pPr>
              <w:pStyle w:val="BodyText"/>
            </w:pPr>
            <w:r w:rsidRPr="004C042B">
              <w:t>A range of assessment methods should be used to assess practical skills and knowledge. The following examples are appropriate for this unit:</w:t>
            </w:r>
          </w:p>
          <w:p w:rsidR="00000000" w:rsidRPr="004C042B" w:rsidP="004C042B">
            <w:pPr>
              <w:pStyle w:val="ListBullet"/>
            </w:pPr>
            <w:r w:rsidRPr="004C042B">
              <w:t xml:space="preserve">direct questioning combined with review of portfolios of evidence and third party workplace reports of on-the-job </w:t>
            </w:r>
            <w:r w:rsidRPr="004C042B">
              <w:t>performance by candidate</w:t>
            </w:r>
          </w:p>
          <w:p w:rsidR="00000000" w:rsidRPr="004C042B" w:rsidP="004C042B">
            <w:pPr>
              <w:pStyle w:val="ListBullet"/>
            </w:pPr>
            <w:r w:rsidRPr="004C042B">
              <w:t>direct observation of candidate applying imaging technology, implementing OHS/quality control processes and meeting deadlines</w:t>
            </w:r>
          </w:p>
          <w:p w:rsidR="00000000" w:rsidRPr="004C042B" w:rsidP="004C042B">
            <w:pPr>
              <w:pStyle w:val="ListBullet"/>
            </w:pPr>
            <w:r w:rsidRPr="004C042B">
              <w:t>case studies to assess candidate's ability to evaluate imaging technology and its suitability to historic</w:t>
            </w:r>
            <w:r w:rsidRPr="004C042B">
              <w:t>al and contemporary contexts and themes</w:t>
            </w:r>
          </w:p>
          <w:p w:rsidR="00000000" w:rsidP="004C042B">
            <w:pPr>
              <w:pStyle w:val="ListBullet"/>
              <w:rPr>
                <w:lang w:val="en-NZ"/>
              </w:rPr>
            </w:pPr>
            <w:r w:rsidRPr="004C042B">
              <w:t>problem solving activities to assess candidate's critical thinking skills.</w:t>
            </w:r>
          </w:p>
        </w:tc>
      </w:tr>
      <w:tr w:rsidTr="007C249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C249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4C042B" w:rsidP="004C042B">
            <w:pPr>
              <w:pStyle w:val="BodyText"/>
            </w:pPr>
            <w:r w:rsidRPr="004C042B">
              <w:t>Holistic assessment with other units relevant to the industry sector, workplace and job role is recommended, for example:</w:t>
            </w:r>
          </w:p>
          <w:p w:rsidR="00000000" w:rsidRPr="004C042B" w:rsidP="004C042B">
            <w:pPr>
              <w:pStyle w:val="ListBullet"/>
            </w:pPr>
            <w:r w:rsidRPr="004C042B">
              <w:t>CUVPHI501A Research role and use of the photoimage in visual communication</w:t>
            </w:r>
          </w:p>
          <w:p w:rsidR="00000000" w:rsidRPr="004C042B" w:rsidP="004C042B">
            <w:pPr>
              <w:pStyle w:val="ListBullet"/>
            </w:pPr>
            <w:r w:rsidRPr="004C042B">
              <w:t>CUVPHI502A Research and exploit photoimaging trends.</w:t>
            </w:r>
          </w:p>
        </w:tc>
      </w:tr>
    </w:tbl>
    <w:p w:rsidR="007C2497" w:rsidP="004C042B">
      <w:pPr>
        <w:pStyle w:val="BodyText"/>
      </w:pPr>
    </w:p>
    <w:p w:rsidR="007C2497" w:rsidP="004C042B">
      <w:pPr>
        <w:pStyle w:val="BodyText"/>
      </w:pPr>
    </w:p>
    <w:p w:rsidR="00000000" w:rsidRPr="004C042B" w:rsidP="004C042B">
      <w:pPr>
        <w:pStyle w:val="Heading1"/>
      </w:pPr>
      <w:bookmarkStart w:id="11" w:name="O_251109"/>
      <w:bookmarkEnd w:id="11"/>
      <w:r w:rsidRPr="004C042B">
        <w:t>Range Statement</w:t>
      </w:r>
    </w:p>
    <w:tbl>
      <w:tblPr>
        <w:tblW w:w="0" w:type="auto"/>
        <w:tblLayout w:type="fixed"/>
        <w:tblCellMar>
          <w:left w:w="62" w:type="dxa"/>
          <w:right w:w="62" w:type="dxa"/>
        </w:tblCellMar>
        <w:tblLook w:val="0000"/>
      </w:tblPr>
      <w:tblGrid>
        <w:gridCol w:w="3061"/>
        <w:gridCol w:w="5444"/>
      </w:tblGrid>
      <w:tr w:rsidTr="007C2497">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4C042B">
            <w:pPr>
              <w:pStyle w:val="BodyText"/>
              <w:rPr>
                <w:lang w:val="en-NZ"/>
              </w:rPr>
            </w:pPr>
            <w:r w:rsidRPr="004C042B">
              <w:rPr>
                <w:rStyle w:val="SpecialBold"/>
              </w:rPr>
              <w:t>RANGE STATEMENT</w:t>
            </w:r>
          </w:p>
        </w:tc>
      </w:tr>
      <w:tr w:rsidTr="007C249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4C042B">
            <w:pPr>
              <w:pStyle w:val="BodyText"/>
              <w:rPr>
                <w:lang w:val="en-NZ"/>
              </w:rPr>
            </w:pPr>
            <w:r w:rsidRPr="004C042B">
              <w:t xml:space="preserve">The range statement relates to the unit of competency as a whole. It allows for different work environments and situations that may affect performance. </w:t>
            </w:r>
            <w:r w:rsidRPr="004C042B">
              <w:rPr>
                <w:rStyle w:val="BoldandItalics"/>
              </w:rPr>
              <w:t>Bold italicised</w:t>
            </w:r>
            <w:r w:rsidRPr="004C042B">
              <w:t xml:space="preserve"> wording, if used in the performance criteria, is detailed below. Essential operating con</w:t>
            </w:r>
            <w:r w:rsidRPr="004C042B">
              <w:t>ditions that may be present with training and assessment (depending on the work situation needs of the candidate, accessibility of the item, and local industry and regional contexts) may also be included.</w:t>
            </w:r>
          </w:p>
        </w:tc>
      </w:tr>
      <w:tr w:rsidTr="007C249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C042B">
            <w:pPr>
              <w:pStyle w:val="BodyText"/>
              <w:rPr>
                <w:lang w:val="en-NZ"/>
              </w:rPr>
            </w:pPr>
            <w:r w:rsidRPr="004C042B">
              <w:rPr>
                <w:rStyle w:val="BoldandItalics"/>
              </w:rPr>
              <w:t>Historical</w:t>
            </w:r>
            <w:r w:rsidRPr="004C042B">
              <w:t xml:space="preserve">, </w:t>
            </w:r>
            <w:r w:rsidRPr="004C042B">
              <w:rPr>
                <w:rStyle w:val="BoldandItalics"/>
              </w:rPr>
              <w:t>contemporary and emerging imaging tec</w:t>
            </w:r>
            <w:r w:rsidRPr="004C042B">
              <w:rPr>
                <w:rStyle w:val="BoldandItalics"/>
              </w:rPr>
              <w:t>hnologies</w:t>
            </w:r>
            <w:r w:rsidRPr="004C042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C042B" w:rsidP="004C042B">
            <w:pPr>
              <w:pStyle w:val="ListBullet"/>
            </w:pPr>
            <w:r w:rsidRPr="004C042B">
              <w:t>camera-less imaging processes and devices:</w:t>
            </w:r>
          </w:p>
          <w:p w:rsidR="00000000" w:rsidRPr="004C042B" w:rsidP="004C042B">
            <w:pPr>
              <w:pStyle w:val="ListBullet2"/>
            </w:pPr>
            <w:r w:rsidRPr="004C042B">
              <w:t>digital scanners</w:t>
            </w:r>
          </w:p>
          <w:p w:rsidR="00000000" w:rsidRPr="004C042B" w:rsidP="004C042B">
            <w:pPr>
              <w:pStyle w:val="ListBullet2"/>
            </w:pPr>
            <w:r w:rsidRPr="004C042B">
              <w:t>photocopiers</w:t>
            </w:r>
          </w:p>
          <w:p w:rsidR="00000000" w:rsidRPr="004C042B" w:rsidP="004C042B">
            <w:pPr>
              <w:pStyle w:val="ListBullet2"/>
            </w:pPr>
            <w:r w:rsidRPr="004C042B">
              <w:t>photograms and chemigrams</w:t>
            </w:r>
          </w:p>
          <w:p w:rsidR="00000000" w:rsidRPr="004C042B" w:rsidP="004C042B">
            <w:pPr>
              <w:pStyle w:val="ListBullet"/>
            </w:pPr>
            <w:r w:rsidRPr="004C042B">
              <w:t>cameras:</w:t>
            </w:r>
          </w:p>
          <w:p w:rsidR="00000000" w:rsidRPr="004C042B" w:rsidP="004C042B">
            <w:pPr>
              <w:pStyle w:val="ListBullet2"/>
            </w:pPr>
            <w:r w:rsidRPr="004C042B">
              <w:t>aerial</w:t>
            </w:r>
          </w:p>
          <w:p w:rsidR="00000000" w:rsidRPr="004C042B" w:rsidP="004C042B">
            <w:pPr>
              <w:pStyle w:val="ListBullet2"/>
            </w:pPr>
            <w:r w:rsidRPr="004C042B">
              <w:t>low-tech (toy and single-use)</w:t>
            </w:r>
          </w:p>
          <w:p w:rsidR="00000000" w:rsidRPr="004C042B" w:rsidP="004C042B">
            <w:pPr>
              <w:pStyle w:val="ListBullet2"/>
            </w:pPr>
            <w:r w:rsidRPr="004C042B">
              <w:t>panorama</w:t>
            </w:r>
          </w:p>
          <w:p w:rsidR="00000000" w:rsidRPr="004C042B" w:rsidP="004C042B">
            <w:pPr>
              <w:pStyle w:val="ListBullet2"/>
            </w:pPr>
            <w:r w:rsidRPr="004C042B">
              <w:t>pinhole cameras and camera obscura devices</w:t>
            </w:r>
          </w:p>
          <w:p w:rsidR="00000000" w:rsidRPr="004C042B" w:rsidP="004C042B">
            <w:pPr>
              <w:pStyle w:val="ListBullet2"/>
            </w:pPr>
            <w:r w:rsidRPr="004C042B">
              <w:t>rangefinder</w:t>
            </w:r>
          </w:p>
          <w:p w:rsidR="00000000" w:rsidRPr="004C042B" w:rsidP="004C042B">
            <w:pPr>
              <w:pStyle w:val="ListBullet2"/>
            </w:pPr>
            <w:r w:rsidRPr="004C042B">
              <w:t>SLR (35mm/120 film, digital capture/sensor)</w:t>
            </w:r>
          </w:p>
          <w:p w:rsidR="00000000" w:rsidRPr="004C042B" w:rsidP="004C042B">
            <w:pPr>
              <w:pStyle w:val="ListBullet2"/>
            </w:pPr>
            <w:r w:rsidRPr="004C042B">
              <w:t>underwater</w:t>
            </w:r>
          </w:p>
          <w:p w:rsidR="00000000" w:rsidRPr="004C042B" w:rsidP="004C042B">
            <w:pPr>
              <w:pStyle w:val="ListBullet2"/>
            </w:pPr>
            <w:r w:rsidRPr="004C042B">
              <w:t>view camera (4x5, 5x7, 10x8)</w:t>
            </w:r>
          </w:p>
          <w:p w:rsidR="00000000" w:rsidRPr="004C042B" w:rsidP="004C042B">
            <w:pPr>
              <w:pStyle w:val="ListBullet"/>
            </w:pPr>
            <w:r w:rsidRPr="004C042B">
              <w:t>devices that produce books, magazines and newspapers</w:t>
            </w:r>
          </w:p>
          <w:p w:rsidR="00000000" w:rsidRPr="004C042B" w:rsidP="004C042B">
            <w:pPr>
              <w:pStyle w:val="ListBullet"/>
            </w:pPr>
            <w:r w:rsidRPr="004C042B">
              <w:t>enhance technologies:</w:t>
            </w:r>
          </w:p>
          <w:p w:rsidR="00000000" w:rsidRPr="004C042B" w:rsidP="004C042B">
            <w:pPr>
              <w:pStyle w:val="ListBullet2"/>
            </w:pPr>
            <w:r w:rsidRPr="004C042B">
              <w:t>analogue/wet darkroom</w:t>
            </w:r>
          </w:p>
          <w:p w:rsidR="00000000" w:rsidRPr="004C042B" w:rsidP="004C042B">
            <w:pPr>
              <w:pStyle w:val="ListBullet2"/>
            </w:pPr>
            <w:r w:rsidRPr="004C042B">
              <w:t xml:space="preserve">digital darkroom and imaging software applications </w:t>
            </w:r>
          </w:p>
          <w:p w:rsidR="00000000" w:rsidRPr="004C042B" w:rsidP="004C042B">
            <w:pPr>
              <w:pStyle w:val="ListBullet"/>
            </w:pPr>
            <w:r w:rsidRPr="004C042B">
              <w:t>historical cameras and techniques:</w:t>
            </w:r>
          </w:p>
          <w:p w:rsidR="00000000" w:rsidRPr="004C042B" w:rsidP="004C042B">
            <w:pPr>
              <w:pStyle w:val="ListBullet2"/>
            </w:pPr>
            <w:r w:rsidRPr="004C042B">
              <w:t>ambrotype</w:t>
            </w:r>
          </w:p>
          <w:p w:rsidR="00000000" w:rsidRPr="004C042B" w:rsidP="004C042B">
            <w:pPr>
              <w:pStyle w:val="ListBullet2"/>
            </w:pPr>
            <w:r w:rsidRPr="004C042B">
              <w:t>cyanotype</w:t>
            </w:r>
          </w:p>
          <w:p w:rsidR="00000000" w:rsidRPr="004C042B" w:rsidP="004C042B">
            <w:pPr>
              <w:pStyle w:val="ListBullet2"/>
            </w:pPr>
            <w:r w:rsidRPr="004C042B">
              <w:t>daguerreotype</w:t>
            </w:r>
          </w:p>
          <w:p w:rsidR="00000000" w:rsidRPr="004C042B" w:rsidP="004C042B">
            <w:pPr>
              <w:pStyle w:val="ListBullet2"/>
            </w:pPr>
            <w:r w:rsidRPr="004C042B">
              <w:t>vandyke brown and salted papers</w:t>
            </w:r>
          </w:p>
          <w:p w:rsidR="00000000" w:rsidRPr="004C042B" w:rsidP="004C042B">
            <w:pPr>
              <w:pStyle w:val="ListBullet2"/>
            </w:pPr>
            <w:r w:rsidRPr="004C042B">
              <w:t>wet plate</w:t>
            </w:r>
          </w:p>
          <w:p w:rsidR="00000000" w:rsidRPr="004C042B" w:rsidP="004C042B">
            <w:pPr>
              <w:pStyle w:val="ListBullet"/>
            </w:pPr>
            <w:r w:rsidRPr="004C042B">
              <w:t>hybrid processes:</w:t>
            </w:r>
          </w:p>
          <w:p w:rsidR="00000000" w:rsidRPr="004C042B" w:rsidP="004C042B">
            <w:pPr>
              <w:pStyle w:val="ListBullet2"/>
            </w:pPr>
            <w:r w:rsidRPr="004C042B">
              <w:t>digital back on a pinhole camera</w:t>
            </w:r>
          </w:p>
          <w:p w:rsidR="00000000" w:rsidRPr="004C042B" w:rsidP="004C042B">
            <w:pPr>
              <w:pStyle w:val="ListBullet2"/>
            </w:pPr>
            <w:r w:rsidRPr="004C042B">
              <w:t>simulating/emulating analogue effects via digital software techniques</w:t>
            </w:r>
          </w:p>
          <w:p w:rsidR="00000000" w:rsidP="004C042B">
            <w:pPr>
              <w:pStyle w:val="ListBullet2"/>
              <w:rPr>
                <w:lang w:val="en-NZ"/>
              </w:rPr>
            </w:pPr>
            <w:r w:rsidRPr="004C042B">
              <w:t>using an inter-negati</w:t>
            </w:r>
            <w:r w:rsidRPr="004C042B">
              <w:t>ve from digital capture for contact printing processes (e.g. cyanotype, palladiotype, platinotype)</w:t>
            </w:r>
          </w:p>
        </w:tc>
      </w:tr>
      <w:tr w:rsidTr="007C249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C042B">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4C042B" w:rsidP="004C042B">
            <w:pPr>
              <w:pStyle w:val="ListBullet"/>
            </w:pPr>
            <w:r w:rsidRPr="004C042B">
              <w:t>output technologies (including all kinds of print-making, presentation and projection devices):</w:t>
            </w:r>
          </w:p>
          <w:p w:rsidR="00000000" w:rsidRPr="004C042B" w:rsidP="004C042B">
            <w:pPr>
              <w:pStyle w:val="ListBullet2"/>
            </w:pPr>
            <w:r w:rsidRPr="004C042B">
              <w:t>analogue/digital enlargers and printers/papers</w:t>
            </w:r>
          </w:p>
          <w:p w:rsidR="00000000" w:rsidRPr="004C042B" w:rsidP="004C042B">
            <w:pPr>
              <w:pStyle w:val="ListBullet2"/>
            </w:pPr>
            <w:r w:rsidRPr="004C042B">
              <w:t>film writers</w:t>
            </w:r>
          </w:p>
          <w:p w:rsidR="00000000" w:rsidRPr="004C042B" w:rsidP="004C042B">
            <w:pPr>
              <w:pStyle w:val="ListBullet2"/>
            </w:pPr>
            <w:r w:rsidRPr="004C042B">
              <w:t>inkjet/laser/dye-sublimation/thermal printers and media</w:t>
            </w:r>
          </w:p>
          <w:p w:rsidR="00000000" w:rsidRPr="004C042B" w:rsidP="004C042B">
            <w:pPr>
              <w:pStyle w:val="ListBullet2"/>
            </w:pPr>
            <w:r w:rsidRPr="004C042B">
              <w:t>CMYK offset printing devices</w:t>
            </w:r>
          </w:p>
          <w:p w:rsidR="00000000" w:rsidRPr="004C042B" w:rsidP="004C042B">
            <w:pPr>
              <w:pStyle w:val="ListBullet2"/>
            </w:pPr>
            <w:r w:rsidRPr="004C042B">
              <w:t>monitor/television screen display and/or data projector images</w:t>
            </w:r>
          </w:p>
          <w:p w:rsidR="00000000" w:rsidRPr="004C042B" w:rsidP="004C042B">
            <w:pPr>
              <w:pStyle w:val="ListBullet2"/>
            </w:pPr>
            <w:r w:rsidRPr="004C042B">
              <w:t>screen printing and print-making processes</w:t>
            </w:r>
          </w:p>
          <w:p w:rsidR="00000000" w:rsidP="004C042B">
            <w:pPr>
              <w:pStyle w:val="ListBullet2"/>
              <w:rPr>
                <w:lang w:val="en-NZ"/>
              </w:rPr>
            </w:pPr>
            <w:r w:rsidRPr="004C042B">
              <w:t>thermo-autochrome (e.g. pictrograph).</w:t>
            </w:r>
          </w:p>
        </w:tc>
      </w:tr>
      <w:tr w:rsidTr="007C249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C249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C042B">
            <w:pPr>
              <w:pStyle w:val="BodyText"/>
              <w:rPr>
                <w:lang w:val="en-NZ"/>
              </w:rPr>
            </w:pPr>
            <w:r w:rsidRPr="004C042B">
              <w:rPr>
                <w:rStyle w:val="BoldandItalics"/>
              </w:rPr>
              <w:t>Appropriate persons</w:t>
            </w:r>
            <w:r w:rsidRPr="004C042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C042B" w:rsidP="004C042B">
            <w:pPr>
              <w:pStyle w:val="ListBullet"/>
            </w:pPr>
            <w:r w:rsidRPr="004C042B">
              <w:t>critics, commentators and polemicists</w:t>
            </w:r>
          </w:p>
          <w:p w:rsidR="00000000" w:rsidRPr="004C042B" w:rsidP="004C042B">
            <w:pPr>
              <w:pStyle w:val="ListBullet"/>
            </w:pPr>
            <w:r w:rsidRPr="004C042B">
              <w:t>members of relevant professional associations</w:t>
            </w:r>
          </w:p>
          <w:p w:rsidR="00000000" w:rsidRPr="004C042B" w:rsidP="004C042B">
            <w:pPr>
              <w:pStyle w:val="ListBullet"/>
            </w:pPr>
            <w:r w:rsidRPr="004C042B">
              <w:t>mentors/peers</w:t>
            </w:r>
          </w:p>
          <w:p w:rsidR="00000000" w:rsidP="004C042B">
            <w:pPr>
              <w:pStyle w:val="ListBullet"/>
              <w:rPr>
                <w:lang w:val="en-NZ"/>
              </w:rPr>
            </w:pPr>
            <w:r w:rsidRPr="004C042B">
              <w:t>practising photographers, photoimagists or members of allied fields.</w:t>
            </w:r>
          </w:p>
        </w:tc>
      </w:tr>
      <w:tr w:rsidTr="007C249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C249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C042B">
            <w:pPr>
              <w:pStyle w:val="BodyText"/>
              <w:rPr>
                <w:lang w:val="en-NZ"/>
              </w:rPr>
            </w:pPr>
            <w:r w:rsidRPr="004C042B">
              <w:rPr>
                <w:rStyle w:val="BoldandItalics"/>
              </w:rPr>
              <w:t>Discipline</w:t>
            </w:r>
            <w:r w:rsidRPr="004C042B">
              <w:t xml:space="preserve">, </w:t>
            </w:r>
            <w:r w:rsidRPr="004C042B">
              <w:rPr>
                <w:rStyle w:val="BoldandItalics"/>
              </w:rPr>
              <w:t>subject matter and themes</w:t>
            </w:r>
            <w:r w:rsidRPr="004C042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C042B" w:rsidP="004C042B">
            <w:pPr>
              <w:pStyle w:val="ListBullet"/>
            </w:pPr>
            <w:r w:rsidRPr="004C042B">
              <w:t>disciplines:</w:t>
            </w:r>
          </w:p>
          <w:p w:rsidR="00000000" w:rsidRPr="004C042B" w:rsidP="004C042B">
            <w:pPr>
              <w:pStyle w:val="ListBullet2"/>
            </w:pPr>
            <w:r w:rsidRPr="004C042B">
              <w:t>art photoimaging</w:t>
            </w:r>
          </w:p>
          <w:p w:rsidR="00000000" w:rsidRPr="004C042B" w:rsidP="004C042B">
            <w:pPr>
              <w:pStyle w:val="ListBullet2"/>
            </w:pPr>
            <w:r w:rsidRPr="004C042B">
              <w:t>commercial photoimages</w:t>
            </w:r>
          </w:p>
          <w:p w:rsidR="00000000" w:rsidRPr="004C042B" w:rsidP="004C042B">
            <w:pPr>
              <w:pStyle w:val="ListBullet2"/>
            </w:pPr>
            <w:r w:rsidRPr="004C042B">
              <w:t>domestic photoimages</w:t>
            </w:r>
          </w:p>
          <w:p w:rsidR="00000000" w:rsidRPr="004C042B" w:rsidP="004C042B">
            <w:pPr>
              <w:pStyle w:val="ListBullet2"/>
            </w:pPr>
            <w:r w:rsidRPr="004C042B">
              <w:t>illustrative photoimages</w:t>
            </w:r>
          </w:p>
          <w:p w:rsidR="00000000" w:rsidRPr="004C042B" w:rsidP="004C042B">
            <w:pPr>
              <w:pStyle w:val="ListBullet2"/>
            </w:pPr>
            <w:r w:rsidRPr="004C042B">
              <w:t>media photoimages</w:t>
            </w:r>
          </w:p>
          <w:p w:rsidR="00000000" w:rsidRPr="004C042B" w:rsidP="004C042B">
            <w:pPr>
              <w:pStyle w:val="ListBullet2"/>
            </w:pPr>
            <w:r w:rsidRPr="004C042B">
              <w:t>stock photoimages</w:t>
            </w:r>
          </w:p>
          <w:p w:rsidR="00000000" w:rsidRPr="004C042B" w:rsidP="004C042B">
            <w:pPr>
              <w:pStyle w:val="ListBullet2"/>
            </w:pPr>
            <w:r w:rsidRPr="004C042B">
              <w:t>technical photoimages</w:t>
            </w:r>
          </w:p>
          <w:p w:rsidR="00000000" w:rsidRPr="004C042B" w:rsidP="004C042B">
            <w:pPr>
              <w:pStyle w:val="ListBullet2"/>
            </w:pPr>
            <w:r w:rsidRPr="004C042B">
              <w:t xml:space="preserve">wedding clients </w:t>
            </w:r>
          </w:p>
          <w:p w:rsidR="00000000" w:rsidRPr="004C042B" w:rsidP="004C042B">
            <w:pPr>
              <w:pStyle w:val="ListBullet"/>
            </w:pPr>
            <w:r w:rsidRPr="004C042B">
              <w:t>subject matter and themes:</w:t>
            </w:r>
          </w:p>
          <w:p w:rsidR="00000000" w:rsidRPr="004C042B" w:rsidP="004C042B">
            <w:pPr>
              <w:pStyle w:val="ListBullet2"/>
            </w:pPr>
            <w:r w:rsidRPr="004C042B">
              <w:t>abstraction</w:t>
            </w:r>
          </w:p>
          <w:p w:rsidR="00000000" w:rsidRPr="004C042B" w:rsidP="004C042B">
            <w:pPr>
              <w:pStyle w:val="ListBullet2"/>
            </w:pPr>
            <w:r w:rsidRPr="004C042B">
              <w:t>advertising</w:t>
            </w:r>
          </w:p>
          <w:p w:rsidR="00000000" w:rsidRPr="004C042B" w:rsidP="004C042B">
            <w:pPr>
              <w:pStyle w:val="ListBullet2"/>
            </w:pPr>
            <w:r w:rsidRPr="004C042B">
              <w:t>beauty</w:t>
            </w:r>
          </w:p>
          <w:p w:rsidR="00000000" w:rsidRPr="004C042B" w:rsidP="004C042B">
            <w:pPr>
              <w:pStyle w:val="ListBullet2"/>
            </w:pPr>
            <w:r w:rsidRPr="004C042B">
              <w:t>culture</w:t>
            </w:r>
          </w:p>
          <w:p w:rsidR="00000000" w:rsidRPr="004C042B" w:rsidP="004C042B">
            <w:pPr>
              <w:pStyle w:val="ListBullet2"/>
            </w:pPr>
            <w:r w:rsidRPr="004C042B">
              <w:t>gender identity</w:t>
            </w:r>
          </w:p>
          <w:p w:rsidR="00000000" w:rsidRPr="004C042B" w:rsidP="004C042B">
            <w:pPr>
              <w:pStyle w:val="ListBullet2"/>
            </w:pPr>
            <w:r w:rsidRPr="004C042B">
              <w:t>landscape</w:t>
            </w:r>
          </w:p>
          <w:p w:rsidR="00000000" w:rsidRPr="004C042B" w:rsidP="004C042B">
            <w:pPr>
              <w:pStyle w:val="ListBullet2"/>
            </w:pPr>
            <w:r w:rsidRPr="004C042B">
              <w:t>nature</w:t>
            </w:r>
          </w:p>
          <w:p w:rsidR="00000000" w:rsidRPr="004C042B" w:rsidP="004C042B">
            <w:pPr>
              <w:pStyle w:val="ListBullet2"/>
            </w:pPr>
            <w:r w:rsidRPr="004C042B">
              <w:t>philosophical and classical themes</w:t>
            </w:r>
          </w:p>
          <w:p w:rsidR="00000000" w:rsidRPr="004C042B" w:rsidP="004C042B">
            <w:pPr>
              <w:pStyle w:val="ListBullet2"/>
            </w:pPr>
            <w:r w:rsidRPr="004C042B">
              <w:t>religion</w:t>
            </w:r>
          </w:p>
          <w:p w:rsidR="00000000" w:rsidRPr="004C042B" w:rsidP="004C042B">
            <w:pPr>
              <w:pStyle w:val="ListBullet2"/>
            </w:pPr>
            <w:r w:rsidRPr="004C042B">
              <w:t>reportage</w:t>
            </w:r>
          </w:p>
          <w:p w:rsidR="00000000" w:rsidRPr="004C042B" w:rsidP="004C042B">
            <w:pPr>
              <w:pStyle w:val="ListBullet2"/>
            </w:pPr>
            <w:r w:rsidRPr="004C042B">
              <w:t>science and technology</w:t>
            </w:r>
          </w:p>
          <w:p w:rsidR="00000000" w:rsidRPr="004C042B" w:rsidP="004C042B">
            <w:pPr>
              <w:pStyle w:val="ListBullet2"/>
            </w:pPr>
            <w:r w:rsidRPr="004C042B">
              <w:t>sexuality</w:t>
            </w:r>
          </w:p>
          <w:p w:rsidR="00000000" w:rsidRPr="004C042B" w:rsidP="004C042B">
            <w:pPr>
              <w:pStyle w:val="ListBullet2"/>
            </w:pPr>
            <w:r w:rsidRPr="004C042B">
              <w:t>social issues</w:t>
            </w:r>
          </w:p>
          <w:p w:rsidR="00000000" w:rsidRPr="004C042B" w:rsidP="004C042B">
            <w:pPr>
              <w:pStyle w:val="ListBullet2"/>
            </w:pPr>
            <w:r w:rsidRPr="004C042B">
              <w:t>the human condition</w:t>
            </w:r>
          </w:p>
          <w:p w:rsidR="00000000" w:rsidRPr="004C042B" w:rsidP="004C042B">
            <w:pPr>
              <w:pStyle w:val="ListBullet2"/>
            </w:pPr>
            <w:r w:rsidRPr="004C042B">
              <w:t>the nude</w:t>
            </w:r>
          </w:p>
          <w:p w:rsidR="00000000" w:rsidRPr="004C042B" w:rsidP="004C042B">
            <w:pPr>
              <w:pStyle w:val="ListBullet2"/>
            </w:pPr>
            <w:r w:rsidRPr="004C042B">
              <w:t>the photograph as truth</w:t>
            </w:r>
          </w:p>
          <w:p w:rsidR="00000000" w:rsidP="004C042B">
            <w:pPr>
              <w:pStyle w:val="ListBullet2"/>
              <w:rPr>
                <w:lang w:val="en-NZ"/>
              </w:rPr>
            </w:pPr>
            <w:r w:rsidRPr="004C042B">
              <w:t>the portrait.</w:t>
            </w:r>
          </w:p>
        </w:tc>
      </w:tr>
      <w:tr w:rsidTr="007C249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C249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C042B">
            <w:pPr>
              <w:pStyle w:val="BodyText"/>
              <w:rPr>
                <w:lang w:val="en-NZ"/>
              </w:rPr>
            </w:pPr>
            <w:r w:rsidRPr="004C042B">
              <w:rPr>
                <w:rStyle w:val="BoldandItalics"/>
              </w:rPr>
              <w:t>Visual representation</w:t>
            </w:r>
            <w:r w:rsidRPr="004C042B">
              <w:t xml:space="preserve">, </w:t>
            </w:r>
            <w:r w:rsidRPr="004C042B">
              <w:rPr>
                <w:rStyle w:val="BoldandItalics"/>
              </w:rPr>
              <w:t>attributes and opportunities</w:t>
            </w:r>
            <w:r w:rsidRPr="004C042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C042B" w:rsidP="004C042B">
            <w:pPr>
              <w:pStyle w:val="ListBullet"/>
            </w:pPr>
            <w:r w:rsidRPr="004C042B">
              <w:t>controlling/displaying time</w:t>
            </w:r>
          </w:p>
          <w:p w:rsidR="00000000" w:rsidRPr="004C042B" w:rsidP="004C042B">
            <w:pPr>
              <w:pStyle w:val="ListBullet"/>
            </w:pPr>
            <w:r w:rsidRPr="004C042B">
              <w:t>imaging the passage of time</w:t>
            </w:r>
          </w:p>
          <w:p w:rsidR="00000000" w:rsidRPr="004C042B" w:rsidP="004C042B">
            <w:pPr>
              <w:pStyle w:val="ListBullet"/>
            </w:pPr>
            <w:r w:rsidRPr="004C042B">
              <w:t>integrating images into other technologies to provide a range of audio/sensory/tactile human experiences</w:t>
            </w:r>
          </w:p>
          <w:p w:rsidR="00000000" w:rsidRPr="004C042B" w:rsidP="004C042B">
            <w:pPr>
              <w:pStyle w:val="ListBullet"/>
            </w:pPr>
            <w:r w:rsidRPr="004C042B">
              <w:t>making images in which an emotive and emotional content is enabled by the select</w:t>
            </w:r>
            <w:r w:rsidRPr="004C042B">
              <w:t>ed imaging technology</w:t>
            </w:r>
          </w:p>
          <w:p w:rsidR="00000000" w:rsidRPr="004C042B" w:rsidP="004C042B">
            <w:pPr>
              <w:pStyle w:val="ListBullet"/>
            </w:pPr>
            <w:r w:rsidRPr="004C042B">
              <w:t>making images of subjects in environments that are too hot or cold, too dangerous or life threatening for human observation</w:t>
            </w:r>
          </w:p>
          <w:p w:rsidR="00000000" w:rsidRPr="004C042B" w:rsidP="004C042B">
            <w:pPr>
              <w:pStyle w:val="ListBullet"/>
            </w:pPr>
            <w:r w:rsidRPr="004C042B">
              <w:t>making images where abstract concepts are explained using the representational opportunities provided by selec</w:t>
            </w:r>
            <w:r w:rsidRPr="004C042B">
              <w:t>ted imaging technologies</w:t>
            </w:r>
          </w:p>
          <w:p w:rsidR="00000000" w:rsidRPr="004C042B" w:rsidP="004C042B">
            <w:pPr>
              <w:pStyle w:val="ListBullet"/>
            </w:pPr>
            <w:r w:rsidRPr="004C042B">
              <w:t>making minute things visible to the naked eye</w:t>
            </w:r>
          </w:p>
          <w:p w:rsidR="00000000" w:rsidRPr="004C042B" w:rsidP="004C042B">
            <w:pPr>
              <w:pStyle w:val="ListBullet"/>
            </w:pPr>
            <w:r w:rsidRPr="004C042B">
              <w:t>making subjects of immense distance visible</w:t>
            </w:r>
          </w:p>
          <w:p w:rsidR="00000000" w:rsidRPr="004C042B" w:rsidP="004C042B">
            <w:pPr>
              <w:pStyle w:val="ListBullet"/>
            </w:pPr>
            <w:r w:rsidRPr="004C042B">
              <w:t>presenting images in ways which enhance the communicative quality of the work</w:t>
            </w:r>
          </w:p>
          <w:p w:rsidR="00000000" w:rsidP="004C042B">
            <w:pPr>
              <w:pStyle w:val="ListBullet"/>
              <w:rPr>
                <w:lang w:val="en-NZ"/>
              </w:rPr>
            </w:pPr>
            <w:r w:rsidRPr="004C042B">
              <w:t xml:space="preserve">the pictorial representation of subjects normally beyond human </w:t>
            </w:r>
            <w:r w:rsidRPr="004C042B">
              <w:t>vision, comprehension or understanding.</w:t>
            </w:r>
          </w:p>
        </w:tc>
      </w:tr>
      <w:tr w:rsidTr="007C249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C249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C042B">
            <w:pPr>
              <w:pStyle w:val="BodyText"/>
              <w:rPr>
                <w:lang w:val="en-NZ"/>
              </w:rPr>
            </w:pPr>
            <w:r w:rsidRPr="004C042B">
              <w:rPr>
                <w:rStyle w:val="BoldandItalics"/>
              </w:rPr>
              <w:t>Specialised imaging technologies</w:t>
            </w:r>
            <w:r w:rsidRPr="004C042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C042B" w:rsidP="004C042B">
            <w:pPr>
              <w:pStyle w:val="ListBullet"/>
            </w:pPr>
            <w:r w:rsidRPr="004C042B">
              <w:t>3D imaging devices and software applications</w:t>
            </w:r>
          </w:p>
          <w:p w:rsidR="00000000" w:rsidRPr="004C042B" w:rsidP="004C042B">
            <w:pPr>
              <w:pStyle w:val="ListBullet"/>
            </w:pPr>
            <w:r w:rsidRPr="004C042B">
              <w:t>aerial cameras</w:t>
            </w:r>
          </w:p>
          <w:p w:rsidR="00000000" w:rsidRPr="004C042B" w:rsidP="004C042B">
            <w:pPr>
              <w:pStyle w:val="ListBullet"/>
            </w:pPr>
            <w:r w:rsidRPr="004C042B">
              <w:t>high speed cameras</w:t>
            </w:r>
          </w:p>
          <w:p w:rsidR="00000000" w:rsidRPr="004C042B" w:rsidP="004C042B">
            <w:pPr>
              <w:pStyle w:val="ListBullet"/>
            </w:pPr>
            <w:r w:rsidRPr="004C042B">
              <w:t>non-visible electromagnetic spectrum:</w:t>
            </w:r>
          </w:p>
          <w:p w:rsidR="00000000" w:rsidRPr="004C042B" w:rsidP="004C042B">
            <w:pPr>
              <w:pStyle w:val="ListBullet2"/>
            </w:pPr>
            <w:r w:rsidRPr="004C042B">
              <w:t>ultraviolet and infrared imaging</w:t>
            </w:r>
          </w:p>
          <w:p w:rsidR="00000000" w:rsidRPr="004C042B" w:rsidP="004C042B">
            <w:pPr>
              <w:pStyle w:val="ListBullet2"/>
            </w:pPr>
            <w:r w:rsidRPr="004C042B">
              <w:t>x-ray and gamma ray</w:t>
            </w:r>
          </w:p>
          <w:p w:rsidR="00000000" w:rsidRPr="004C042B" w:rsidP="004C042B">
            <w:pPr>
              <w:pStyle w:val="ListBullet"/>
            </w:pPr>
            <w:r w:rsidRPr="004C042B">
              <w:t>microscopy</w:t>
            </w:r>
          </w:p>
          <w:p w:rsidR="00000000" w:rsidRPr="004C042B" w:rsidP="004C042B">
            <w:pPr>
              <w:pStyle w:val="ListBullet"/>
            </w:pPr>
            <w:r w:rsidRPr="004C042B">
              <w:t>photo finish cameras</w:t>
            </w:r>
          </w:p>
          <w:p w:rsidR="00000000" w:rsidRPr="004C042B" w:rsidP="004C042B">
            <w:pPr>
              <w:pStyle w:val="ListBullet"/>
            </w:pPr>
            <w:r w:rsidRPr="004C042B">
              <w:t>remote sensing devices</w:t>
            </w:r>
          </w:p>
          <w:p w:rsidR="00000000" w:rsidRPr="004C042B" w:rsidP="004C042B">
            <w:pPr>
              <w:pStyle w:val="ListBullet"/>
            </w:pPr>
            <w:r w:rsidRPr="004C042B">
              <w:t>scanning electron microscopes</w:t>
            </w:r>
          </w:p>
          <w:p w:rsidR="00000000" w:rsidRPr="004C042B" w:rsidP="004C042B">
            <w:pPr>
              <w:pStyle w:val="ListBullet"/>
            </w:pPr>
            <w:r w:rsidRPr="004C042B">
              <w:t>telescopes</w:t>
            </w:r>
          </w:p>
          <w:p w:rsidR="00000000" w:rsidRPr="004C042B" w:rsidP="004C042B">
            <w:pPr>
              <w:pStyle w:val="ListBullet"/>
            </w:pPr>
            <w:r w:rsidRPr="004C042B">
              <w:t>thermal imaging</w:t>
            </w:r>
          </w:p>
          <w:p w:rsidR="00000000" w:rsidRPr="004C042B" w:rsidP="004C042B">
            <w:pPr>
              <w:pStyle w:val="ListBullet"/>
            </w:pPr>
            <w:r w:rsidRPr="004C042B">
              <w:t>time/motion cameras</w:t>
            </w:r>
          </w:p>
          <w:p w:rsidR="00000000" w:rsidP="004C042B">
            <w:pPr>
              <w:pStyle w:val="ListBullet"/>
              <w:rPr>
                <w:lang w:val="en-NZ"/>
              </w:rPr>
            </w:pPr>
            <w:r w:rsidRPr="004C042B">
              <w:t>ultrasound imaging.</w:t>
            </w:r>
          </w:p>
        </w:tc>
      </w:tr>
      <w:tr w:rsidTr="007C249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C2497">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4C042B">
            <w:pPr>
              <w:pStyle w:val="BodyText"/>
              <w:rPr>
                <w:lang w:val="en-NZ"/>
              </w:rPr>
            </w:pPr>
            <w:r w:rsidRPr="004C042B">
              <w:rPr>
                <w:rStyle w:val="BoldandItalics"/>
              </w:rPr>
              <w:t>Body of work</w:t>
            </w:r>
            <w:r w:rsidRPr="004C042B">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4C042B" w:rsidP="004C042B">
            <w:pPr>
              <w:pStyle w:val="ListBullet"/>
            </w:pPr>
            <w:r w:rsidRPr="004C042B">
              <w:t>electronic presentation</w:t>
            </w:r>
          </w:p>
          <w:p w:rsidR="00000000" w:rsidRPr="004C042B" w:rsidP="004C042B">
            <w:pPr>
              <w:pStyle w:val="ListBullet"/>
            </w:pPr>
            <w:r w:rsidRPr="004C042B">
              <w:t>exhibition of images</w:t>
            </w:r>
          </w:p>
          <w:p w:rsidR="00000000" w:rsidRPr="004C042B" w:rsidP="004C042B">
            <w:pPr>
              <w:pStyle w:val="ListBullet"/>
            </w:pPr>
            <w:r w:rsidRPr="004C042B">
              <w:t>magazine, newspaper or book</w:t>
            </w:r>
          </w:p>
          <w:p w:rsidR="00000000" w:rsidP="004C042B">
            <w:pPr>
              <w:pStyle w:val="ListBullet"/>
              <w:rPr>
                <w:lang w:val="en-NZ"/>
              </w:rPr>
            </w:pPr>
            <w:r w:rsidRPr="004C042B">
              <w:t>portfolio of work.</w:t>
            </w:r>
          </w:p>
        </w:tc>
      </w:tr>
      <w:tr w:rsidTr="007C249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4C042B">
            <w:pPr>
              <w:pStyle w:val="BodyText"/>
              <w:keepNext w:val="0"/>
              <w:keepLines w:val="0"/>
              <w:contextualSpacing w:val="0"/>
            </w:pPr>
          </w:p>
        </w:tc>
      </w:tr>
    </w:tbl>
    <w:p w:rsidR="007C2497" w:rsidP="004C042B">
      <w:pPr>
        <w:pStyle w:val="BodyText"/>
      </w:pPr>
    </w:p>
    <w:p w:rsidR="007C2497" w:rsidP="004C042B">
      <w:pPr>
        <w:pStyle w:val="BodyText"/>
      </w:pPr>
    </w:p>
    <w:p w:rsidR="00000000" w:rsidRPr="004C042B" w:rsidP="004C042B">
      <w:pPr>
        <w:pStyle w:val="Heading1"/>
      </w:pPr>
      <w:bookmarkStart w:id="12" w:name="O_294450"/>
      <w:bookmarkEnd w:id="12"/>
      <w:r w:rsidRPr="004C042B">
        <w:t>Unit Sector(s)</w:t>
      </w:r>
    </w:p>
    <w:p w:rsidR="00000000" w:rsidRPr="004C042B" w:rsidP="004C042B">
      <w:pPr>
        <w:pStyle w:val="BodyText"/>
      </w:pPr>
      <w:r w:rsidRPr="004C042B">
        <w:t>Not Applicable</w:t>
      </w:r>
    </w:p>
    <w:p w:rsidR="00000000" w:rsidRPr="004C042B" w:rsidP="004C042B">
      <w:pPr>
        <w:pStyle w:val="AllowPageBreak"/>
      </w:pPr>
    </w:p>
    <w:p w:rsidR="00000000" w:rsidRPr="004C042B" w:rsidP="004C042B">
      <w:pPr>
        <w:pStyle w:val="Heading1"/>
      </w:pPr>
      <w:bookmarkStart w:id="13" w:name="O_202862"/>
      <w:bookmarkEnd w:id="13"/>
      <w:r w:rsidRPr="004C042B">
        <w:t>Competency field</w:t>
      </w:r>
    </w:p>
    <w:tbl>
      <w:tblPr>
        <w:tblW w:w="0" w:type="auto"/>
        <w:tblLayout w:type="fixed"/>
        <w:tblCellMar>
          <w:left w:w="62" w:type="dxa"/>
          <w:right w:w="62" w:type="dxa"/>
        </w:tblCellMar>
        <w:tblLook w:val="0000"/>
      </w:tblPr>
      <w:tblGrid>
        <w:gridCol w:w="2694"/>
        <w:gridCol w:w="5811"/>
      </w:tblGrid>
      <w:tr w:rsidTr="007C2497">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4C042B">
            <w:pPr>
              <w:pStyle w:val="BodyText"/>
              <w:rPr>
                <w:lang w:val="en-NZ"/>
              </w:rPr>
            </w:pPr>
            <w:r w:rsidRPr="004C042B">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P="004C042B">
            <w:pPr>
              <w:pStyle w:val="BodyText"/>
              <w:rPr>
                <w:lang w:val="en-NZ"/>
              </w:rPr>
            </w:pPr>
            <w:r w:rsidRPr="004C042B">
              <w:t>Design and Visual Communication - Photoimaging</w:t>
            </w:r>
          </w:p>
        </w:tc>
      </w:tr>
      <w:tr w:rsidTr="007C2497">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4C042B">
            <w:pPr>
              <w:pStyle w:val="BodyText"/>
              <w:keepNext w:val="0"/>
              <w:keepLines w:val="0"/>
              <w:contextualSpacing w:val="0"/>
            </w:pPr>
          </w:p>
        </w:tc>
      </w:tr>
    </w:tbl>
    <w:p w:rsidR="007C2497" w:rsidP="004C042B">
      <w:pPr>
        <w:pStyle w:val="BodyText"/>
      </w:pPr>
    </w:p>
    <w:p w:rsidR="007C2497" w:rsidP="004C042B">
      <w:pPr>
        <w:pStyle w:val="BodyText"/>
      </w:pPr>
    </w:p>
    <w:p w:rsidR="00000000" w:rsidRPr="004C042B" w:rsidP="004C042B"/>
    <w:sectPr w:rsidSect="004C04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4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2497" w:rsidP="007C24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4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497" w:rsidP="004C04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C2497" w:rsidP="004C04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C2497" w:rsidP="004C04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4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2497" w:rsidP="007C249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4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2497" w:rsidP="004C042B">
    <w:pPr>
      <w:pStyle w:val="Header"/>
      <w:framePr w:wrap="around"/>
    </w:pPr>
    <w:r>
      <w:fldChar w:fldCharType="begin"/>
    </w:r>
    <w:r>
      <w:instrText xml:space="preserve"> TITLE   \* MERGEFORMAT </w:instrText>
    </w:r>
    <w:r>
      <w:fldChar w:fldCharType="separate"/>
    </w:r>
    <w:r>
      <w:t>CUVPHI504A Investigate and exploit innovative imaging options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2497" w:rsidP="004C04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54CD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A40D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A48F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04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C042B"/>
    <w:pPr>
      <w:spacing w:before="360" w:after="60"/>
      <w:outlineLvl w:val="0"/>
    </w:pPr>
    <w:rPr>
      <w:sz w:val="32"/>
    </w:rPr>
  </w:style>
  <w:style w:type="paragraph" w:styleId="Heading2">
    <w:name w:val="heading 2"/>
    <w:basedOn w:val="HeadingBase"/>
    <w:next w:val="BodyText"/>
    <w:link w:val="Heading2Char"/>
    <w:qFormat/>
    <w:rsid w:val="004C042B"/>
    <w:pPr>
      <w:keepLines/>
      <w:spacing w:before="240" w:after="120"/>
      <w:outlineLvl w:val="1"/>
    </w:pPr>
    <w:rPr>
      <w:sz w:val="28"/>
      <w:szCs w:val="40"/>
    </w:rPr>
  </w:style>
  <w:style w:type="paragraph" w:styleId="Heading3">
    <w:name w:val="heading 3"/>
    <w:basedOn w:val="HeadingBase"/>
    <w:next w:val="BodyText"/>
    <w:link w:val="Heading3Char"/>
    <w:qFormat/>
    <w:rsid w:val="004C042B"/>
    <w:pPr>
      <w:spacing w:before="180" w:after="120"/>
      <w:outlineLvl w:val="2"/>
    </w:pPr>
    <w:rPr>
      <w:spacing w:val="-10"/>
      <w:kern w:val="32"/>
    </w:rPr>
  </w:style>
  <w:style w:type="paragraph" w:styleId="Heading4">
    <w:name w:val="heading 4"/>
    <w:basedOn w:val="HeadingBase"/>
    <w:next w:val="BodyText"/>
    <w:link w:val="Heading4Char"/>
    <w:qFormat/>
    <w:rsid w:val="004C042B"/>
    <w:pPr>
      <w:spacing w:before="160" w:after="120"/>
      <w:outlineLvl w:val="3"/>
    </w:pPr>
    <w:rPr>
      <w:sz w:val="22"/>
    </w:rPr>
  </w:style>
  <w:style w:type="paragraph" w:styleId="Heading5">
    <w:name w:val="heading 5"/>
    <w:basedOn w:val="HeadingBase"/>
    <w:next w:val="Normal"/>
    <w:link w:val="Heading5Char"/>
    <w:qFormat/>
    <w:rsid w:val="004C042B"/>
    <w:pPr>
      <w:spacing w:before="80"/>
      <w:outlineLvl w:val="4"/>
    </w:pPr>
    <w:rPr>
      <w:color w:val="918585"/>
      <w:sz w:val="20"/>
    </w:rPr>
  </w:style>
  <w:style w:type="paragraph" w:styleId="Heading6">
    <w:name w:val="heading 6"/>
    <w:basedOn w:val="HeadingBase"/>
    <w:next w:val="Normal"/>
    <w:link w:val="Heading6Char"/>
    <w:qFormat/>
    <w:rsid w:val="004C042B"/>
    <w:pPr>
      <w:spacing w:before="60"/>
      <w:outlineLvl w:val="5"/>
    </w:pPr>
    <w:rPr>
      <w:color w:val="918585"/>
      <w:sz w:val="20"/>
    </w:rPr>
  </w:style>
  <w:style w:type="paragraph" w:styleId="Heading7">
    <w:name w:val="heading 7"/>
    <w:basedOn w:val="Normal"/>
    <w:next w:val="Normal"/>
    <w:link w:val="Heading7Char"/>
    <w:qFormat/>
    <w:rsid w:val="004C042B"/>
    <w:pPr>
      <w:ind w:left="720"/>
      <w:outlineLvl w:val="6"/>
    </w:pPr>
    <w:rPr>
      <w:i/>
    </w:rPr>
  </w:style>
  <w:style w:type="paragraph" w:styleId="Heading8">
    <w:name w:val="heading 8"/>
    <w:basedOn w:val="Normal"/>
    <w:next w:val="Normal"/>
    <w:link w:val="Heading8Char"/>
    <w:qFormat/>
    <w:rsid w:val="004C042B"/>
    <w:pPr>
      <w:ind w:left="720"/>
      <w:outlineLvl w:val="7"/>
    </w:pPr>
    <w:rPr>
      <w:i/>
    </w:rPr>
  </w:style>
  <w:style w:type="paragraph" w:styleId="Heading9">
    <w:name w:val="heading 9"/>
    <w:basedOn w:val="Normal"/>
    <w:next w:val="Normal"/>
    <w:link w:val="Heading9Char"/>
    <w:qFormat/>
    <w:rsid w:val="004C042B"/>
    <w:pPr>
      <w:ind w:left="720"/>
      <w:outlineLvl w:val="8"/>
    </w:pPr>
    <w:rPr>
      <w:i/>
    </w:rPr>
  </w:style>
  <w:style w:type="character" w:default="1" w:styleId="DefaultParagraphFont">
    <w:name w:val="Default Paragraph Font"/>
    <w:uiPriority w:val="1"/>
    <w:unhideWhenUsed/>
    <w:rsid w:val="004C04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042B"/>
  </w:style>
  <w:style w:type="character" w:customStyle="1" w:styleId="Heading1Char">
    <w:name w:val="Heading 1 Char"/>
    <w:basedOn w:val="DefaultParagraphFont"/>
    <w:link w:val="Heading1"/>
    <w:rsid w:val="004C042B"/>
    <w:rPr>
      <w:rFonts w:ascii="Times New Roman" w:eastAsia="Times New Roman" w:hAnsi="Times New Roman" w:cs="Times New Roman"/>
      <w:b/>
      <w:sz w:val="32"/>
      <w:szCs w:val="20"/>
      <w:lang w:eastAsia="en-US"/>
    </w:rPr>
  </w:style>
  <w:style w:type="paragraph" w:styleId="BodyText">
    <w:name w:val="Body Text"/>
    <w:basedOn w:val="Normal"/>
    <w:link w:val="BodyTextChar"/>
    <w:rsid w:val="004C04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C042B"/>
    <w:rPr>
      <w:rFonts w:ascii="Times New Roman" w:eastAsia="Times New Roman" w:hAnsi="Times New Roman" w:cs="Times New Roman"/>
      <w:sz w:val="24"/>
      <w:lang w:val="en-US" w:eastAsia="en-US"/>
    </w:rPr>
  </w:style>
  <w:style w:type="paragraph" w:styleId="Footer">
    <w:name w:val="footer"/>
    <w:basedOn w:val="Normal"/>
    <w:link w:val="FooterChar"/>
    <w:rsid w:val="004C04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042B"/>
    <w:rPr>
      <w:rFonts w:ascii="Times New Roman" w:eastAsia="Times New Roman" w:hAnsi="Times New Roman" w:cs="Times New Roman"/>
      <w:sz w:val="16"/>
      <w:lang w:val="en-US" w:eastAsia="en-US"/>
    </w:rPr>
  </w:style>
  <w:style w:type="paragraph" w:styleId="ListBullet">
    <w:name w:val="List Bullet"/>
    <w:basedOn w:val="List"/>
    <w:rsid w:val="004C042B"/>
    <w:pPr>
      <w:numPr>
        <w:numId w:val="13"/>
      </w:numPr>
      <w:tabs>
        <w:tab w:val="clear" w:pos="340"/>
      </w:tabs>
      <w:spacing w:before="40" w:after="40"/>
    </w:pPr>
  </w:style>
  <w:style w:type="character" w:customStyle="1" w:styleId="SpecialBold">
    <w:name w:val="Special Bold"/>
    <w:basedOn w:val="DefaultParagraphFont"/>
    <w:rsid w:val="004C042B"/>
    <w:rPr>
      <w:b/>
      <w:spacing w:val="0"/>
    </w:rPr>
  </w:style>
  <w:style w:type="paragraph" w:styleId="ListBullet2">
    <w:name w:val="List Bullet 2"/>
    <w:basedOn w:val="List2"/>
    <w:rsid w:val="004C042B"/>
    <w:pPr>
      <w:numPr>
        <w:numId w:val="14"/>
      </w:numPr>
      <w:tabs>
        <w:tab w:val="clear" w:pos="680"/>
      </w:tabs>
    </w:pPr>
  </w:style>
  <w:style w:type="paragraph" w:styleId="Header">
    <w:name w:val="header"/>
    <w:basedOn w:val="Normal"/>
    <w:link w:val="HeaderChar"/>
    <w:rsid w:val="004C04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042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C042B"/>
    <w:pPr>
      <w:spacing w:before="240" w:after="120"/>
      <w:outlineLvl w:val="0"/>
    </w:pPr>
    <w:rPr>
      <w:rFonts w:ascii="Times New Roman" w:hAnsi="Times New Roman"/>
      <w:b/>
      <w:sz w:val="28"/>
    </w:rPr>
  </w:style>
  <w:style w:type="paragraph" w:customStyle="1" w:styleId="AllowPageBreak">
    <w:name w:val="AllowPageBreak"/>
    <w:rsid w:val="004C042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C042B"/>
    <w:pPr>
      <w:tabs>
        <w:tab w:val="left" w:pos="680"/>
      </w:tabs>
      <w:spacing w:before="60" w:after="60"/>
      <w:ind w:left="680" w:hanging="340"/>
    </w:pPr>
  </w:style>
  <w:style w:type="paragraph" w:styleId="List3">
    <w:name w:val="List 3"/>
    <w:basedOn w:val="BodyText"/>
    <w:rsid w:val="004C042B"/>
    <w:pPr>
      <w:tabs>
        <w:tab w:val="left" w:pos="1021"/>
      </w:tabs>
      <w:spacing w:before="60" w:after="60"/>
      <w:ind w:left="1020" w:hanging="340"/>
    </w:pPr>
  </w:style>
  <w:style w:type="character" w:customStyle="1" w:styleId="BoldandItalics">
    <w:name w:val="Bold and Italics"/>
    <w:qFormat/>
    <w:rsid w:val="004C042B"/>
    <w:rPr>
      <w:b/>
      <w:i/>
      <w:u w:val="none"/>
    </w:rPr>
  </w:style>
  <w:style w:type="character" w:customStyle="1" w:styleId="Heading2Char">
    <w:name w:val="Heading 2 Char"/>
    <w:basedOn w:val="DefaultParagraphFont"/>
    <w:link w:val="Heading2"/>
    <w:rsid w:val="004C04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04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04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04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04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04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C04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C042B"/>
    <w:rPr>
      <w:rFonts w:ascii="Courier New" w:eastAsia="Times New Roman" w:hAnsi="Courier New" w:cs="Times New Roman"/>
      <w:i/>
      <w:szCs w:val="20"/>
      <w:lang w:val="en-US" w:eastAsia="en-US"/>
    </w:rPr>
  </w:style>
  <w:style w:type="paragraph" w:customStyle="1" w:styleId="HeadingBase">
    <w:name w:val="Heading Base"/>
    <w:rsid w:val="004C04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042B"/>
    <w:pPr>
      <w:tabs>
        <w:tab w:val="right" w:leader="dot" w:pos="9072"/>
      </w:tabs>
      <w:ind w:left="567"/>
    </w:pPr>
    <w:rPr>
      <w:szCs w:val="22"/>
    </w:rPr>
  </w:style>
  <w:style w:type="paragraph" w:customStyle="1" w:styleId="TOCBase">
    <w:name w:val="TOC Base"/>
    <w:rsid w:val="004C04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042B"/>
    <w:pPr>
      <w:tabs>
        <w:tab w:val="right" w:leader="dot" w:pos="9072"/>
      </w:tabs>
      <w:spacing w:before="40" w:after="40"/>
      <w:ind w:left="284"/>
    </w:pPr>
    <w:rPr>
      <w:rFonts w:ascii="Times New Roman" w:hAnsi="Times New Roman"/>
    </w:rPr>
  </w:style>
  <w:style w:type="paragraph" w:styleId="TOC1">
    <w:name w:val="toc 1"/>
    <w:basedOn w:val="TOCBase"/>
    <w:next w:val="Normal"/>
    <w:rsid w:val="004C04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C042B"/>
    <w:pPr>
      <w:spacing w:before="5040"/>
      <w:jc w:val="center"/>
    </w:pPr>
    <w:rPr>
      <w:sz w:val="48"/>
      <w:szCs w:val="72"/>
      <w:lang w:val="en-US"/>
    </w:rPr>
  </w:style>
  <w:style w:type="character" w:customStyle="1" w:styleId="TitleChar">
    <w:name w:val="Title Char"/>
    <w:basedOn w:val="DefaultParagraphFont"/>
    <w:link w:val="Title"/>
    <w:rsid w:val="004C04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042B"/>
    <w:pPr>
      <w:tabs>
        <w:tab w:val="left" w:pos="3600"/>
        <w:tab w:val="left" w:pos="3958"/>
      </w:tabs>
    </w:pPr>
  </w:style>
  <w:style w:type="paragraph" w:styleId="List">
    <w:name w:val="List"/>
    <w:basedOn w:val="BodyText"/>
    <w:next w:val="BodyText"/>
    <w:rsid w:val="004C042B"/>
    <w:pPr>
      <w:tabs>
        <w:tab w:val="left" w:pos="340"/>
      </w:tabs>
      <w:spacing w:before="60" w:after="60"/>
      <w:ind w:left="340" w:hanging="340"/>
    </w:pPr>
  </w:style>
  <w:style w:type="paragraph" w:customStyle="1" w:styleId="Note">
    <w:name w:val="Note"/>
    <w:basedOn w:val="BodyText"/>
    <w:rsid w:val="004C04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042B"/>
    <w:pPr>
      <w:framePr w:wrap="auto" w:hAnchor="text" w:y="6049"/>
    </w:pPr>
    <w:rPr>
      <w:color w:val="000000"/>
      <w:sz w:val="40"/>
    </w:rPr>
  </w:style>
  <w:style w:type="paragraph" w:customStyle="1" w:styleId="TOCTitle">
    <w:name w:val="TOCTitle"/>
    <w:basedOn w:val="Heading1"/>
    <w:rsid w:val="004C042B"/>
    <w:pPr>
      <w:spacing w:after="240"/>
      <w:jc w:val="center"/>
      <w:outlineLvl w:val="9"/>
    </w:pPr>
    <w:rPr>
      <w:caps/>
    </w:rPr>
  </w:style>
  <w:style w:type="paragraph" w:customStyle="1" w:styleId="Version">
    <w:name w:val="Version"/>
    <w:rsid w:val="004C04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042B"/>
    <w:pPr>
      <w:keepNext w:val="0"/>
      <w:tabs>
        <w:tab w:val="right" w:pos="4176"/>
      </w:tabs>
      <w:ind w:left="198" w:hanging="198"/>
    </w:pPr>
    <w:rPr>
      <w:rFonts w:ascii="Garamond" w:hAnsi="Garamond"/>
    </w:rPr>
  </w:style>
  <w:style w:type="paragraph" w:styleId="IndexHeading">
    <w:name w:val="index heading"/>
    <w:basedOn w:val="Normal"/>
    <w:next w:val="Index1"/>
    <w:semiHidden/>
    <w:rsid w:val="004C042B"/>
    <w:pPr>
      <w:spacing w:before="120" w:after="120"/>
    </w:pPr>
    <w:rPr>
      <w:rFonts w:ascii="Arial" w:hAnsi="Arial"/>
      <w:b/>
      <w:color w:val="918585"/>
      <w:sz w:val="24"/>
    </w:rPr>
  </w:style>
  <w:style w:type="paragraph" w:customStyle="1" w:styleId="Chapter">
    <w:name w:val="Chapter"/>
    <w:basedOn w:val="Normal"/>
    <w:rsid w:val="004C042B"/>
    <w:pPr>
      <w:spacing w:before="240"/>
    </w:pPr>
    <w:rPr>
      <w:rFonts w:ascii="Times New Roman" w:hAnsi="Times New Roman"/>
      <w:smallCaps/>
      <w:spacing w:val="80"/>
      <w:sz w:val="28"/>
    </w:rPr>
  </w:style>
  <w:style w:type="paragraph" w:customStyle="1" w:styleId="InChapter">
    <w:name w:val="InChapter"/>
    <w:basedOn w:val="Heading3"/>
    <w:rsid w:val="004C042B"/>
    <w:pPr>
      <w:spacing w:after="240"/>
      <w:outlineLvl w:val="9"/>
    </w:pPr>
    <w:rPr>
      <w:noProof/>
    </w:rPr>
  </w:style>
  <w:style w:type="paragraph" w:styleId="Index2">
    <w:name w:val="index 2"/>
    <w:basedOn w:val="Normal"/>
    <w:next w:val="Normal"/>
    <w:semiHidden/>
    <w:rsid w:val="004C042B"/>
    <w:pPr>
      <w:tabs>
        <w:tab w:val="right" w:pos="4176"/>
      </w:tabs>
      <w:ind w:left="568" w:hanging="284"/>
    </w:pPr>
    <w:rPr>
      <w:rFonts w:ascii="Garamond" w:hAnsi="Garamond"/>
    </w:rPr>
  </w:style>
  <w:style w:type="paragraph" w:customStyle="1" w:styleId="Byline">
    <w:name w:val="Byline"/>
    <w:rsid w:val="004C04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042B"/>
    <w:pPr>
      <w:tabs>
        <w:tab w:val="clear" w:pos="3600"/>
        <w:tab w:val="clear" w:pos="3958"/>
      </w:tabs>
      <w:jc w:val="right"/>
    </w:pPr>
  </w:style>
  <w:style w:type="character" w:styleId="Emphasis">
    <w:name w:val="Emphasis"/>
    <w:basedOn w:val="DefaultParagraphFont"/>
    <w:qFormat/>
    <w:rsid w:val="004C042B"/>
    <w:rPr>
      <w:i/>
    </w:rPr>
  </w:style>
  <w:style w:type="paragraph" w:styleId="Caption">
    <w:name w:val="caption"/>
    <w:basedOn w:val="BodyText"/>
    <w:next w:val="Normal"/>
    <w:qFormat/>
    <w:rsid w:val="004C042B"/>
    <w:pPr>
      <w:framePr w:w="2268" w:hSpace="181" w:vSpace="181" w:wrap="around" w:vAnchor="text" w:hAnchor="page" w:x="1135" w:y="285" w:anchorLock="1"/>
    </w:pPr>
    <w:rPr>
      <w:i/>
    </w:rPr>
  </w:style>
  <w:style w:type="paragraph" w:customStyle="1" w:styleId="MiniTOCTitle">
    <w:name w:val="MiniTOCTitle"/>
    <w:basedOn w:val="Heading4"/>
    <w:rsid w:val="004C042B"/>
    <w:pPr>
      <w:spacing w:before="240"/>
      <w:outlineLvl w:val="9"/>
    </w:pPr>
    <w:rPr>
      <w:noProof/>
      <w:sz w:val="24"/>
    </w:rPr>
  </w:style>
  <w:style w:type="paragraph" w:customStyle="1" w:styleId="MiniTOCItem">
    <w:name w:val="MiniTOCItem"/>
    <w:basedOn w:val="ListBullet"/>
    <w:rsid w:val="004C042B"/>
    <w:pPr>
      <w:numPr>
        <w:numId w:val="0"/>
      </w:numPr>
      <w:tabs>
        <w:tab w:val="right" w:leader="dot" w:pos="6521"/>
      </w:tabs>
      <w:spacing w:before="0" w:after="0"/>
    </w:pPr>
  </w:style>
  <w:style w:type="paragraph" w:customStyle="1" w:styleId="TOFTitle">
    <w:name w:val="TOFTitle"/>
    <w:basedOn w:val="TOCTitle"/>
    <w:rsid w:val="004C042B"/>
  </w:style>
  <w:style w:type="paragraph" w:styleId="TableofFigures">
    <w:name w:val="table of figures"/>
    <w:basedOn w:val="Normal"/>
    <w:next w:val="Normal"/>
    <w:semiHidden/>
    <w:rsid w:val="004C042B"/>
    <w:pPr>
      <w:tabs>
        <w:tab w:val="right" w:leader="dot" w:pos="9072"/>
      </w:tabs>
      <w:ind w:left="970" w:hanging="403"/>
    </w:pPr>
    <w:rPr>
      <w:rFonts w:ascii="Times New Roman" w:hAnsi="Times New Roman"/>
      <w:b/>
    </w:rPr>
  </w:style>
  <w:style w:type="paragraph" w:styleId="ListNumber">
    <w:name w:val="List Number"/>
    <w:basedOn w:val="List"/>
    <w:rsid w:val="004C042B"/>
    <w:pPr>
      <w:numPr>
        <w:numId w:val="11"/>
      </w:numPr>
    </w:pPr>
  </w:style>
  <w:style w:type="character" w:customStyle="1" w:styleId="WingdingSymbols">
    <w:name w:val="Wingding Symbols"/>
    <w:rsid w:val="004C042B"/>
    <w:rPr>
      <w:rFonts w:ascii="Wingdings" w:hAnsi="Wingdings"/>
    </w:rPr>
  </w:style>
  <w:style w:type="paragraph" w:customStyle="1" w:styleId="TableHeading">
    <w:name w:val="Table Heading"/>
    <w:basedOn w:val="HeadingBase"/>
    <w:rsid w:val="004C042B"/>
    <w:pPr>
      <w:keepLines/>
      <w:pBdr>
        <w:bottom w:val="single" w:sz="6" w:space="1" w:color="918585"/>
      </w:pBdr>
      <w:spacing w:before="240"/>
    </w:pPr>
  </w:style>
  <w:style w:type="character" w:customStyle="1" w:styleId="HotSpot">
    <w:name w:val="HotSpot"/>
    <w:rsid w:val="004C042B"/>
    <w:rPr>
      <w:color w:val="0033CC"/>
      <w:u w:val="none"/>
    </w:rPr>
  </w:style>
  <w:style w:type="paragraph" w:customStyle="1" w:styleId="BodyTextRight">
    <w:name w:val="Body Text Right"/>
    <w:basedOn w:val="BodyText"/>
    <w:rsid w:val="004C042B"/>
    <w:pPr>
      <w:spacing w:before="0" w:after="0"/>
      <w:jc w:val="right"/>
    </w:pPr>
  </w:style>
  <w:style w:type="paragraph" w:styleId="Index3">
    <w:name w:val="index 3"/>
    <w:basedOn w:val="ListNumber2"/>
    <w:next w:val="Normal"/>
    <w:semiHidden/>
    <w:rsid w:val="004C042B"/>
    <w:pPr>
      <w:numPr>
        <w:numId w:val="0"/>
      </w:numPr>
      <w:tabs>
        <w:tab w:val="right" w:leader="dot" w:pos="4176"/>
      </w:tabs>
    </w:pPr>
  </w:style>
  <w:style w:type="paragraph" w:styleId="ListNumber2">
    <w:name w:val="List Number 2"/>
    <w:basedOn w:val="List2"/>
    <w:rsid w:val="004C042B"/>
    <w:pPr>
      <w:numPr>
        <w:numId w:val="10"/>
      </w:numPr>
      <w:tabs>
        <w:tab w:val="clear" w:pos="1060"/>
      </w:tabs>
    </w:pPr>
  </w:style>
  <w:style w:type="paragraph" w:customStyle="1" w:styleId="MarginNote">
    <w:name w:val="Margin Note"/>
    <w:basedOn w:val="BodyText"/>
    <w:rsid w:val="004C04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04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04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C042B"/>
    <w:rPr>
      <w:sz w:val="32"/>
    </w:rPr>
  </w:style>
  <w:style w:type="paragraph" w:customStyle="1" w:styleId="HeadingProcedure">
    <w:name w:val="Heading Procedure"/>
    <w:basedOn w:val="HeadingBase"/>
    <w:next w:val="Normal"/>
    <w:rsid w:val="004C042B"/>
    <w:pPr>
      <w:tabs>
        <w:tab w:val="left" w:pos="0"/>
      </w:tabs>
      <w:spacing w:before="120" w:after="60"/>
    </w:pPr>
    <w:rPr>
      <w:i/>
      <w:color w:val="918585"/>
      <w:sz w:val="22"/>
    </w:rPr>
  </w:style>
  <w:style w:type="paragraph" w:customStyle="1" w:styleId="TableBodyText">
    <w:name w:val="Table Body Text"/>
    <w:basedOn w:val="BodyText"/>
    <w:rsid w:val="004C042B"/>
    <w:pPr>
      <w:spacing w:before="60" w:after="60"/>
    </w:pPr>
  </w:style>
  <w:style w:type="paragraph" w:styleId="ListContinue">
    <w:name w:val="List Continue"/>
    <w:basedOn w:val="List"/>
    <w:rsid w:val="004C042B"/>
    <w:pPr>
      <w:ind w:firstLine="0"/>
    </w:pPr>
  </w:style>
  <w:style w:type="paragraph" w:customStyle="1" w:styleId="ListNote">
    <w:name w:val="List Note"/>
    <w:basedOn w:val="List"/>
    <w:rsid w:val="004C042B"/>
    <w:pPr>
      <w:pBdr>
        <w:top w:val="single" w:sz="6" w:space="2" w:color="918585"/>
        <w:bottom w:val="single" w:sz="6" w:space="2" w:color="918585"/>
      </w:pBdr>
      <w:tabs>
        <w:tab w:val="left" w:pos="1021"/>
      </w:tabs>
      <w:ind w:firstLine="0"/>
    </w:pPr>
  </w:style>
  <w:style w:type="paragraph" w:customStyle="1" w:styleId="Warning">
    <w:name w:val="Warning"/>
    <w:basedOn w:val="BodyText"/>
    <w:rsid w:val="004C042B"/>
    <w:pPr>
      <w:shd w:val="clear" w:color="auto" w:fill="D9D9D9"/>
      <w:tabs>
        <w:tab w:val="left" w:pos="992"/>
      </w:tabs>
      <w:ind w:left="119" w:right="119"/>
    </w:pPr>
    <w:rPr>
      <w:sz w:val="20"/>
    </w:rPr>
  </w:style>
  <w:style w:type="paragraph" w:customStyle="1" w:styleId="MarginIcons">
    <w:name w:val="Margin Icons"/>
    <w:basedOn w:val="BodyText"/>
    <w:rsid w:val="004C04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042B"/>
    <w:rPr>
      <w:rFonts w:ascii="Courier New" w:hAnsi="Courier New"/>
    </w:rPr>
  </w:style>
  <w:style w:type="paragraph" w:customStyle="1" w:styleId="NoteBullet">
    <w:name w:val="Note Bullet"/>
    <w:basedOn w:val="Note"/>
    <w:rsid w:val="004C042B"/>
    <w:pPr>
      <w:tabs>
        <w:tab w:val="clear" w:pos="680"/>
      </w:tabs>
      <w:spacing w:before="60" w:after="60"/>
    </w:pPr>
  </w:style>
  <w:style w:type="paragraph" w:customStyle="1" w:styleId="SubHeading2">
    <w:name w:val="SubHeading2"/>
    <w:basedOn w:val="HeadingBase"/>
    <w:rsid w:val="004C042B"/>
    <w:pPr>
      <w:spacing w:before="240" w:after="60"/>
    </w:pPr>
    <w:rPr>
      <w:sz w:val="20"/>
    </w:rPr>
  </w:style>
  <w:style w:type="paragraph" w:customStyle="1" w:styleId="SubHeading1">
    <w:name w:val="SubHeading1"/>
    <w:basedOn w:val="HeadingBase"/>
    <w:rsid w:val="004C042B"/>
    <w:pPr>
      <w:spacing w:before="240" w:after="60"/>
    </w:pPr>
    <w:rPr>
      <w:color w:val="918585"/>
      <w:sz w:val="22"/>
    </w:rPr>
  </w:style>
  <w:style w:type="paragraph" w:customStyle="1" w:styleId="SideHeading">
    <w:name w:val="Side Heading"/>
    <w:basedOn w:val="HeadingBase"/>
    <w:rsid w:val="004C04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042B"/>
    <w:pPr>
      <w:numPr>
        <w:numId w:val="12"/>
      </w:numPr>
    </w:pPr>
  </w:style>
  <w:style w:type="paragraph" w:styleId="PlainText">
    <w:name w:val="Plain Text"/>
    <w:basedOn w:val="Normal"/>
    <w:link w:val="PlainTextChar"/>
    <w:rsid w:val="004C042B"/>
    <w:rPr>
      <w:sz w:val="20"/>
    </w:rPr>
  </w:style>
  <w:style w:type="character" w:customStyle="1" w:styleId="PlainTextChar">
    <w:name w:val="Plain Text Char"/>
    <w:basedOn w:val="DefaultParagraphFont"/>
    <w:link w:val="PlainText"/>
    <w:rsid w:val="004C04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C042B"/>
    <w:rPr>
      <w:b/>
      <w:smallCaps/>
    </w:rPr>
  </w:style>
  <w:style w:type="paragraph" w:customStyle="1" w:styleId="TableListNumber">
    <w:name w:val="Table List Number"/>
    <w:basedOn w:val="ListNumber"/>
    <w:rsid w:val="004C042B"/>
    <w:pPr>
      <w:numPr>
        <w:numId w:val="0"/>
      </w:numPr>
    </w:pPr>
  </w:style>
  <w:style w:type="paragraph" w:styleId="TOC4">
    <w:name w:val="toc 4"/>
    <w:basedOn w:val="TOCBase"/>
    <w:next w:val="Normal"/>
    <w:semiHidden/>
    <w:rsid w:val="004C042B"/>
    <w:pPr>
      <w:tabs>
        <w:tab w:val="right" w:leader="dot" w:pos="9071"/>
      </w:tabs>
      <w:ind w:left="1701"/>
    </w:pPr>
  </w:style>
  <w:style w:type="paragraph" w:customStyle="1" w:styleId="ListAlpha">
    <w:name w:val="List Alpha"/>
    <w:basedOn w:val="List"/>
    <w:rsid w:val="004C042B"/>
    <w:pPr>
      <w:numPr>
        <w:numId w:val="9"/>
      </w:numPr>
    </w:pPr>
  </w:style>
  <w:style w:type="paragraph" w:customStyle="1" w:styleId="ListAlpha2">
    <w:name w:val="List Alpha 2"/>
    <w:basedOn w:val="List2"/>
    <w:rsid w:val="004C042B"/>
    <w:pPr>
      <w:numPr>
        <w:numId w:val="8"/>
      </w:numPr>
    </w:pPr>
  </w:style>
  <w:style w:type="paragraph" w:styleId="List4">
    <w:name w:val="List 4"/>
    <w:basedOn w:val="BodyText"/>
    <w:rsid w:val="004C042B"/>
    <w:pPr>
      <w:tabs>
        <w:tab w:val="left" w:pos="1361"/>
      </w:tabs>
      <w:spacing w:before="60" w:after="60"/>
      <w:ind w:left="1361" w:hanging="340"/>
    </w:pPr>
  </w:style>
  <w:style w:type="paragraph" w:styleId="List5">
    <w:name w:val="List 5"/>
    <w:basedOn w:val="BodyText"/>
    <w:rsid w:val="004C042B"/>
    <w:pPr>
      <w:tabs>
        <w:tab w:val="left" w:pos="1701"/>
      </w:tabs>
      <w:spacing w:before="60" w:after="60"/>
      <w:ind w:left="1701" w:hanging="340"/>
    </w:pPr>
  </w:style>
  <w:style w:type="paragraph" w:styleId="ListBullet3">
    <w:name w:val="List Bullet 3"/>
    <w:basedOn w:val="List3"/>
    <w:rsid w:val="004C042B"/>
    <w:pPr>
      <w:numPr>
        <w:numId w:val="15"/>
      </w:numPr>
      <w:tabs>
        <w:tab w:val="clear" w:pos="1021"/>
      </w:tabs>
      <w:ind w:left="1037" w:hanging="357"/>
    </w:pPr>
  </w:style>
  <w:style w:type="paragraph" w:styleId="ListBullet4">
    <w:name w:val="List Bullet 4"/>
    <w:basedOn w:val="List4"/>
    <w:rsid w:val="004C042B"/>
    <w:pPr>
      <w:numPr>
        <w:numId w:val="3"/>
      </w:numPr>
    </w:pPr>
  </w:style>
  <w:style w:type="paragraph" w:styleId="ListBullet5">
    <w:name w:val="List Bullet 5"/>
    <w:basedOn w:val="List5"/>
    <w:rsid w:val="004C042B"/>
    <w:pPr>
      <w:numPr>
        <w:numId w:val="4"/>
      </w:numPr>
    </w:pPr>
  </w:style>
  <w:style w:type="paragraph" w:styleId="ListContinue2">
    <w:name w:val="List Continue 2"/>
    <w:basedOn w:val="List2"/>
    <w:rsid w:val="004C042B"/>
    <w:pPr>
      <w:ind w:firstLine="0"/>
    </w:pPr>
  </w:style>
  <w:style w:type="paragraph" w:styleId="ListContinue3">
    <w:name w:val="List Continue 3"/>
    <w:basedOn w:val="List3"/>
    <w:rsid w:val="004C042B"/>
    <w:pPr>
      <w:ind w:left="1021" w:firstLine="0"/>
    </w:pPr>
  </w:style>
  <w:style w:type="paragraph" w:styleId="ListContinue4">
    <w:name w:val="List Continue 4"/>
    <w:basedOn w:val="List4"/>
    <w:rsid w:val="004C042B"/>
    <w:pPr>
      <w:ind w:firstLine="0"/>
    </w:pPr>
  </w:style>
  <w:style w:type="paragraph" w:styleId="ListContinue5">
    <w:name w:val="List Continue 5"/>
    <w:basedOn w:val="List5"/>
    <w:rsid w:val="004C042B"/>
    <w:pPr>
      <w:ind w:firstLine="0"/>
    </w:pPr>
  </w:style>
  <w:style w:type="paragraph" w:styleId="ListNumber3">
    <w:name w:val="List Number 3"/>
    <w:basedOn w:val="List3"/>
    <w:rsid w:val="004C042B"/>
    <w:pPr>
      <w:numPr>
        <w:numId w:val="5"/>
      </w:numPr>
    </w:pPr>
  </w:style>
  <w:style w:type="paragraph" w:styleId="ListNumber4">
    <w:name w:val="List Number 4"/>
    <w:basedOn w:val="List4"/>
    <w:rsid w:val="004C042B"/>
    <w:pPr>
      <w:numPr>
        <w:numId w:val="6"/>
      </w:numPr>
    </w:pPr>
  </w:style>
  <w:style w:type="paragraph" w:styleId="ListNumber5">
    <w:name w:val="List Number 5"/>
    <w:basedOn w:val="List5"/>
    <w:rsid w:val="004C042B"/>
    <w:pPr>
      <w:numPr>
        <w:numId w:val="7"/>
      </w:numPr>
    </w:pPr>
  </w:style>
  <w:style w:type="paragraph" w:styleId="BlockText">
    <w:name w:val="Block Text"/>
    <w:basedOn w:val="Normal"/>
    <w:rsid w:val="004C042B"/>
    <w:pPr>
      <w:spacing w:after="120"/>
      <w:ind w:left="1440" w:right="1440"/>
    </w:pPr>
  </w:style>
  <w:style w:type="character" w:customStyle="1" w:styleId="Subscript">
    <w:name w:val="Subscript"/>
    <w:basedOn w:val="DefaultParagraphFont"/>
    <w:rsid w:val="004C042B"/>
    <w:rPr>
      <w:sz w:val="16"/>
      <w:vertAlign w:val="subscript"/>
    </w:rPr>
  </w:style>
  <w:style w:type="character" w:customStyle="1" w:styleId="Superscript">
    <w:name w:val="Superscript"/>
    <w:basedOn w:val="DefaultParagraphFont"/>
    <w:rsid w:val="004C042B"/>
    <w:rPr>
      <w:sz w:val="16"/>
      <w:vertAlign w:val="superscript"/>
    </w:rPr>
  </w:style>
  <w:style w:type="character" w:customStyle="1" w:styleId="Symbols">
    <w:name w:val="Symbols"/>
    <w:basedOn w:val="DefaultParagraphFont"/>
    <w:rsid w:val="004C042B"/>
    <w:rPr>
      <w:rFonts w:ascii="Symbol" w:hAnsi="Symbol"/>
    </w:rPr>
  </w:style>
  <w:style w:type="character" w:customStyle="1" w:styleId="MenuOptions">
    <w:name w:val="Menu Options"/>
    <w:basedOn w:val="DefaultParagraphFont"/>
    <w:rsid w:val="004C042B"/>
    <w:rPr>
      <w:rFonts w:ascii="Arial Narrow" w:hAnsi="Arial Narrow"/>
      <w:smallCaps/>
    </w:rPr>
  </w:style>
  <w:style w:type="character" w:customStyle="1" w:styleId="Buttons">
    <w:name w:val="Buttons"/>
    <w:basedOn w:val="DefaultParagraphFont"/>
    <w:rsid w:val="004C042B"/>
    <w:rPr>
      <w:b/>
    </w:rPr>
  </w:style>
  <w:style w:type="character" w:customStyle="1" w:styleId="Underlined">
    <w:name w:val="Underlined"/>
    <w:basedOn w:val="DefaultParagraphFont"/>
    <w:rsid w:val="004C042B"/>
    <w:rPr>
      <w:u w:val="single"/>
    </w:rPr>
  </w:style>
  <w:style w:type="paragraph" w:customStyle="1" w:styleId="TableBodyTextRight">
    <w:name w:val="Table Body Text Right"/>
    <w:basedOn w:val="TableBodyText"/>
    <w:rsid w:val="004C042B"/>
    <w:pPr>
      <w:widowControl w:val="0"/>
      <w:autoSpaceDE w:val="0"/>
      <w:autoSpaceDN w:val="0"/>
      <w:adjustRightInd w:val="0"/>
      <w:jc w:val="right"/>
    </w:pPr>
    <w:rPr>
      <w:rFonts w:cs="Arial"/>
      <w:szCs w:val="18"/>
    </w:rPr>
  </w:style>
  <w:style w:type="paragraph" w:customStyle="1" w:styleId="CopyrightText">
    <w:name w:val="Copyright Text"/>
    <w:basedOn w:val="BodyText"/>
    <w:rsid w:val="004C042B"/>
    <w:rPr>
      <w:sz w:val="18"/>
    </w:rPr>
  </w:style>
  <w:style w:type="paragraph" w:customStyle="1" w:styleId="BodySmallRight">
    <w:name w:val="Body Small Right"/>
    <w:basedOn w:val="BodyTextRight"/>
    <w:rsid w:val="004C042B"/>
    <w:rPr>
      <w:sz w:val="18"/>
      <w:szCs w:val="18"/>
    </w:rPr>
  </w:style>
  <w:style w:type="paragraph" w:customStyle="1" w:styleId="MarginEdition">
    <w:name w:val="Margin Edition"/>
    <w:basedOn w:val="MarginNote"/>
    <w:rsid w:val="004C042B"/>
    <w:pPr>
      <w:spacing w:before="0" w:after="0"/>
    </w:pPr>
    <w:rPr>
      <w:rFonts w:ascii="Times New Roman" w:hAnsi="Times New Roman"/>
      <w:color w:val="999999"/>
    </w:rPr>
  </w:style>
  <w:style w:type="paragraph" w:customStyle="1" w:styleId="Spacer">
    <w:name w:val="Spacer"/>
    <w:basedOn w:val="Normal"/>
    <w:rsid w:val="004C042B"/>
    <w:rPr>
      <w:sz w:val="2"/>
      <w:szCs w:val="2"/>
    </w:rPr>
  </w:style>
  <w:style w:type="character" w:customStyle="1" w:styleId="Small">
    <w:name w:val="Small"/>
    <w:basedOn w:val="DefaultParagraphFont"/>
    <w:rsid w:val="004C042B"/>
    <w:rPr>
      <w:sz w:val="16"/>
    </w:rPr>
  </w:style>
  <w:style w:type="paragraph" w:customStyle="1" w:styleId="WideTable">
    <w:name w:val="Wide Table"/>
    <w:basedOn w:val="Normal"/>
    <w:rsid w:val="004C042B"/>
    <w:pPr>
      <w:ind w:left="-1418"/>
    </w:pPr>
    <w:rPr>
      <w:sz w:val="2"/>
      <w:szCs w:val="2"/>
    </w:rPr>
  </w:style>
  <w:style w:type="character" w:styleId="PageNumber">
    <w:name w:val="page number"/>
    <w:basedOn w:val="DefaultParagraphFont"/>
    <w:rsid w:val="004C042B"/>
  </w:style>
  <w:style w:type="paragraph" w:styleId="Quote">
    <w:name w:val="Quote"/>
    <w:basedOn w:val="Heading1"/>
    <w:link w:val="QuoteChar"/>
    <w:qFormat/>
    <w:rsid w:val="004C042B"/>
    <w:rPr>
      <w:b w:val="0"/>
      <w:sz w:val="72"/>
      <w:szCs w:val="72"/>
      <w:lang w:val="en-NZ"/>
    </w:rPr>
  </w:style>
  <w:style w:type="character" w:customStyle="1" w:styleId="QuoteChar">
    <w:name w:val="Quote Char"/>
    <w:basedOn w:val="DefaultParagraphFont"/>
    <w:link w:val="Quote"/>
    <w:rsid w:val="004C04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042B"/>
    <w:pPr>
      <w:pageBreakBefore/>
    </w:pPr>
  </w:style>
  <w:style w:type="paragraph" w:customStyle="1" w:styleId="Border">
    <w:name w:val="Border"/>
    <w:basedOn w:val="Normal"/>
    <w:qFormat/>
    <w:rsid w:val="004C04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042B"/>
    <w:rPr>
      <w:b/>
      <w:bCs/>
      <w:i/>
      <w:iCs/>
      <w:color w:val="auto"/>
    </w:rPr>
  </w:style>
  <w:style w:type="paragraph" w:styleId="IntenseQuote">
    <w:name w:val="Intense Quote"/>
    <w:basedOn w:val="Normal"/>
    <w:next w:val="Normal"/>
    <w:link w:val="IntenseQuoteChar"/>
    <w:uiPriority w:val="30"/>
    <w:qFormat/>
    <w:rsid w:val="004C04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04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C042B"/>
    <w:rPr>
      <w:smallCaps/>
      <w:color w:val="auto"/>
      <w:u w:val="single"/>
    </w:rPr>
  </w:style>
  <w:style w:type="character" w:styleId="IntenseReference">
    <w:name w:val="Intense Reference"/>
    <w:basedOn w:val="DefaultParagraphFont"/>
    <w:uiPriority w:val="32"/>
    <w:qFormat/>
    <w:rsid w:val="004C042B"/>
    <w:rPr>
      <w:b/>
      <w:bCs/>
      <w:smallCaps/>
      <w:color w:val="auto"/>
      <w:spacing w:val="5"/>
      <w:u w:val="single"/>
    </w:rPr>
  </w:style>
  <w:style w:type="paragraph" w:customStyle="1" w:styleId="2ColumnHeading">
    <w:name w:val="2Column Heading"/>
    <w:basedOn w:val="BodyText"/>
    <w:qFormat/>
    <w:rsid w:val="004C042B"/>
    <w:pPr>
      <w:spacing w:after="60"/>
      <w:ind w:left="-2268"/>
    </w:pPr>
    <w:rPr>
      <w:b/>
    </w:rPr>
  </w:style>
  <w:style w:type="paragraph" w:customStyle="1" w:styleId="Heading1TOC">
    <w:name w:val="Heading1 TOC"/>
    <w:basedOn w:val="Normal"/>
    <w:qFormat/>
    <w:rsid w:val="004C042B"/>
    <w:pPr>
      <w:spacing w:before="240" w:after="120"/>
    </w:pPr>
    <w:rPr>
      <w:rFonts w:ascii="Times New Roman" w:hAnsi="Times New Roman"/>
      <w:b/>
      <w:sz w:val="32"/>
    </w:rPr>
  </w:style>
  <w:style w:type="paragraph" w:customStyle="1" w:styleId="Heading2TOC">
    <w:name w:val="Heading2 TOC"/>
    <w:basedOn w:val="Normal"/>
    <w:qFormat/>
    <w:rsid w:val="004C042B"/>
    <w:pPr>
      <w:spacing w:before="240" w:after="60"/>
    </w:pPr>
    <w:rPr>
      <w:rFonts w:ascii="Times New Roman" w:hAnsi="Times New Roman"/>
      <w:b/>
      <w:sz w:val="28"/>
    </w:rPr>
  </w:style>
  <w:style w:type="character" w:customStyle="1" w:styleId="Underline">
    <w:name w:val="Underline"/>
    <w:basedOn w:val="DefaultParagraphFont"/>
    <w:qFormat/>
    <w:rsid w:val="004C042B"/>
    <w:rPr>
      <w:u w:val="single"/>
    </w:rPr>
  </w:style>
  <w:style w:type="paragraph" w:styleId="BalloonText">
    <w:name w:val="Balloon Text"/>
    <w:basedOn w:val="Normal"/>
    <w:link w:val="BalloonTextChar"/>
    <w:rsid w:val="004C042B"/>
    <w:rPr>
      <w:rFonts w:ascii="Tahoma" w:hAnsi="Tahoma" w:cs="Tahoma"/>
      <w:sz w:val="16"/>
      <w:szCs w:val="16"/>
    </w:rPr>
  </w:style>
  <w:style w:type="character" w:customStyle="1" w:styleId="BalloonTextChar">
    <w:name w:val="Balloon Text Char"/>
    <w:basedOn w:val="DefaultParagraphFont"/>
    <w:link w:val="BalloonText"/>
    <w:rsid w:val="004C04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C04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C04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1557</Words>
  <Characters>10491</Characters>
  <Application>Microsoft Office Word</Application>
  <DocSecurity>0</DocSecurity>
  <Lines>387</Lines>
  <Paragraphs>214</Paragraphs>
  <ScaleCrop>false</ScaleCrop>
  <Company>Author-it Software Corporation Ltd.</Company>
  <LinksUpToDate>false</LinksUpToDate>
  <CharactersWithSpaces>11978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CUVPHI504A Investigate and exploit innovative imaging options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2012-05-26T15:42:00Z</dcterms:created>
  <dcterms:modified xsi:type="dcterms:W3CDTF">2012-05-26T15:42:00Z</dcterms:modified>
</cp:coreProperties>
</file>