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80F" w:rsidP="0048680F">
      <w:pPr>
        <w:pStyle w:val="Title"/>
      </w:pPr>
      <w:bookmarkStart w:id="0" w:name="_GoBack"/>
      <w:bookmarkEnd w:id="0"/>
      <w:r>
        <w:fldChar w:fldCharType="begin"/>
      </w:r>
      <w:r>
        <w:instrText xml:space="preserve"> TITLE   \* MERGEFORMAT </w:instrText>
      </w:r>
      <w:r>
        <w:fldChar w:fldCharType="separate"/>
      </w:r>
      <w:r>
        <w:t>CUVPHI09B Use colour materials, processing and printing techniques in a wet darkroom context</w:t>
      </w:r>
      <w:r>
        <w:fldChar w:fldCharType="end"/>
      </w:r>
    </w:p>
    <w:p w:rsidR="0048680F" w:rsidP="0048680F">
      <w:pPr>
        <w:pStyle w:val="Version"/>
        <w:sectPr w:rsidSect="001C3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B1F" w:rsidP="001C3B1F">
      <w:pPr>
        <w:pStyle w:val="SuperHeading"/>
      </w:pPr>
      <w:r w:rsidRPr="001C3B1F">
        <w:t>CUVPHI09B Use colour materials, processing and printing techniques in a wet darkroom context</w:t>
      </w:r>
    </w:p>
    <w:p w:rsidR="00000000" w:rsidRPr="001C3B1F" w:rsidP="001C3B1F">
      <w:pPr>
        <w:pStyle w:val="Heading1"/>
      </w:pPr>
      <w:bookmarkStart w:id="1" w:name="O_270424"/>
      <w:bookmarkEnd w:id="1"/>
      <w:r w:rsidRPr="001C3B1F">
        <w:t>Modification History</w:t>
      </w:r>
    </w:p>
    <w:p w:rsidR="00000000" w:rsidRPr="001C3B1F" w:rsidP="001C3B1F">
      <w:pPr>
        <w:pStyle w:val="BodyText"/>
      </w:pPr>
      <w:r w:rsidRPr="001C3B1F">
        <w:t>Not Applicable</w:t>
      </w:r>
    </w:p>
    <w:p w:rsidR="00000000" w:rsidRPr="001C3B1F" w:rsidP="001C3B1F">
      <w:pPr>
        <w:pStyle w:val="AllowPageBreak"/>
      </w:pPr>
    </w:p>
    <w:p w:rsidR="00000000" w:rsidRPr="001C3B1F" w:rsidP="001C3B1F">
      <w:pPr>
        <w:pStyle w:val="Heading1"/>
      </w:pPr>
      <w:bookmarkStart w:id="2" w:name="O_202837"/>
      <w:bookmarkEnd w:id="2"/>
      <w:r w:rsidRPr="001C3B1F">
        <w:t>Unit</w:t>
      </w:r>
      <w:r w:rsidRPr="001C3B1F">
        <w:t xml:space="preserve"> Descriptor</w:t>
      </w:r>
    </w:p>
    <w:tbl>
      <w:tblPr>
        <w:tblW w:w="0" w:type="auto"/>
        <w:tblLayout w:type="fixed"/>
        <w:tblCellMar>
          <w:left w:w="62" w:type="dxa"/>
          <w:right w:w="62" w:type="dxa"/>
        </w:tblCellMar>
        <w:tblLook w:val="0000"/>
      </w:tblPr>
      <w:tblGrid>
        <w:gridCol w:w="2694"/>
        <w:gridCol w:w="5811"/>
      </w:tblGrid>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This unit describes the skills and knowledge required to process colour materials in a wet darkroom environment to produce colour negatives and transparencies. It also describes the skills and knowledge required to prepare and m</w:t>
            </w:r>
            <w:r w:rsidRPr="001C3B1F">
              <w:t>aintain a specific work space and to select materials and equipment required for colour film processing. It is a specialisation unit and refers to specific photographic processing techniques and must be linked with a unit in which images are captured. This</w:t>
            </w:r>
            <w:r w:rsidRPr="001C3B1F">
              <w:t xml:space="preserve"> work is carried out with supervision.</w:t>
            </w:r>
          </w:p>
          <w:p w:rsidR="00000000" w:rsidRPr="001C3B1F" w:rsidP="001C3B1F">
            <w:pPr>
              <w:pStyle w:val="BodyText"/>
            </w:pPr>
            <w:r w:rsidRPr="001C3B1F">
              <w:t>Current photoimaging industry practice relies increasingly on digital imaging processes and this should be reflected in training and assessment of this unit. Analogue equipment and processes may be used to support thi</w:t>
            </w:r>
            <w:r w:rsidRPr="001C3B1F">
              <w:t>s as appropriate to the specific context.</w:t>
            </w:r>
          </w:p>
          <w:p w:rsidR="00000000" w:rsidRPr="001C3B1F" w:rsidP="001C3B1F">
            <w:pPr>
              <w:pStyle w:val="BodyText"/>
            </w:pPr>
            <w:r w:rsidRPr="001C3B1F">
              <w:t>No licensing, legislative, regulatory or certification requirements apply to this unit at the time of endorsement.</w:t>
            </w:r>
          </w:p>
        </w:tc>
      </w:tr>
    </w:tbl>
    <w:p w:rsidR="0048680F" w:rsidP="001C3B1F">
      <w:pPr>
        <w:pStyle w:val="BodyText"/>
      </w:pPr>
    </w:p>
    <w:p w:rsidR="0048680F" w:rsidP="001C3B1F">
      <w:pPr>
        <w:pStyle w:val="BodyText"/>
      </w:pPr>
    </w:p>
    <w:p w:rsidR="00000000" w:rsidRPr="001C3B1F" w:rsidP="001C3B1F">
      <w:pPr>
        <w:pStyle w:val="Heading1"/>
      </w:pPr>
      <w:bookmarkStart w:id="3" w:name="O_275642"/>
      <w:bookmarkEnd w:id="3"/>
      <w:r w:rsidRPr="001C3B1F">
        <w:t>Application of the Unit</w:t>
      </w:r>
    </w:p>
    <w:p w:rsidR="00000000" w:rsidRPr="001C3B1F" w:rsidP="001C3B1F">
      <w:pPr>
        <w:pStyle w:val="BodyText"/>
      </w:pPr>
      <w:r w:rsidRPr="001C3B1F">
        <w:t>Not Applicable</w:t>
      </w:r>
    </w:p>
    <w:p w:rsidR="00000000" w:rsidRPr="001C3B1F" w:rsidP="001C3B1F">
      <w:pPr>
        <w:pStyle w:val="AllowPageBreak"/>
      </w:pPr>
    </w:p>
    <w:p w:rsidR="00000000" w:rsidRPr="001C3B1F" w:rsidP="001C3B1F">
      <w:pPr>
        <w:pStyle w:val="Heading1"/>
      </w:pPr>
      <w:bookmarkStart w:id="4" w:name="O_278684"/>
      <w:bookmarkEnd w:id="4"/>
      <w:r w:rsidRPr="001C3B1F">
        <w:t>Licensing/Regulatory Information</w:t>
      </w:r>
    </w:p>
    <w:p w:rsidR="00000000" w:rsidRPr="001C3B1F" w:rsidP="001C3B1F">
      <w:pPr>
        <w:pStyle w:val="BodyText"/>
      </w:pPr>
      <w:r w:rsidRPr="001C3B1F">
        <w:t>Refer to Unit Descriptor</w:t>
      </w:r>
    </w:p>
    <w:p w:rsidR="00000000" w:rsidRPr="001C3B1F" w:rsidP="001C3B1F">
      <w:pPr>
        <w:pStyle w:val="AllowPageBreak"/>
      </w:pPr>
    </w:p>
    <w:p w:rsidR="00000000" w:rsidRPr="001C3B1F" w:rsidP="001C3B1F">
      <w:pPr>
        <w:pStyle w:val="Heading1"/>
      </w:pPr>
      <w:bookmarkStart w:id="5" w:name="O_202839"/>
      <w:bookmarkEnd w:id="5"/>
      <w:r w:rsidRPr="001C3B1F">
        <w:t>Pre-Requisites</w:t>
      </w:r>
    </w:p>
    <w:tbl>
      <w:tblPr>
        <w:tblW w:w="0" w:type="auto"/>
        <w:tblLayout w:type="fixed"/>
        <w:tblCellMar>
          <w:left w:w="62" w:type="dxa"/>
          <w:right w:w="62" w:type="dxa"/>
        </w:tblCellMar>
        <w:tblLook w:val="0000"/>
      </w:tblPr>
      <w:tblGrid>
        <w:gridCol w:w="2694"/>
        <w:gridCol w:w="5811"/>
      </w:tblGrid>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It is highly recommended that this unit be assessed in conjunction with the following units:</w:t>
            </w:r>
          </w:p>
          <w:p w:rsidR="00000000" w:rsidRPr="001C3B1F" w:rsidP="001C3B1F">
            <w:pPr>
              <w:pStyle w:val="ListBullet"/>
            </w:pPr>
            <w:r w:rsidRPr="001C3B1F">
              <w:t>CUVPHI01B Source and apply photoimaging industry knowl</w:t>
            </w:r>
            <w:r w:rsidRPr="001C3B1F">
              <w:t>edge</w:t>
            </w:r>
          </w:p>
          <w:p w:rsidR="00000000" w:rsidRPr="001C3B1F" w:rsidP="001C3B1F">
            <w:pPr>
              <w:pStyle w:val="ListBullet"/>
            </w:pPr>
            <w:r w:rsidRPr="001C3B1F">
              <w:t>CUVPHI02B Develop self for photoimaging industry</w:t>
            </w:r>
          </w:p>
          <w:p w:rsidR="00000000" w:rsidRPr="001C3B1F" w:rsidP="001C3B1F">
            <w:pPr>
              <w:pStyle w:val="ListBullet"/>
            </w:pPr>
            <w:r w:rsidRPr="001C3B1F">
              <w:t xml:space="preserve">CUVPHI03B Research and apply information on the traditions which inform photoimaging practice </w:t>
            </w:r>
          </w:p>
          <w:p w:rsidR="00000000" w:rsidRPr="001C3B1F" w:rsidP="001C3B1F">
            <w:pPr>
              <w:pStyle w:val="ListBullet"/>
            </w:pPr>
            <w:r w:rsidRPr="001C3B1F">
              <w:t>CUVPHI04B Apply photoimaging lighting techniques</w:t>
            </w:r>
          </w:p>
          <w:p w:rsidR="00000000" w:rsidRPr="001C3B1F" w:rsidP="001C3B1F">
            <w:pPr>
              <w:pStyle w:val="ListBullet"/>
            </w:pPr>
            <w:r w:rsidRPr="001C3B1F">
              <w:t>CUVPHI05B Use a 35mm SLR camera or digital equivalent</w:t>
            </w:r>
          </w:p>
          <w:p w:rsidR="00000000" w:rsidRPr="001C3B1F" w:rsidP="001C3B1F">
            <w:pPr>
              <w:pStyle w:val="ListBullet"/>
            </w:pPr>
            <w:r w:rsidRPr="001C3B1F">
              <w:t>CUVP</w:t>
            </w:r>
            <w:r w:rsidRPr="001C3B1F">
              <w:t>HI06B Plan and carry out image capture in response to a brief</w:t>
            </w:r>
          </w:p>
          <w:p w:rsidR="00000000" w:rsidP="001C3B1F">
            <w:pPr>
              <w:pStyle w:val="ListBullet"/>
              <w:rPr>
                <w:lang w:val="en-NZ"/>
              </w:rPr>
            </w:pPr>
            <w:r w:rsidRPr="001C3B1F">
              <w:t>CUFSAF01B Follow health safety and security procedures.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3B1F" w:rsidP="001C3B1F">
            <w:pPr>
              <w:pStyle w:val="BodyText"/>
            </w:pPr>
          </w:p>
        </w:tc>
      </w:tr>
    </w:tbl>
    <w:p w:rsidR="0048680F" w:rsidP="001C3B1F">
      <w:pPr>
        <w:pStyle w:val="BodyText"/>
      </w:pPr>
    </w:p>
    <w:p w:rsidR="0048680F" w:rsidP="001C3B1F">
      <w:pPr>
        <w:pStyle w:val="BodyText"/>
      </w:pPr>
    </w:p>
    <w:p w:rsidR="00000000" w:rsidRPr="001C3B1F" w:rsidP="001C3B1F">
      <w:pPr>
        <w:pStyle w:val="Heading1"/>
      </w:pPr>
      <w:bookmarkStart w:id="6" w:name="O_202838"/>
      <w:bookmarkEnd w:id="6"/>
      <w:r w:rsidRPr="001C3B1F">
        <w:t>Employability Skills Information</w:t>
      </w:r>
    </w:p>
    <w:tbl>
      <w:tblPr>
        <w:tblW w:w="0" w:type="auto"/>
        <w:tblLayout w:type="fixed"/>
        <w:tblCellMar>
          <w:left w:w="62" w:type="dxa"/>
          <w:right w:w="62" w:type="dxa"/>
        </w:tblCellMar>
        <w:tblLook w:val="0000"/>
      </w:tblPr>
      <w:tblGrid>
        <w:gridCol w:w="2694"/>
        <w:gridCol w:w="5811"/>
      </w:tblGrid>
      <w:tr w:rsidTr="004868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This unit contains employability skills.</w:t>
            </w:r>
          </w:p>
        </w:tc>
      </w:tr>
    </w:tbl>
    <w:p w:rsidR="0048680F" w:rsidP="001C3B1F">
      <w:pPr>
        <w:pStyle w:val="BodyText"/>
      </w:pPr>
    </w:p>
    <w:p w:rsidR="0048680F" w:rsidP="001C3B1F">
      <w:pPr>
        <w:pStyle w:val="BodyText"/>
      </w:pPr>
    </w:p>
    <w:p w:rsidR="00000000" w:rsidRPr="001C3B1F" w:rsidP="001C3B1F">
      <w:pPr>
        <w:pStyle w:val="Heading1"/>
      </w:pPr>
      <w:bookmarkStart w:id="7" w:name="O_288470"/>
      <w:bookmarkEnd w:id="7"/>
      <w:r w:rsidRPr="001C3B1F">
        <w:t>Elements and Performance Criteria Pre-Content</w:t>
      </w:r>
    </w:p>
    <w:tbl>
      <w:tblPr>
        <w:tblW w:w="0" w:type="auto"/>
        <w:tblLayout w:type="fixed"/>
        <w:tblCellMar>
          <w:left w:w="62" w:type="dxa"/>
          <w:right w:w="62" w:type="dxa"/>
        </w:tblCellMar>
        <w:tblLook w:val="0000"/>
      </w:tblPr>
      <w:tblGrid>
        <w:gridCol w:w="2694"/>
        <w:gridCol w:w="5811"/>
      </w:tblGrid>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 xml:space="preserve">Performance criteria describe the performance needed to demonstrate achievement of the element. Where </w:t>
            </w:r>
            <w:r w:rsidRPr="001C3B1F">
              <w:rPr>
                <w:rStyle w:val="BoldandItalics"/>
              </w:rPr>
              <w:t>bold italicised</w:t>
            </w:r>
            <w:r w:rsidRPr="001C3B1F">
              <w:t xml:space="preserve"> text is used, further information is detailed in the required skills and knowledge section and the range statement. Assessment of performance is to be consistent with the evidence guide.</w:t>
            </w:r>
          </w:p>
        </w:tc>
      </w:tr>
    </w:tbl>
    <w:p w:rsidR="00000000" w:rsidRPr="001C3B1F" w:rsidP="001C3B1F">
      <w:pPr>
        <w:pStyle w:val="BodyText"/>
      </w:pPr>
    </w:p>
    <w:p w:rsidR="00000000" w:rsidRPr="001C3B1F" w:rsidP="001C3B1F">
      <w:pPr>
        <w:pStyle w:val="AllowPageBreak"/>
      </w:pPr>
    </w:p>
    <w:p w:rsidR="00000000" w:rsidRPr="001C3B1F" w:rsidP="001C3B1F">
      <w:pPr>
        <w:pStyle w:val="Heading1"/>
      </w:pPr>
      <w:bookmarkStart w:id="8" w:name="O_235137"/>
      <w:bookmarkEnd w:id="8"/>
      <w:r w:rsidRPr="001C3B1F">
        <w:t>Elements and Performance Criteria</w:t>
      </w:r>
    </w:p>
    <w:tbl>
      <w:tblPr>
        <w:tblW w:w="0" w:type="auto"/>
        <w:tblLayout w:type="fixed"/>
        <w:tblCellMar>
          <w:left w:w="62" w:type="dxa"/>
          <w:right w:w="62" w:type="dxa"/>
        </w:tblCellMar>
        <w:tblLook w:val="0000"/>
      </w:tblPr>
      <w:tblGrid>
        <w:gridCol w:w="2694"/>
        <w:gridCol w:w="5811"/>
      </w:tblGrid>
      <w:tr w:rsidTr="004868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PERFORM</w:t>
            </w:r>
            <w:r w:rsidRPr="001C3B1F">
              <w:rPr>
                <w:rStyle w:val="SpecialBold"/>
              </w:rPr>
              <w:t>ANCE CRITERIA</w:t>
            </w:r>
          </w:p>
        </w:tc>
      </w:tr>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List2"/>
              <w:rPr>
                <w:lang w:val="en-NZ"/>
              </w:rPr>
            </w:pPr>
            <w:r w:rsidRPr="001C3B1F">
              <w:t>1</w:t>
            </w:r>
            <w:r w:rsidRPr="001C3B1F">
              <w:tab/>
            </w:r>
            <w:r w:rsidRPr="001C3B1F">
              <w:rPr>
                <w:rStyle w:val="SpecialBold"/>
              </w:rPr>
              <w:t>Prepare the work space for colour processing</w:t>
            </w:r>
            <w:r w:rsidRPr="001C3B1F">
              <w:t>.</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List3"/>
            </w:pPr>
            <w:r w:rsidRPr="001C3B1F">
              <w:t>1.1</w:t>
            </w:r>
            <w:r w:rsidRPr="001C3B1F">
              <w:tab/>
              <w:t>Correctly determine the appropriate colour process from supplied pre-exposed film.</w:t>
            </w:r>
          </w:p>
          <w:p w:rsidR="00000000" w:rsidRPr="001C3B1F" w:rsidP="001C3B1F">
            <w:pPr>
              <w:pStyle w:val="List3"/>
            </w:pPr>
            <w:r w:rsidRPr="001C3B1F">
              <w:t>1.2</w:t>
            </w:r>
            <w:r w:rsidRPr="001C3B1F">
              <w:tab/>
              <w:t xml:space="preserve">Correctly identify </w:t>
            </w:r>
            <w:r w:rsidRPr="001C3B1F">
              <w:rPr>
                <w:rStyle w:val="BoldandItalics"/>
              </w:rPr>
              <w:t>work space needs</w:t>
            </w:r>
            <w:r w:rsidRPr="001C3B1F">
              <w:t xml:space="preserve"> for processing the film.</w:t>
            </w:r>
          </w:p>
          <w:p w:rsidR="00000000" w:rsidRPr="001C3B1F" w:rsidP="001C3B1F">
            <w:pPr>
              <w:pStyle w:val="List3"/>
            </w:pPr>
            <w:r w:rsidRPr="001C3B1F">
              <w:t>1.3</w:t>
            </w:r>
            <w:r w:rsidRPr="001C3B1F">
              <w:tab/>
            </w:r>
            <w:r w:rsidRPr="001C3B1F">
              <w:t>Select work space which meets requirements for film processing.</w:t>
            </w:r>
          </w:p>
          <w:p w:rsidR="00000000" w:rsidP="001C3B1F">
            <w:pPr>
              <w:pStyle w:val="List3"/>
              <w:rPr>
                <w:lang w:val="en-NZ"/>
              </w:rPr>
            </w:pPr>
            <w:r w:rsidRPr="001C3B1F">
              <w:t>1.4</w:t>
            </w:r>
            <w:r w:rsidRPr="001C3B1F">
              <w:tab/>
              <w:t xml:space="preserve">Adhere to codes of practice and workplace safety requ-irements for the </w:t>
            </w:r>
            <w:r w:rsidRPr="001C3B1F">
              <w:rPr>
                <w:rStyle w:val="BoldandItalics"/>
              </w:rPr>
              <w:t>process</w:t>
            </w:r>
            <w:r w:rsidRPr="001C3B1F">
              <w:t xml:space="preserve"> selected and the work place.</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List2"/>
              <w:rPr>
                <w:lang w:val="en-NZ"/>
              </w:rPr>
            </w:pPr>
            <w:r w:rsidRPr="001C3B1F">
              <w:t>2</w:t>
            </w:r>
            <w:r w:rsidRPr="001C3B1F">
              <w:tab/>
            </w:r>
            <w:r w:rsidRPr="001C3B1F">
              <w:rPr>
                <w:rStyle w:val="SpecialBold"/>
              </w:rPr>
              <w:t>Produce colour negatives and</w:t>
            </w:r>
            <w:r w:rsidRPr="001C3B1F">
              <w:t>/</w:t>
            </w:r>
            <w:r w:rsidRPr="001C3B1F">
              <w:rPr>
                <w:rStyle w:val="SpecialBold"/>
              </w:rPr>
              <w:t>or transparencies</w:t>
            </w:r>
            <w:r w:rsidRPr="001C3B1F">
              <w:t>.</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List3"/>
            </w:pPr>
            <w:r w:rsidRPr="001C3B1F">
              <w:t>2.1</w:t>
            </w:r>
            <w:r w:rsidRPr="001C3B1F">
              <w:tab/>
            </w:r>
            <w:r w:rsidRPr="001C3B1F">
              <w:rPr>
                <w:rStyle w:val="BoldandItalics"/>
              </w:rPr>
              <w:t>Safely</w:t>
            </w:r>
            <w:r w:rsidRPr="001C3B1F">
              <w:t xml:space="preserve"> process the fil</w:t>
            </w:r>
            <w:r w:rsidRPr="001C3B1F">
              <w:t>m in accordance with manufacturer's specifications.</w:t>
            </w:r>
          </w:p>
          <w:p w:rsidR="00000000" w:rsidP="001C3B1F">
            <w:pPr>
              <w:pStyle w:val="List3"/>
              <w:rPr>
                <w:lang w:val="en-NZ"/>
              </w:rPr>
            </w:pPr>
            <w:r w:rsidRPr="001C3B1F">
              <w:t>2.2</w:t>
            </w:r>
            <w:r w:rsidRPr="001C3B1F">
              <w:tab/>
              <w:t>Cut, sleeve or file negatives and make proof sheet or workprints, if required.</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List2"/>
              <w:rPr>
                <w:lang w:val="en-NZ"/>
              </w:rPr>
            </w:pPr>
            <w:r w:rsidRPr="001C3B1F">
              <w:t>3</w:t>
            </w:r>
            <w:r w:rsidRPr="001C3B1F">
              <w:tab/>
            </w:r>
            <w:r w:rsidRPr="001C3B1F">
              <w:rPr>
                <w:rStyle w:val="SpecialBold"/>
              </w:rPr>
              <w:t>Plan the production of colour prints from colour negatives and</w:t>
            </w:r>
            <w:r w:rsidRPr="001C3B1F">
              <w:t>/</w:t>
            </w:r>
            <w:r w:rsidRPr="001C3B1F">
              <w:rPr>
                <w:rStyle w:val="SpecialBold"/>
              </w:rPr>
              <w:t>or transparencies</w:t>
            </w:r>
            <w:r w:rsidRPr="001C3B1F">
              <w:t>.</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List3"/>
            </w:pPr>
            <w:r w:rsidRPr="001C3B1F">
              <w:t>3.1</w:t>
            </w:r>
            <w:r w:rsidRPr="001C3B1F">
              <w:tab/>
              <w:t xml:space="preserve">Determine </w:t>
            </w:r>
            <w:r w:rsidRPr="001C3B1F">
              <w:rPr>
                <w:rStyle w:val="BoldandItalics"/>
              </w:rPr>
              <w:t>the concept</w:t>
            </w:r>
            <w:r w:rsidRPr="001C3B1F">
              <w:t xml:space="preserve"> for the photographic print from proofs, work prints or transparencies.</w:t>
            </w:r>
          </w:p>
          <w:p w:rsidR="00000000" w:rsidP="001C3B1F">
            <w:pPr>
              <w:pStyle w:val="List3"/>
              <w:rPr>
                <w:lang w:val="en-NZ"/>
              </w:rPr>
            </w:pPr>
            <w:r w:rsidRPr="001C3B1F">
              <w:t>3.2</w:t>
            </w:r>
            <w:r w:rsidRPr="001C3B1F">
              <w:tab/>
              <w:t>Evaluate and select options to manipulate and output photographic prints to meet requirements of work.</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List2"/>
              <w:rPr>
                <w:lang w:val="en-NZ"/>
              </w:rPr>
            </w:pPr>
            <w:r w:rsidRPr="001C3B1F">
              <w:t>4</w:t>
            </w:r>
            <w:r w:rsidRPr="001C3B1F">
              <w:tab/>
            </w:r>
            <w:r w:rsidRPr="001C3B1F">
              <w:rPr>
                <w:rStyle w:val="SpecialBold"/>
              </w:rPr>
              <w:t>Make colour prints</w:t>
            </w:r>
            <w:r w:rsidRPr="001C3B1F">
              <w:t>.</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List3"/>
            </w:pPr>
            <w:r w:rsidRPr="001C3B1F">
              <w:t>4.1</w:t>
            </w:r>
            <w:r w:rsidRPr="001C3B1F">
              <w:tab/>
              <w:t xml:space="preserve">Use selected negative/s and transparency/s and </w:t>
            </w:r>
            <w:r w:rsidRPr="001C3B1F">
              <w:t>correctly apply the manipulation and output options.</w:t>
            </w:r>
          </w:p>
          <w:p w:rsidR="00000000" w:rsidRPr="001C3B1F" w:rsidP="001C3B1F">
            <w:pPr>
              <w:pStyle w:val="List3"/>
            </w:pPr>
            <w:r w:rsidRPr="001C3B1F">
              <w:t>4.2</w:t>
            </w:r>
            <w:r w:rsidRPr="001C3B1F">
              <w:tab/>
              <w:t>Test and review results of manipulation and output options.</w:t>
            </w:r>
          </w:p>
          <w:p w:rsidR="00000000" w:rsidRPr="001C3B1F" w:rsidP="001C3B1F">
            <w:pPr>
              <w:pStyle w:val="List3"/>
            </w:pPr>
            <w:r w:rsidRPr="001C3B1F">
              <w:t>4.3</w:t>
            </w:r>
            <w:r w:rsidRPr="001C3B1F">
              <w:tab/>
              <w:t>Compare outcome with planned concept and refine to achieve optimum result.</w:t>
            </w:r>
          </w:p>
          <w:p w:rsidR="00000000" w:rsidRPr="001C3B1F" w:rsidP="001C3B1F">
            <w:pPr>
              <w:pStyle w:val="List3"/>
            </w:pPr>
            <w:r w:rsidRPr="001C3B1F">
              <w:t>4.4</w:t>
            </w:r>
            <w:r w:rsidRPr="001C3B1F">
              <w:tab/>
              <w:t>A</w:t>
            </w:r>
            <w:r w:rsidRPr="001C3B1F">
              <w:t>ccurately document the process in accordance with workplace procedures.</w:t>
            </w:r>
          </w:p>
          <w:p w:rsidR="00000000" w:rsidP="001C3B1F">
            <w:pPr>
              <w:pStyle w:val="List3"/>
              <w:rPr>
                <w:lang w:val="en-NZ"/>
              </w:rPr>
            </w:pPr>
            <w:r w:rsidRPr="001C3B1F">
              <w:t>4.5</w:t>
            </w:r>
            <w:r w:rsidRPr="001C3B1F">
              <w:tab/>
              <w:t>Safely store processed film for future use in accordance with workplace procedures.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3B1F">
            <w:pPr>
              <w:pStyle w:val="List2"/>
              <w:rPr>
                <w:lang w:val="en-NZ"/>
              </w:rPr>
            </w:pPr>
            <w:r w:rsidRPr="001C3B1F">
              <w:t>5</w:t>
            </w:r>
            <w:r w:rsidRPr="001C3B1F">
              <w:tab/>
            </w:r>
            <w:r w:rsidRPr="001C3B1F">
              <w:rPr>
                <w:rStyle w:val="SpecialBold"/>
              </w:rPr>
              <w:t>Restore work space</w:t>
            </w:r>
            <w:r w:rsidRPr="001C3B1F">
              <w:t xml:space="preserve">, </w:t>
            </w:r>
            <w:r w:rsidRPr="001C3B1F">
              <w:rPr>
                <w:rStyle w:val="SpecialBold"/>
              </w:rPr>
              <w:t>materials</w:t>
            </w:r>
            <w:r w:rsidRPr="001C3B1F">
              <w:t xml:space="preserve">, </w:t>
            </w:r>
            <w:r w:rsidRPr="001C3B1F">
              <w:rPr>
                <w:rStyle w:val="SpecialBold"/>
              </w:rPr>
              <w:t>and equipment and ensure safe storage</w:t>
            </w:r>
            <w:r w:rsidRPr="001C3B1F">
              <w:t>.</w:t>
            </w:r>
          </w:p>
        </w:tc>
        <w:tc>
          <w:tcPr>
            <w:tcW w:w="5811" w:type="dxa"/>
            <w:tcBorders>
              <w:top w:val="nil"/>
              <w:left w:val="nil"/>
              <w:bottom w:val="nil"/>
              <w:right w:val="nil"/>
            </w:tcBorders>
            <w:tcMar>
              <w:top w:w="0" w:type="dxa"/>
              <w:left w:w="62" w:type="dxa"/>
              <w:bottom w:w="0" w:type="dxa"/>
              <w:right w:w="62" w:type="dxa"/>
            </w:tcMar>
          </w:tcPr>
          <w:p w:rsidR="00000000" w:rsidRPr="001C3B1F" w:rsidP="001C3B1F">
            <w:pPr>
              <w:pStyle w:val="List3"/>
            </w:pPr>
            <w:r w:rsidRPr="001C3B1F">
              <w:t>5.1</w:t>
            </w:r>
            <w:r w:rsidRPr="001C3B1F">
              <w:tab/>
              <w:t>Safely restore w</w:t>
            </w:r>
            <w:r w:rsidRPr="001C3B1F">
              <w:t>ork area after use.</w:t>
            </w:r>
          </w:p>
          <w:p w:rsidR="00000000" w:rsidRPr="001C3B1F" w:rsidP="001C3B1F">
            <w:pPr>
              <w:pStyle w:val="List3"/>
            </w:pPr>
            <w:r w:rsidRPr="001C3B1F">
              <w:t>5.2</w:t>
            </w:r>
            <w:r w:rsidRPr="001C3B1F">
              <w:tab/>
              <w:t xml:space="preserve">Minimise and clean up waste in accordance with safety requirements. </w:t>
            </w:r>
          </w:p>
          <w:p w:rsidR="00000000" w:rsidRPr="001C3B1F" w:rsidP="001C3B1F">
            <w:pPr>
              <w:pStyle w:val="List3"/>
            </w:pPr>
            <w:r w:rsidRPr="001C3B1F">
              <w:t>5.3</w:t>
            </w:r>
            <w:r w:rsidRPr="001C3B1F">
              <w:tab/>
              <w:t xml:space="preserve">Clean and maintain </w:t>
            </w:r>
            <w:r w:rsidRPr="001C3B1F">
              <w:rPr>
                <w:rStyle w:val="BoldandItalics"/>
              </w:rPr>
              <w:t>equipment</w:t>
            </w:r>
            <w:r w:rsidRPr="001C3B1F">
              <w:t xml:space="preserve"> in accordance with manufacturer's instructions.</w:t>
            </w:r>
          </w:p>
          <w:p w:rsidR="00000000" w:rsidP="001C3B1F">
            <w:pPr>
              <w:pStyle w:val="List3"/>
              <w:rPr>
                <w:lang w:val="en-NZ"/>
              </w:rPr>
            </w:pPr>
            <w:r w:rsidRPr="001C3B1F">
              <w:t>5.4</w:t>
            </w:r>
            <w:r w:rsidRPr="001C3B1F">
              <w:tab/>
            </w:r>
            <w:r w:rsidRPr="001C3B1F">
              <w:t>Store equipment in accordance with workplace procedures and ensure readiness for future use.</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3B1F" w:rsidP="001C3B1F">
            <w:pPr>
              <w:pStyle w:val="BodyText"/>
            </w:pPr>
          </w:p>
        </w:tc>
      </w:tr>
    </w:tbl>
    <w:p w:rsidR="0048680F" w:rsidP="001C3B1F">
      <w:pPr>
        <w:pStyle w:val="BodyText"/>
      </w:pPr>
    </w:p>
    <w:p w:rsidR="0048680F" w:rsidP="001C3B1F">
      <w:pPr>
        <w:pStyle w:val="BodyText"/>
      </w:pPr>
    </w:p>
    <w:p w:rsidR="00000000" w:rsidRPr="001C3B1F" w:rsidP="001C3B1F">
      <w:pPr>
        <w:pStyle w:val="Heading1"/>
      </w:pPr>
      <w:bookmarkStart w:id="9" w:name="O_259087"/>
      <w:bookmarkEnd w:id="9"/>
      <w:r w:rsidRPr="001C3B1F">
        <w:t>Required Skills and Knowledge</w:t>
      </w:r>
    </w:p>
    <w:tbl>
      <w:tblPr>
        <w:tblW w:w="0" w:type="auto"/>
        <w:tblLayout w:type="fixed"/>
        <w:tblCellMar>
          <w:left w:w="62" w:type="dxa"/>
          <w:right w:w="62" w:type="dxa"/>
        </w:tblCellMar>
        <w:tblLook w:val="0000"/>
      </w:tblPr>
      <w:tblGrid>
        <w:gridCol w:w="8505"/>
      </w:tblGrid>
      <w:tr w:rsidTr="0048680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REQUIRED SKILLS AND KNOWLEDGE</w:t>
            </w:r>
            <w:r w:rsidRPr="001C3B1F">
              <w:t xml:space="preserve"> </w:t>
            </w:r>
          </w:p>
        </w:tc>
      </w:tr>
      <w:tr w:rsidTr="004868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This section describes the skills and knowledge required for this unit.</w:t>
            </w:r>
          </w:p>
        </w:tc>
      </w:tr>
      <w:tr w:rsidTr="004868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rPr>
                <w:rStyle w:val="SpecialBold"/>
              </w:rPr>
              <w:t>Required skills</w:t>
            </w:r>
            <w:r w:rsidRPr="001C3B1F">
              <w:t>:</w:t>
            </w:r>
          </w:p>
          <w:p w:rsidR="00000000" w:rsidRPr="001C3B1F" w:rsidP="001C3B1F">
            <w:pPr>
              <w:pStyle w:val="ListBullet"/>
            </w:pPr>
            <w:r w:rsidRPr="001C3B1F">
              <w:t>literacy skills sufficient to read and interpret technical data and labels</w:t>
            </w:r>
          </w:p>
          <w:p w:rsidR="00000000" w:rsidP="001C3B1F">
            <w:pPr>
              <w:pStyle w:val="ListBullet"/>
              <w:rPr>
                <w:lang w:val="en-NZ"/>
              </w:rPr>
            </w:pPr>
            <w:r w:rsidRPr="001C3B1F">
              <w:t>numeracy skills sufficient to calculate/measure materials requirement and interpret technical data/charts/graphs.</w:t>
            </w:r>
          </w:p>
        </w:tc>
      </w:tr>
      <w:tr w:rsidTr="004868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rPr>
                <w:rStyle w:val="SpecialBold"/>
              </w:rPr>
              <w:t>Required knowledge</w:t>
            </w:r>
            <w:r w:rsidRPr="001C3B1F">
              <w:t>:</w:t>
            </w:r>
          </w:p>
          <w:p w:rsidR="00000000" w:rsidRPr="001C3B1F" w:rsidP="001C3B1F">
            <w:pPr>
              <w:pStyle w:val="ListBullet"/>
            </w:pPr>
            <w:r w:rsidRPr="001C3B1F">
              <w:t>work space requirements for</w:t>
            </w:r>
            <w:r w:rsidRPr="001C3B1F">
              <w:t xml:space="preserve"> colour processing and printing techniques in a wet darkroom environment</w:t>
            </w:r>
          </w:p>
          <w:p w:rsidR="00000000" w:rsidRPr="001C3B1F" w:rsidP="001C3B1F">
            <w:pPr>
              <w:pStyle w:val="ListBullet"/>
            </w:pPr>
            <w:r w:rsidRPr="001C3B1F">
              <w:t xml:space="preserve">some knowledge of physical properties and capabilities of the materials and equipment used in the processing and printing of colour negatives and transparencies </w:t>
            </w:r>
          </w:p>
          <w:p w:rsidR="00000000" w:rsidRPr="001C3B1F" w:rsidP="001C3B1F">
            <w:pPr>
              <w:pStyle w:val="ListBullet"/>
            </w:pPr>
            <w:r w:rsidRPr="001C3B1F">
              <w:t>the characteristics o</w:t>
            </w:r>
            <w:r w:rsidRPr="001C3B1F">
              <w:t>f different materials (e.g. chemicals) under different treatments and the potential of these characteristics to achieve different effects in a wet darkroom context</w:t>
            </w:r>
          </w:p>
          <w:p w:rsidR="00000000" w:rsidRPr="001C3B1F" w:rsidP="001C3B1F">
            <w:pPr>
              <w:pStyle w:val="ListBullet"/>
            </w:pPr>
            <w:r w:rsidRPr="001C3B1F">
              <w:t>organisational and legislative occupational health and safety procedures in relation to colo</w:t>
            </w:r>
            <w:r w:rsidRPr="001C3B1F">
              <w:t>ur processing and printing work</w:t>
            </w:r>
          </w:p>
          <w:p w:rsidR="00000000" w:rsidRPr="001C3B1F" w:rsidP="001C3B1F">
            <w:pPr>
              <w:pStyle w:val="ListBullet"/>
            </w:pPr>
            <w:r w:rsidRPr="001C3B1F">
              <w:t>environmental issues associated with the materials and equipment used in colour processing and printing techniques, including the potential issues associated with new approaches</w:t>
            </w:r>
          </w:p>
          <w:p w:rsidR="00000000" w:rsidRPr="001C3B1F" w:rsidP="001C3B1F">
            <w:pPr>
              <w:pStyle w:val="ListBullet"/>
            </w:pPr>
            <w:r w:rsidRPr="001C3B1F">
              <w:t>elements and principles of design and how these may be used, adapted for colour processing and printing</w:t>
            </w:r>
          </w:p>
          <w:p w:rsidR="00000000" w:rsidRPr="001C3B1F" w:rsidP="001C3B1F">
            <w:pPr>
              <w:pStyle w:val="ListBullet"/>
            </w:pPr>
            <w:r w:rsidRPr="001C3B1F">
              <w:t>traditions which inform photoimaging practice and how these may be used to inform own practice for colour processing and printing</w:t>
            </w:r>
          </w:p>
          <w:p w:rsidR="00000000" w:rsidP="001C3B1F">
            <w:pPr>
              <w:pStyle w:val="ListBullet"/>
              <w:rPr>
                <w:lang w:val="en-NZ"/>
              </w:rPr>
            </w:pPr>
            <w:r w:rsidRPr="001C3B1F">
              <w:t>copyright, moral right</w:t>
            </w:r>
            <w:r w:rsidRPr="001C3B1F">
              <w:t>s, intellectual property issues and legislation associated with colour processing and printing.</w:t>
            </w:r>
          </w:p>
        </w:tc>
      </w:tr>
      <w:tr w:rsidTr="0048680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3B1F" w:rsidP="001C3B1F">
            <w:pPr>
              <w:pStyle w:val="BodyText"/>
            </w:pPr>
          </w:p>
        </w:tc>
      </w:tr>
    </w:tbl>
    <w:p w:rsidR="0048680F" w:rsidP="001C3B1F">
      <w:pPr>
        <w:pStyle w:val="BodyText"/>
      </w:pPr>
    </w:p>
    <w:p w:rsidR="0048680F" w:rsidP="001C3B1F">
      <w:pPr>
        <w:pStyle w:val="BodyText"/>
      </w:pPr>
    </w:p>
    <w:p w:rsidR="00000000" w:rsidRPr="001C3B1F" w:rsidP="001C3B1F">
      <w:pPr>
        <w:pStyle w:val="Heading1"/>
      </w:pPr>
      <w:bookmarkStart w:id="10" w:name="O_243121"/>
      <w:bookmarkEnd w:id="10"/>
      <w:r w:rsidRPr="001C3B1F">
        <w:t>Evidence Guide</w:t>
      </w:r>
    </w:p>
    <w:tbl>
      <w:tblPr>
        <w:tblW w:w="0" w:type="auto"/>
        <w:tblLayout w:type="fixed"/>
        <w:tblCellMar>
          <w:left w:w="62" w:type="dxa"/>
          <w:right w:w="62" w:type="dxa"/>
        </w:tblCellMar>
        <w:tblLook w:val="0000"/>
      </w:tblPr>
      <w:tblGrid>
        <w:gridCol w:w="3061"/>
        <w:gridCol w:w="5444"/>
      </w:tblGrid>
      <w:tr w:rsidTr="0048680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EVIDENCE GUIDE</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The evidence guide provides advice on assessment and must be read in conjunction with the performance criteria, required skills and knowledge, range statement and the Assessment Guidelines for the Training Package.</w:t>
            </w: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Critical aspects for assessment and evi</w:t>
            </w:r>
            <w:r w:rsidRPr="001C3B1F">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The following evidence is critical to the judgement of competence in this unit:</w:t>
            </w:r>
          </w:p>
          <w:p w:rsidR="00000000" w:rsidP="001C3B1F">
            <w:pPr>
              <w:pStyle w:val="ListBullet"/>
              <w:rPr>
                <w:lang w:val="en-NZ"/>
              </w:rPr>
            </w:pPr>
            <w:r w:rsidRPr="001C3B1F">
              <w:t>correct processing of colour negatives and transparencies and colour prints which demonstrate the application</w:t>
            </w:r>
            <w:r w:rsidRPr="001C3B1F">
              <w:t xml:space="preserve"> of selected techniques.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The assessment context must provide for:</w:t>
            </w:r>
          </w:p>
          <w:p w:rsidR="00000000" w:rsidRPr="001C3B1F" w:rsidP="001C3B1F">
            <w:pPr>
              <w:pStyle w:val="ListBullet"/>
            </w:pPr>
            <w:r w:rsidRPr="001C3B1F">
              <w:t>practical demonstration of skills using required equipment and materials and selected techniques for colour processing and printing</w:t>
            </w:r>
          </w:p>
          <w:p w:rsidR="00000000" w:rsidP="001C3B1F">
            <w:pPr>
              <w:pStyle w:val="ListBullet"/>
              <w:rPr>
                <w:lang w:val="en-NZ"/>
              </w:rPr>
            </w:pPr>
            <w:r w:rsidRPr="001C3B1F">
              <w:t>presence of time constraints that reflect industry practice and standards.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Assessment may incorporate a range of methods to assess performance and the application of essential underpinning knowledge, and might include:</w:t>
            </w:r>
          </w:p>
          <w:p w:rsidR="00000000" w:rsidRPr="001C3B1F" w:rsidP="001C3B1F">
            <w:pPr>
              <w:pStyle w:val="ListBullet"/>
            </w:pPr>
            <w:r w:rsidRPr="001C3B1F">
              <w:t>direct obser</w:t>
            </w:r>
            <w:r w:rsidRPr="001C3B1F">
              <w:t>vation of the candidate using colour processing and printing techniques</w:t>
            </w:r>
          </w:p>
          <w:p w:rsidR="00000000" w:rsidP="001C3B1F">
            <w:pPr>
              <w:pStyle w:val="ListBullet"/>
              <w:rPr>
                <w:lang w:val="en-NZ"/>
              </w:rPr>
            </w:pPr>
            <w:r w:rsidRPr="001C3B1F">
              <w:t>questioning and discussion about candidate's intention and work outcome</w:t>
            </w: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ListBullet"/>
            </w:pPr>
            <w:r w:rsidRPr="001C3B1F">
              <w:t>verbal or written reports</w:t>
            </w:r>
          </w:p>
          <w:p w:rsidR="00000000" w:rsidRPr="001C3B1F" w:rsidP="001C3B1F">
            <w:pPr>
              <w:pStyle w:val="ListBullet"/>
            </w:pPr>
            <w:r w:rsidRPr="001C3B1F">
              <w:t>evaluation of work prints produced by the candidate</w:t>
            </w:r>
          </w:p>
          <w:p w:rsidR="00000000" w:rsidRPr="001C3B1F" w:rsidP="001C3B1F">
            <w:pPr>
              <w:pStyle w:val="ListBullet"/>
            </w:pPr>
            <w:r w:rsidRPr="001C3B1F">
              <w:t>review of folios of evidence</w:t>
            </w:r>
          </w:p>
          <w:p w:rsidR="00000000" w:rsidRPr="001C3B1F" w:rsidP="001C3B1F">
            <w:pPr>
              <w:pStyle w:val="ListBullet"/>
            </w:pPr>
            <w:r w:rsidRPr="001C3B1F">
              <w:t>third party workplace reports of performance by the candidate.</w:t>
            </w:r>
          </w:p>
          <w:p w:rsidR="00000000" w:rsidP="001C3B1F">
            <w:pPr>
              <w:pStyle w:val="BodyText"/>
              <w:rPr>
                <w:lang w:val="en-NZ"/>
              </w:rPr>
            </w:pPr>
            <w:r w:rsidRPr="001C3B1F">
              <w:t>Assessment methods should closely reflect workplace demands (e.g. literacy) and the needs of particular groups (e.g. people with disabilities and people who may have literacy or numeracy diffic</w:t>
            </w:r>
            <w:r w:rsidRPr="001C3B1F">
              <w:t>ulties such as speakers of languages other than English, remote communities and those with interrupted schooling).</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BodyText"/>
            </w:pPr>
            <w:r w:rsidRPr="001C3B1F">
              <w:t>Assessment of this unit requires access to the materials, resources and equipment needed for colour film processing and printing techniq</w:t>
            </w:r>
            <w:r w:rsidRPr="001C3B1F">
              <w:t>ues.</w:t>
            </w:r>
          </w:p>
        </w:tc>
      </w:tr>
    </w:tbl>
    <w:p w:rsidR="0048680F" w:rsidP="001C3B1F">
      <w:pPr>
        <w:pStyle w:val="BodyText"/>
      </w:pPr>
    </w:p>
    <w:p w:rsidR="0048680F" w:rsidP="001C3B1F">
      <w:pPr>
        <w:pStyle w:val="BodyText"/>
      </w:pPr>
    </w:p>
    <w:p w:rsidR="00000000" w:rsidRPr="001C3B1F" w:rsidP="001C3B1F">
      <w:pPr>
        <w:pStyle w:val="Heading1"/>
      </w:pPr>
      <w:bookmarkStart w:id="11" w:name="O_251104"/>
      <w:bookmarkEnd w:id="11"/>
      <w:r w:rsidRPr="001C3B1F">
        <w:t>Range Statement</w:t>
      </w:r>
    </w:p>
    <w:tbl>
      <w:tblPr>
        <w:tblW w:w="0" w:type="auto"/>
        <w:tblLayout w:type="fixed"/>
        <w:tblCellMar>
          <w:left w:w="62" w:type="dxa"/>
          <w:right w:w="62" w:type="dxa"/>
        </w:tblCellMar>
        <w:tblLook w:val="0000"/>
      </w:tblPr>
      <w:tblGrid>
        <w:gridCol w:w="3061"/>
        <w:gridCol w:w="5444"/>
      </w:tblGrid>
      <w:tr w:rsidTr="0048680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SpecialBold"/>
              </w:rPr>
              <w:t>RANGE STATEMENT</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 xml:space="preserve">The range statement relates to the unit of competency as a whole. It allows for different work environments and situations that may affect performance. </w:t>
            </w:r>
            <w:r w:rsidRPr="001C3B1F">
              <w:rPr>
                <w:rStyle w:val="BoldandItalics"/>
              </w:rPr>
              <w:t>Bold italicised</w:t>
            </w:r>
            <w:r w:rsidRPr="001C3B1F">
              <w:t xml:space="preserve"> wording, if u</w:t>
            </w:r>
            <w:r w:rsidRPr="001C3B1F">
              <w:t>sed in the performance criteria, is detailed below. Essential operating conditions that may be present with training and assessment (depending on the work situation needs of the candidate, accessibility of the item, and local industry and regional contexts</w:t>
            </w:r>
            <w:r w:rsidRPr="001C3B1F">
              <w:t>) may also be included.</w:t>
            </w: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BoldandItalics"/>
              </w:rPr>
              <w:t>Work space needs</w:t>
            </w:r>
            <w:r w:rsidRPr="001C3B1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ListBullet"/>
            </w:pPr>
            <w:r w:rsidRPr="001C3B1F">
              <w:t>benches, storage facilities, required darkroom layout</w:t>
            </w:r>
          </w:p>
          <w:p w:rsidR="00000000" w:rsidRPr="001C3B1F" w:rsidP="001C3B1F">
            <w:pPr>
              <w:pStyle w:val="ListBullet"/>
            </w:pPr>
            <w:r w:rsidRPr="001C3B1F">
              <w:t>electricity</w:t>
            </w:r>
          </w:p>
          <w:p w:rsidR="00000000" w:rsidRPr="001C3B1F" w:rsidP="001C3B1F">
            <w:pPr>
              <w:pStyle w:val="ListBullet"/>
            </w:pPr>
            <w:r w:rsidRPr="001C3B1F">
              <w:t>materials and equipment</w:t>
            </w:r>
          </w:p>
          <w:p w:rsidR="00000000" w:rsidRPr="001C3B1F" w:rsidP="001C3B1F">
            <w:pPr>
              <w:pStyle w:val="ListBullet"/>
            </w:pPr>
            <w:r w:rsidRPr="001C3B1F">
              <w:t>process-specific needs</w:t>
            </w:r>
          </w:p>
          <w:p w:rsidR="00000000" w:rsidRPr="001C3B1F" w:rsidP="001C3B1F">
            <w:pPr>
              <w:pStyle w:val="ListBullet"/>
            </w:pPr>
            <w:r w:rsidRPr="001C3B1F">
              <w:t>safe lights</w:t>
            </w:r>
          </w:p>
          <w:p w:rsidR="00000000" w:rsidRPr="001C3B1F" w:rsidP="001C3B1F">
            <w:pPr>
              <w:pStyle w:val="ListBullet"/>
            </w:pPr>
            <w:r w:rsidRPr="001C3B1F">
              <w:t>ventilation</w:t>
            </w:r>
          </w:p>
          <w:p w:rsidR="00000000" w:rsidP="001C3B1F">
            <w:pPr>
              <w:pStyle w:val="ListBullet"/>
              <w:rPr>
                <w:lang w:val="en-NZ"/>
              </w:rPr>
            </w:pPr>
            <w:r w:rsidRPr="001C3B1F">
              <w:t>wet areas.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 xml:space="preserve">Techniques and </w:t>
            </w:r>
            <w:r w:rsidRPr="001C3B1F">
              <w:rPr>
                <w:rStyle w:val="BoldandItalics"/>
              </w:rPr>
              <w:t>processes</w:t>
            </w:r>
            <w:r w:rsidRPr="001C3B1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ListBullet"/>
            </w:pPr>
            <w:r w:rsidRPr="001C3B1F">
              <w:t>exposure and processing of colour print materials</w:t>
            </w:r>
          </w:p>
          <w:p w:rsidR="00000000" w:rsidRPr="001C3B1F" w:rsidP="001C3B1F">
            <w:pPr>
              <w:pStyle w:val="ListBullet"/>
            </w:pPr>
            <w:r w:rsidRPr="001C3B1F">
              <w:t>processing colour negative film</w:t>
            </w:r>
          </w:p>
          <w:p w:rsidR="00000000" w:rsidP="001C3B1F">
            <w:pPr>
              <w:pStyle w:val="ListBullet"/>
              <w:rPr>
                <w:lang w:val="en-NZ"/>
              </w:rPr>
            </w:pPr>
            <w:r w:rsidRPr="001C3B1F">
              <w:t>processing colour reversal film.</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BoldandItalics"/>
              </w:rPr>
              <w:t>Safely</w:t>
            </w:r>
            <w:r w:rsidRPr="001C3B1F">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1C3B1F">
            <w:pPr>
              <w:pStyle w:val="ListBullet"/>
              <w:rPr>
                <w:lang w:val="en-NZ"/>
              </w:rPr>
            </w:pPr>
            <w:r w:rsidRPr="001C3B1F">
              <w:t>Federal, State and Territory legislation, regulations and standards.</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rPr>
                <w:rStyle w:val="BoldandItalics"/>
              </w:rPr>
              <w:t>The concept</w:t>
            </w:r>
            <w:r w:rsidRPr="001C3B1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ListBullet"/>
            </w:pPr>
            <w:r w:rsidRPr="001C3B1F">
              <w:t>elements and principles of design</w:t>
            </w:r>
          </w:p>
          <w:p w:rsidR="00000000" w:rsidRPr="001C3B1F" w:rsidP="001C3B1F">
            <w:pPr>
              <w:pStyle w:val="ListBullet"/>
            </w:pPr>
            <w:r w:rsidRPr="001C3B1F">
              <w:t>relationship of the work to a theoretical and historical context</w:t>
            </w:r>
          </w:p>
          <w:p w:rsidR="00000000" w:rsidP="001C3B1F">
            <w:pPr>
              <w:pStyle w:val="ListBullet"/>
              <w:rPr>
                <w:lang w:val="en-NZ"/>
              </w:rPr>
            </w:pPr>
            <w:r w:rsidRPr="001C3B1F">
              <w:t>subject matter or theme for the photographic image.</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3B1F">
            <w:pPr>
              <w:pStyle w:val="BodyText"/>
              <w:rPr>
                <w:lang w:val="en-NZ"/>
              </w:rPr>
            </w:pPr>
          </w:p>
        </w:tc>
      </w:tr>
      <w:tr w:rsidTr="0048680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3B1F">
            <w:pPr>
              <w:pStyle w:val="BodyText"/>
              <w:rPr>
                <w:lang w:val="en-NZ"/>
              </w:rPr>
            </w:pPr>
            <w:r w:rsidRPr="001C3B1F">
              <w:t xml:space="preserve">Materials and </w:t>
            </w:r>
            <w:r w:rsidRPr="001C3B1F">
              <w:rPr>
                <w:rStyle w:val="BoldandItalics"/>
              </w:rPr>
              <w:t>equipment</w:t>
            </w:r>
            <w:r w:rsidRPr="001C3B1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3B1F" w:rsidP="001C3B1F">
            <w:pPr>
              <w:pStyle w:val="ListBullet"/>
            </w:pPr>
            <w:r w:rsidRPr="001C3B1F">
              <w:t>current professional grade colour reversal and colour negative materials</w:t>
            </w:r>
          </w:p>
          <w:p w:rsidR="00000000" w:rsidRPr="001C3B1F" w:rsidP="001C3B1F">
            <w:pPr>
              <w:pStyle w:val="ListBullet"/>
            </w:pPr>
            <w:r w:rsidRPr="001C3B1F">
              <w:t>focusing magnifier</w:t>
            </w:r>
          </w:p>
          <w:p w:rsidR="00000000" w:rsidRPr="001C3B1F" w:rsidP="001C3B1F">
            <w:pPr>
              <w:pStyle w:val="ListBullet"/>
            </w:pPr>
            <w:r w:rsidRPr="001C3B1F">
              <w:t>photographic thermometer</w:t>
            </w:r>
          </w:p>
          <w:p w:rsidR="00000000" w:rsidRPr="001C3B1F" w:rsidP="001C3B1F">
            <w:pPr>
              <w:pStyle w:val="ListBullet"/>
            </w:pPr>
            <w:r w:rsidRPr="001C3B1F">
              <w:t>relevant darkroom and equipment</w:t>
            </w:r>
          </w:p>
          <w:p w:rsidR="00000000" w:rsidRPr="001C3B1F" w:rsidP="001C3B1F">
            <w:pPr>
              <w:pStyle w:val="ListBullet"/>
            </w:pPr>
            <w:r w:rsidRPr="001C3B1F">
              <w:t>relevant photographic chemicals for processing colour film and papers</w:t>
            </w:r>
          </w:p>
          <w:p w:rsidR="00000000" w:rsidP="001C3B1F">
            <w:pPr>
              <w:pStyle w:val="ListBullet"/>
              <w:rPr>
                <w:lang w:val="en-NZ"/>
              </w:rPr>
            </w:pPr>
            <w:r w:rsidRPr="001C3B1F">
              <w:t>relevant photographic papers .</w:t>
            </w:r>
          </w:p>
        </w:tc>
      </w:tr>
      <w:tr w:rsidTr="0048680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3B1F" w:rsidP="001C3B1F">
            <w:pPr>
              <w:pStyle w:val="BodyText"/>
            </w:pPr>
          </w:p>
        </w:tc>
      </w:tr>
    </w:tbl>
    <w:p w:rsidR="0048680F" w:rsidP="001C3B1F">
      <w:pPr>
        <w:pStyle w:val="BodyText"/>
      </w:pPr>
    </w:p>
    <w:p w:rsidR="0048680F" w:rsidP="001C3B1F">
      <w:pPr>
        <w:pStyle w:val="BodyText"/>
      </w:pPr>
    </w:p>
    <w:p w:rsidR="00000000" w:rsidRPr="001C3B1F" w:rsidP="001C3B1F">
      <w:pPr>
        <w:pStyle w:val="Heading1"/>
      </w:pPr>
      <w:bookmarkStart w:id="12" w:name="O_294445"/>
      <w:bookmarkEnd w:id="12"/>
      <w:r w:rsidRPr="001C3B1F">
        <w:t>Unit Sector(s)</w:t>
      </w:r>
    </w:p>
    <w:p w:rsidR="00000000" w:rsidRPr="001C3B1F" w:rsidP="001C3B1F">
      <w:pPr>
        <w:pStyle w:val="BodyText"/>
      </w:pPr>
      <w:r w:rsidRPr="001C3B1F">
        <w:t>Not Applicable</w:t>
      </w:r>
    </w:p>
    <w:p w:rsidR="00000000" w:rsidRPr="001C3B1F" w:rsidP="001C3B1F"/>
    <w:sectPr w:rsidSect="001C3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80F" w:rsidP="004868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0F" w:rsidP="001C3B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680F" w:rsidP="001C3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680F" w:rsidP="001C3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1F" w:rsidRPr="0048680F" w:rsidP="004868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0F" w:rsidRPr="002D2AF8" w:rsidP="001C3B1F">
    <w:pPr>
      <w:pStyle w:val="Header"/>
      <w:framePr w:wrap="around"/>
    </w:pPr>
    <w:r>
      <w:fldChar w:fldCharType="begin"/>
    </w:r>
    <w:r>
      <w:instrText xml:space="preserve"> TITLE   \* MERGEFORMAT </w:instrText>
    </w:r>
    <w:r>
      <w:fldChar w:fldCharType="separate"/>
    </w:r>
    <w:r>
      <w:t>CUVPHI09B Use colour materials, processing and printing techniques in a wet darkroom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8680F" w:rsidP="001C3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96C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B1F"/>
    <w:pPr>
      <w:spacing w:before="360" w:after="60"/>
      <w:outlineLvl w:val="0"/>
    </w:pPr>
    <w:rPr>
      <w:sz w:val="32"/>
    </w:rPr>
  </w:style>
  <w:style w:type="paragraph" w:styleId="Heading2">
    <w:name w:val="heading 2"/>
    <w:basedOn w:val="HeadingBase"/>
    <w:next w:val="BodyText"/>
    <w:link w:val="Heading2Char"/>
    <w:qFormat/>
    <w:rsid w:val="001C3B1F"/>
    <w:pPr>
      <w:keepLines/>
      <w:spacing w:before="240" w:after="120"/>
      <w:outlineLvl w:val="1"/>
    </w:pPr>
    <w:rPr>
      <w:sz w:val="28"/>
      <w:szCs w:val="40"/>
    </w:rPr>
  </w:style>
  <w:style w:type="paragraph" w:styleId="Heading3">
    <w:name w:val="heading 3"/>
    <w:basedOn w:val="HeadingBase"/>
    <w:next w:val="BodyText"/>
    <w:link w:val="Heading3Char"/>
    <w:qFormat/>
    <w:rsid w:val="001C3B1F"/>
    <w:pPr>
      <w:spacing w:before="180" w:after="120"/>
      <w:outlineLvl w:val="2"/>
    </w:pPr>
    <w:rPr>
      <w:spacing w:val="-10"/>
      <w:kern w:val="32"/>
    </w:rPr>
  </w:style>
  <w:style w:type="paragraph" w:styleId="Heading4">
    <w:name w:val="heading 4"/>
    <w:basedOn w:val="HeadingBase"/>
    <w:next w:val="BodyText"/>
    <w:link w:val="Heading4Char"/>
    <w:qFormat/>
    <w:rsid w:val="001C3B1F"/>
    <w:pPr>
      <w:spacing w:before="160" w:after="120"/>
      <w:outlineLvl w:val="3"/>
    </w:pPr>
    <w:rPr>
      <w:sz w:val="22"/>
    </w:rPr>
  </w:style>
  <w:style w:type="paragraph" w:styleId="Heading5">
    <w:name w:val="heading 5"/>
    <w:basedOn w:val="HeadingBase"/>
    <w:next w:val="Normal"/>
    <w:link w:val="Heading5Char"/>
    <w:qFormat/>
    <w:rsid w:val="001C3B1F"/>
    <w:pPr>
      <w:spacing w:before="80"/>
      <w:outlineLvl w:val="4"/>
    </w:pPr>
    <w:rPr>
      <w:color w:val="918585"/>
      <w:sz w:val="20"/>
    </w:rPr>
  </w:style>
  <w:style w:type="paragraph" w:styleId="Heading6">
    <w:name w:val="heading 6"/>
    <w:basedOn w:val="HeadingBase"/>
    <w:next w:val="Normal"/>
    <w:link w:val="Heading6Char"/>
    <w:qFormat/>
    <w:rsid w:val="001C3B1F"/>
    <w:pPr>
      <w:spacing w:before="60"/>
      <w:outlineLvl w:val="5"/>
    </w:pPr>
    <w:rPr>
      <w:color w:val="918585"/>
      <w:sz w:val="20"/>
    </w:rPr>
  </w:style>
  <w:style w:type="paragraph" w:styleId="Heading7">
    <w:name w:val="heading 7"/>
    <w:basedOn w:val="Normal"/>
    <w:next w:val="Normal"/>
    <w:link w:val="Heading7Char"/>
    <w:qFormat/>
    <w:rsid w:val="001C3B1F"/>
    <w:pPr>
      <w:ind w:left="720"/>
      <w:outlineLvl w:val="6"/>
    </w:pPr>
    <w:rPr>
      <w:i/>
    </w:rPr>
  </w:style>
  <w:style w:type="paragraph" w:styleId="Heading8">
    <w:name w:val="heading 8"/>
    <w:basedOn w:val="Normal"/>
    <w:next w:val="Normal"/>
    <w:link w:val="Heading8Char"/>
    <w:qFormat/>
    <w:rsid w:val="001C3B1F"/>
    <w:pPr>
      <w:ind w:left="720"/>
      <w:outlineLvl w:val="7"/>
    </w:pPr>
    <w:rPr>
      <w:i/>
    </w:rPr>
  </w:style>
  <w:style w:type="paragraph" w:styleId="Heading9">
    <w:name w:val="heading 9"/>
    <w:basedOn w:val="Normal"/>
    <w:next w:val="Normal"/>
    <w:link w:val="Heading9Char"/>
    <w:qFormat/>
    <w:rsid w:val="001C3B1F"/>
    <w:pPr>
      <w:ind w:left="720"/>
      <w:outlineLvl w:val="8"/>
    </w:pPr>
    <w:rPr>
      <w:i/>
    </w:rPr>
  </w:style>
  <w:style w:type="character" w:default="1" w:styleId="DefaultParagraphFont">
    <w:name w:val="Default Paragraph Font"/>
    <w:uiPriority w:val="1"/>
    <w:unhideWhenUsed/>
    <w:rsid w:val="001C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B1F"/>
  </w:style>
  <w:style w:type="character" w:customStyle="1" w:styleId="Heading1Char">
    <w:name w:val="Heading 1 Char"/>
    <w:basedOn w:val="DefaultParagraphFont"/>
    <w:link w:val="Heading1"/>
    <w:rsid w:val="001C3B1F"/>
    <w:rPr>
      <w:rFonts w:ascii="Times New Roman" w:eastAsia="Times New Roman" w:hAnsi="Times New Roman" w:cs="Times New Roman"/>
      <w:b/>
      <w:sz w:val="32"/>
      <w:szCs w:val="20"/>
      <w:lang w:eastAsia="en-US"/>
    </w:rPr>
  </w:style>
  <w:style w:type="paragraph" w:styleId="BodyText">
    <w:name w:val="Body Text"/>
    <w:basedOn w:val="Normal"/>
    <w:link w:val="BodyTextChar"/>
    <w:rsid w:val="001C3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B1F"/>
    <w:rPr>
      <w:rFonts w:ascii="Times New Roman" w:eastAsia="Times New Roman" w:hAnsi="Times New Roman" w:cs="Times New Roman"/>
      <w:sz w:val="24"/>
      <w:lang w:eastAsia="en-US"/>
    </w:rPr>
  </w:style>
  <w:style w:type="paragraph" w:styleId="Footer">
    <w:name w:val="footer"/>
    <w:basedOn w:val="Normal"/>
    <w:link w:val="FooterChar"/>
    <w:rsid w:val="001C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B1F"/>
    <w:rPr>
      <w:rFonts w:ascii="Times New Roman" w:eastAsia="Times New Roman" w:hAnsi="Times New Roman" w:cs="Times New Roman"/>
      <w:sz w:val="16"/>
      <w:lang w:eastAsia="en-US"/>
    </w:rPr>
  </w:style>
  <w:style w:type="paragraph" w:styleId="ListBullet">
    <w:name w:val="List Bullet"/>
    <w:basedOn w:val="List"/>
    <w:rsid w:val="001C3B1F"/>
    <w:pPr>
      <w:numPr>
        <w:numId w:val="12"/>
      </w:numPr>
      <w:tabs>
        <w:tab w:val="clear" w:pos="340"/>
      </w:tabs>
      <w:spacing w:before="40" w:after="40"/>
    </w:pPr>
  </w:style>
  <w:style w:type="character" w:customStyle="1" w:styleId="SpecialBold">
    <w:name w:val="Special Bold"/>
    <w:basedOn w:val="DefaultParagraphFont"/>
    <w:rsid w:val="001C3B1F"/>
    <w:rPr>
      <w:b/>
      <w:spacing w:val="0"/>
    </w:rPr>
  </w:style>
  <w:style w:type="paragraph" w:customStyle="1" w:styleId="SuperHeading">
    <w:name w:val="SuperHeading"/>
    <w:basedOn w:val="Normal"/>
    <w:rsid w:val="001C3B1F"/>
    <w:pPr>
      <w:spacing w:before="240" w:after="120"/>
      <w:outlineLvl w:val="0"/>
    </w:pPr>
    <w:rPr>
      <w:rFonts w:ascii="Times New Roman" w:hAnsi="Times New Roman"/>
      <w:b/>
      <w:sz w:val="28"/>
    </w:rPr>
  </w:style>
  <w:style w:type="paragraph" w:customStyle="1" w:styleId="AllowPageBreak">
    <w:name w:val="AllowPageBreak"/>
    <w:rsid w:val="001C3B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B1F"/>
    <w:pPr>
      <w:tabs>
        <w:tab w:val="left" w:pos="680"/>
      </w:tabs>
      <w:spacing w:before="60" w:after="60"/>
      <w:ind w:left="680" w:hanging="340"/>
    </w:pPr>
  </w:style>
  <w:style w:type="paragraph" w:styleId="List3">
    <w:name w:val="List 3"/>
    <w:basedOn w:val="BodyText"/>
    <w:rsid w:val="001C3B1F"/>
    <w:pPr>
      <w:tabs>
        <w:tab w:val="left" w:pos="1021"/>
      </w:tabs>
      <w:spacing w:before="60" w:after="60"/>
      <w:ind w:left="1020" w:hanging="340"/>
    </w:pPr>
  </w:style>
  <w:style w:type="character" w:customStyle="1" w:styleId="BoldandItalics">
    <w:name w:val="Bold and Italics"/>
    <w:qFormat/>
    <w:rsid w:val="001C3B1F"/>
    <w:rPr>
      <w:b/>
      <w:i/>
      <w:u w:val="none"/>
    </w:rPr>
  </w:style>
  <w:style w:type="character" w:customStyle="1" w:styleId="Heading2Char">
    <w:name w:val="Heading 2 Char"/>
    <w:basedOn w:val="DefaultParagraphFont"/>
    <w:link w:val="Heading2"/>
    <w:rsid w:val="001C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B1F"/>
    <w:rPr>
      <w:rFonts w:ascii="Courier New" w:eastAsia="Times New Roman" w:hAnsi="Courier New" w:cs="Times New Roman"/>
      <w:i/>
      <w:szCs w:val="20"/>
      <w:lang w:eastAsia="en-US"/>
    </w:rPr>
  </w:style>
  <w:style w:type="paragraph" w:customStyle="1" w:styleId="HeadingBase">
    <w:name w:val="Heading Base"/>
    <w:rsid w:val="001C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B1F"/>
    <w:pPr>
      <w:tabs>
        <w:tab w:val="right" w:leader="dot" w:pos="9072"/>
      </w:tabs>
      <w:ind w:left="567"/>
    </w:pPr>
    <w:rPr>
      <w:szCs w:val="22"/>
    </w:rPr>
  </w:style>
  <w:style w:type="paragraph" w:customStyle="1" w:styleId="TOCBase">
    <w:name w:val="TOC Base"/>
    <w:rsid w:val="001C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B1F"/>
    <w:pPr>
      <w:tabs>
        <w:tab w:val="right" w:leader="dot" w:pos="9072"/>
      </w:tabs>
      <w:spacing w:before="40" w:after="40"/>
      <w:ind w:left="284"/>
    </w:pPr>
    <w:rPr>
      <w:rFonts w:ascii="Times New Roman" w:hAnsi="Times New Roman"/>
    </w:rPr>
  </w:style>
  <w:style w:type="paragraph" w:styleId="TOC1">
    <w:name w:val="toc 1"/>
    <w:basedOn w:val="TOCBase"/>
    <w:next w:val="Normal"/>
    <w:rsid w:val="001C3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B1F"/>
    <w:pPr>
      <w:spacing w:before="5040"/>
      <w:jc w:val="center"/>
    </w:pPr>
    <w:rPr>
      <w:sz w:val="48"/>
      <w:szCs w:val="72"/>
      <w:lang w:val="en-US"/>
    </w:rPr>
  </w:style>
  <w:style w:type="character" w:customStyle="1" w:styleId="TitleChar">
    <w:name w:val="Title Char"/>
    <w:basedOn w:val="DefaultParagraphFont"/>
    <w:link w:val="Title"/>
    <w:rsid w:val="001C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B1F"/>
    <w:pPr>
      <w:tabs>
        <w:tab w:val="left" w:pos="3600"/>
        <w:tab w:val="left" w:pos="3958"/>
      </w:tabs>
    </w:pPr>
  </w:style>
  <w:style w:type="paragraph" w:styleId="List">
    <w:name w:val="List"/>
    <w:basedOn w:val="BodyText"/>
    <w:next w:val="BodyText"/>
    <w:rsid w:val="001C3B1F"/>
    <w:pPr>
      <w:tabs>
        <w:tab w:val="left" w:pos="340"/>
      </w:tabs>
      <w:spacing w:before="60" w:after="60"/>
      <w:ind w:left="340" w:hanging="340"/>
    </w:pPr>
  </w:style>
  <w:style w:type="paragraph" w:customStyle="1" w:styleId="Note">
    <w:name w:val="Note"/>
    <w:basedOn w:val="BodyText"/>
    <w:rsid w:val="001C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B1F"/>
    <w:pPr>
      <w:framePr w:wrap="auto" w:hAnchor="text" w:y="6049"/>
    </w:pPr>
    <w:rPr>
      <w:color w:val="000000"/>
      <w:sz w:val="40"/>
    </w:rPr>
  </w:style>
  <w:style w:type="paragraph" w:customStyle="1" w:styleId="TOCTitle">
    <w:name w:val="TOCTitle"/>
    <w:basedOn w:val="Heading1"/>
    <w:rsid w:val="001C3B1F"/>
    <w:pPr>
      <w:spacing w:after="240"/>
      <w:jc w:val="center"/>
      <w:outlineLvl w:val="9"/>
    </w:pPr>
    <w:rPr>
      <w:caps/>
    </w:rPr>
  </w:style>
  <w:style w:type="paragraph" w:customStyle="1" w:styleId="Version">
    <w:name w:val="Version"/>
    <w:rsid w:val="001C3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B1F"/>
    <w:pPr>
      <w:numPr>
        <w:numId w:val="13"/>
      </w:numPr>
      <w:tabs>
        <w:tab w:val="clear" w:pos="680"/>
      </w:tabs>
    </w:pPr>
  </w:style>
  <w:style w:type="paragraph" w:styleId="Index1">
    <w:name w:val="index 1"/>
    <w:basedOn w:val="Normal"/>
    <w:next w:val="Normal"/>
    <w:semiHidden/>
    <w:rsid w:val="001C3B1F"/>
    <w:pPr>
      <w:keepNext w:val="0"/>
      <w:tabs>
        <w:tab w:val="right" w:pos="4176"/>
      </w:tabs>
      <w:ind w:left="198" w:hanging="198"/>
    </w:pPr>
    <w:rPr>
      <w:rFonts w:ascii="Garamond" w:hAnsi="Garamond"/>
    </w:rPr>
  </w:style>
  <w:style w:type="paragraph" w:styleId="IndexHeading">
    <w:name w:val="index heading"/>
    <w:basedOn w:val="Normal"/>
    <w:next w:val="Index1"/>
    <w:semiHidden/>
    <w:rsid w:val="001C3B1F"/>
    <w:pPr>
      <w:spacing w:before="120" w:after="120"/>
    </w:pPr>
    <w:rPr>
      <w:rFonts w:ascii="Arial" w:hAnsi="Arial"/>
      <w:b/>
      <w:color w:val="918585"/>
      <w:sz w:val="24"/>
    </w:rPr>
  </w:style>
  <w:style w:type="paragraph" w:styleId="Header">
    <w:name w:val="header"/>
    <w:basedOn w:val="Normal"/>
    <w:link w:val="HeaderChar"/>
    <w:rsid w:val="001C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B1F"/>
    <w:rPr>
      <w:rFonts w:ascii="Times New Roman" w:eastAsia="Times New Roman" w:hAnsi="Times New Roman" w:cs="Times New Roman"/>
      <w:sz w:val="16"/>
      <w:szCs w:val="20"/>
      <w:lang w:val="en-GB" w:eastAsia="en-US"/>
    </w:rPr>
  </w:style>
  <w:style w:type="paragraph" w:customStyle="1" w:styleId="Chapter">
    <w:name w:val="Chapter"/>
    <w:basedOn w:val="Normal"/>
    <w:rsid w:val="001C3B1F"/>
    <w:pPr>
      <w:spacing w:before="240"/>
    </w:pPr>
    <w:rPr>
      <w:rFonts w:ascii="Times New Roman" w:hAnsi="Times New Roman"/>
      <w:smallCaps/>
      <w:spacing w:val="80"/>
      <w:sz w:val="28"/>
    </w:rPr>
  </w:style>
  <w:style w:type="paragraph" w:customStyle="1" w:styleId="InChapter">
    <w:name w:val="InChapter"/>
    <w:basedOn w:val="Heading3"/>
    <w:rsid w:val="001C3B1F"/>
    <w:pPr>
      <w:spacing w:after="240"/>
      <w:outlineLvl w:val="9"/>
    </w:pPr>
    <w:rPr>
      <w:noProof/>
    </w:rPr>
  </w:style>
  <w:style w:type="paragraph" w:styleId="Index2">
    <w:name w:val="index 2"/>
    <w:basedOn w:val="Normal"/>
    <w:next w:val="Normal"/>
    <w:semiHidden/>
    <w:rsid w:val="001C3B1F"/>
    <w:pPr>
      <w:tabs>
        <w:tab w:val="right" w:pos="4176"/>
      </w:tabs>
      <w:ind w:left="568" w:hanging="284"/>
    </w:pPr>
    <w:rPr>
      <w:rFonts w:ascii="Garamond" w:hAnsi="Garamond"/>
    </w:rPr>
  </w:style>
  <w:style w:type="paragraph" w:customStyle="1" w:styleId="Byline">
    <w:name w:val="Byline"/>
    <w:rsid w:val="001C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B1F"/>
    <w:pPr>
      <w:tabs>
        <w:tab w:val="clear" w:pos="3600"/>
        <w:tab w:val="clear" w:pos="3958"/>
      </w:tabs>
      <w:jc w:val="right"/>
    </w:pPr>
  </w:style>
  <w:style w:type="character" w:styleId="Emphasis">
    <w:name w:val="Emphasis"/>
    <w:basedOn w:val="DefaultParagraphFont"/>
    <w:qFormat/>
    <w:rsid w:val="001C3B1F"/>
    <w:rPr>
      <w:i/>
    </w:rPr>
  </w:style>
  <w:style w:type="paragraph" w:styleId="Caption">
    <w:name w:val="caption"/>
    <w:basedOn w:val="BodyText"/>
    <w:next w:val="Normal"/>
    <w:qFormat/>
    <w:rsid w:val="001C3B1F"/>
    <w:pPr>
      <w:framePr w:w="2268" w:hSpace="181" w:vSpace="181" w:wrap="around" w:vAnchor="text" w:hAnchor="page" w:x="1135" w:y="285" w:anchorLock="1"/>
    </w:pPr>
    <w:rPr>
      <w:i/>
    </w:rPr>
  </w:style>
  <w:style w:type="paragraph" w:customStyle="1" w:styleId="MiniTOCTitle">
    <w:name w:val="MiniTOCTitle"/>
    <w:basedOn w:val="Heading4"/>
    <w:rsid w:val="001C3B1F"/>
    <w:pPr>
      <w:spacing w:before="240"/>
      <w:outlineLvl w:val="9"/>
    </w:pPr>
    <w:rPr>
      <w:noProof/>
      <w:sz w:val="24"/>
    </w:rPr>
  </w:style>
  <w:style w:type="paragraph" w:customStyle="1" w:styleId="MiniTOCItem">
    <w:name w:val="MiniTOCItem"/>
    <w:basedOn w:val="ListBullet"/>
    <w:rsid w:val="001C3B1F"/>
    <w:pPr>
      <w:numPr>
        <w:numId w:val="0"/>
      </w:numPr>
      <w:tabs>
        <w:tab w:val="right" w:leader="dot" w:pos="6521"/>
      </w:tabs>
      <w:spacing w:before="0" w:after="0"/>
    </w:pPr>
  </w:style>
  <w:style w:type="paragraph" w:customStyle="1" w:styleId="TOFTitle">
    <w:name w:val="TOFTitle"/>
    <w:basedOn w:val="TOCTitle"/>
    <w:rsid w:val="001C3B1F"/>
  </w:style>
  <w:style w:type="paragraph" w:styleId="TableofFigures">
    <w:name w:val="table of figures"/>
    <w:basedOn w:val="Normal"/>
    <w:next w:val="Normal"/>
    <w:semiHidden/>
    <w:rsid w:val="001C3B1F"/>
    <w:pPr>
      <w:tabs>
        <w:tab w:val="right" w:leader="dot" w:pos="9072"/>
      </w:tabs>
      <w:ind w:left="970" w:hanging="403"/>
    </w:pPr>
    <w:rPr>
      <w:rFonts w:ascii="Times New Roman" w:hAnsi="Times New Roman"/>
      <w:b/>
    </w:rPr>
  </w:style>
  <w:style w:type="paragraph" w:styleId="ListNumber">
    <w:name w:val="List Number"/>
    <w:basedOn w:val="List"/>
    <w:rsid w:val="001C3B1F"/>
    <w:pPr>
      <w:numPr>
        <w:numId w:val="10"/>
      </w:numPr>
    </w:pPr>
  </w:style>
  <w:style w:type="character" w:customStyle="1" w:styleId="WingdingSymbols">
    <w:name w:val="Wingding Symbols"/>
    <w:rsid w:val="001C3B1F"/>
    <w:rPr>
      <w:rFonts w:ascii="Wingdings" w:hAnsi="Wingdings"/>
    </w:rPr>
  </w:style>
  <w:style w:type="paragraph" w:customStyle="1" w:styleId="TableHeading">
    <w:name w:val="Table Heading"/>
    <w:basedOn w:val="HeadingBase"/>
    <w:rsid w:val="001C3B1F"/>
    <w:pPr>
      <w:keepLines/>
      <w:pBdr>
        <w:bottom w:val="single" w:sz="6" w:space="1" w:color="918585"/>
      </w:pBdr>
      <w:spacing w:before="240"/>
    </w:pPr>
  </w:style>
  <w:style w:type="character" w:customStyle="1" w:styleId="HotSpot">
    <w:name w:val="HotSpot"/>
    <w:rsid w:val="001C3B1F"/>
    <w:rPr>
      <w:color w:val="0033CC"/>
      <w:u w:val="none"/>
    </w:rPr>
  </w:style>
  <w:style w:type="paragraph" w:customStyle="1" w:styleId="BodyTextRight">
    <w:name w:val="Body Text Right"/>
    <w:basedOn w:val="BodyText"/>
    <w:rsid w:val="001C3B1F"/>
    <w:pPr>
      <w:spacing w:before="0" w:after="0"/>
      <w:jc w:val="right"/>
    </w:pPr>
  </w:style>
  <w:style w:type="paragraph" w:styleId="Index3">
    <w:name w:val="index 3"/>
    <w:basedOn w:val="ListNumber2"/>
    <w:next w:val="Normal"/>
    <w:semiHidden/>
    <w:rsid w:val="001C3B1F"/>
    <w:pPr>
      <w:numPr>
        <w:numId w:val="0"/>
      </w:numPr>
      <w:tabs>
        <w:tab w:val="right" w:leader="dot" w:pos="4176"/>
      </w:tabs>
    </w:pPr>
  </w:style>
  <w:style w:type="paragraph" w:styleId="ListNumber2">
    <w:name w:val="List Number 2"/>
    <w:basedOn w:val="List2"/>
    <w:rsid w:val="001C3B1F"/>
    <w:pPr>
      <w:numPr>
        <w:numId w:val="9"/>
      </w:numPr>
      <w:tabs>
        <w:tab w:val="clear" w:pos="1060"/>
      </w:tabs>
    </w:pPr>
  </w:style>
  <w:style w:type="paragraph" w:customStyle="1" w:styleId="MarginNote">
    <w:name w:val="Margin Note"/>
    <w:basedOn w:val="BodyText"/>
    <w:rsid w:val="001C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B1F"/>
    <w:rPr>
      <w:sz w:val="32"/>
    </w:rPr>
  </w:style>
  <w:style w:type="paragraph" w:customStyle="1" w:styleId="HeadingProcedure">
    <w:name w:val="Heading Procedure"/>
    <w:basedOn w:val="HeadingBase"/>
    <w:next w:val="Normal"/>
    <w:rsid w:val="001C3B1F"/>
    <w:pPr>
      <w:tabs>
        <w:tab w:val="left" w:pos="0"/>
      </w:tabs>
      <w:spacing w:before="120" w:after="60"/>
    </w:pPr>
    <w:rPr>
      <w:i/>
      <w:color w:val="918585"/>
      <w:sz w:val="22"/>
    </w:rPr>
  </w:style>
  <w:style w:type="paragraph" w:customStyle="1" w:styleId="TableBodyText">
    <w:name w:val="Table Body Text"/>
    <w:basedOn w:val="BodyText"/>
    <w:rsid w:val="001C3B1F"/>
    <w:pPr>
      <w:spacing w:before="60" w:after="60"/>
    </w:pPr>
  </w:style>
  <w:style w:type="paragraph" w:styleId="ListContinue">
    <w:name w:val="List Continue"/>
    <w:basedOn w:val="List"/>
    <w:rsid w:val="001C3B1F"/>
    <w:pPr>
      <w:ind w:firstLine="0"/>
    </w:pPr>
  </w:style>
  <w:style w:type="paragraph" w:customStyle="1" w:styleId="ListNote">
    <w:name w:val="List Note"/>
    <w:basedOn w:val="List"/>
    <w:rsid w:val="001C3B1F"/>
    <w:pPr>
      <w:pBdr>
        <w:top w:val="single" w:sz="6" w:space="2" w:color="918585"/>
        <w:bottom w:val="single" w:sz="6" w:space="2" w:color="918585"/>
      </w:pBdr>
      <w:tabs>
        <w:tab w:val="left" w:pos="1021"/>
      </w:tabs>
      <w:ind w:firstLine="0"/>
    </w:pPr>
  </w:style>
  <w:style w:type="paragraph" w:customStyle="1" w:styleId="Warning">
    <w:name w:val="Warning"/>
    <w:basedOn w:val="BodyText"/>
    <w:rsid w:val="001C3B1F"/>
    <w:pPr>
      <w:shd w:val="clear" w:color="auto" w:fill="D9D9D9"/>
      <w:tabs>
        <w:tab w:val="left" w:pos="992"/>
      </w:tabs>
      <w:ind w:left="119" w:right="119"/>
    </w:pPr>
    <w:rPr>
      <w:sz w:val="20"/>
    </w:rPr>
  </w:style>
  <w:style w:type="paragraph" w:customStyle="1" w:styleId="MarginIcons">
    <w:name w:val="Margin Icons"/>
    <w:basedOn w:val="BodyText"/>
    <w:rsid w:val="001C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B1F"/>
    <w:rPr>
      <w:rFonts w:ascii="Courier New" w:hAnsi="Courier New"/>
    </w:rPr>
  </w:style>
  <w:style w:type="paragraph" w:customStyle="1" w:styleId="NoteBullet">
    <w:name w:val="Note Bullet"/>
    <w:basedOn w:val="Note"/>
    <w:rsid w:val="001C3B1F"/>
    <w:pPr>
      <w:tabs>
        <w:tab w:val="clear" w:pos="680"/>
      </w:tabs>
      <w:spacing w:before="60" w:after="60"/>
    </w:pPr>
  </w:style>
  <w:style w:type="paragraph" w:customStyle="1" w:styleId="SubHeading2">
    <w:name w:val="SubHeading2"/>
    <w:basedOn w:val="HeadingBase"/>
    <w:rsid w:val="001C3B1F"/>
    <w:pPr>
      <w:spacing w:before="240" w:after="60"/>
    </w:pPr>
    <w:rPr>
      <w:sz w:val="20"/>
    </w:rPr>
  </w:style>
  <w:style w:type="paragraph" w:customStyle="1" w:styleId="SubHeading1">
    <w:name w:val="SubHeading1"/>
    <w:basedOn w:val="HeadingBase"/>
    <w:rsid w:val="001C3B1F"/>
    <w:pPr>
      <w:spacing w:before="240" w:after="60"/>
    </w:pPr>
    <w:rPr>
      <w:color w:val="918585"/>
      <w:sz w:val="22"/>
    </w:rPr>
  </w:style>
  <w:style w:type="paragraph" w:customStyle="1" w:styleId="SideHeading">
    <w:name w:val="Side Heading"/>
    <w:basedOn w:val="HeadingBase"/>
    <w:rsid w:val="001C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B1F"/>
    <w:pPr>
      <w:tabs>
        <w:tab w:val="num" w:pos="360"/>
      </w:tabs>
    </w:pPr>
  </w:style>
  <w:style w:type="paragraph" w:styleId="PlainText">
    <w:name w:val="Plain Text"/>
    <w:basedOn w:val="Normal"/>
    <w:link w:val="PlainTextChar"/>
    <w:rsid w:val="001C3B1F"/>
    <w:rPr>
      <w:sz w:val="20"/>
    </w:rPr>
  </w:style>
  <w:style w:type="character" w:customStyle="1" w:styleId="PlainTextChar">
    <w:name w:val="Plain Text Char"/>
    <w:basedOn w:val="DefaultParagraphFont"/>
    <w:link w:val="PlainText"/>
    <w:rsid w:val="001C3B1F"/>
    <w:rPr>
      <w:rFonts w:ascii="Courier New" w:eastAsia="Times New Roman" w:hAnsi="Courier New" w:cs="Times New Roman"/>
      <w:sz w:val="20"/>
      <w:szCs w:val="20"/>
      <w:lang w:eastAsia="en-US"/>
    </w:rPr>
  </w:style>
  <w:style w:type="character" w:customStyle="1" w:styleId="MenuOption">
    <w:name w:val="Menu Option"/>
    <w:basedOn w:val="DefaultParagraphFont"/>
    <w:rsid w:val="001C3B1F"/>
    <w:rPr>
      <w:b/>
      <w:smallCaps/>
    </w:rPr>
  </w:style>
  <w:style w:type="paragraph" w:customStyle="1" w:styleId="TableListNumber">
    <w:name w:val="Table List Number"/>
    <w:basedOn w:val="ListNumber"/>
    <w:rsid w:val="001C3B1F"/>
    <w:pPr>
      <w:numPr>
        <w:numId w:val="0"/>
      </w:numPr>
    </w:pPr>
  </w:style>
  <w:style w:type="paragraph" w:styleId="TOC4">
    <w:name w:val="toc 4"/>
    <w:basedOn w:val="TOCBase"/>
    <w:next w:val="Normal"/>
    <w:semiHidden/>
    <w:rsid w:val="001C3B1F"/>
    <w:pPr>
      <w:tabs>
        <w:tab w:val="right" w:leader="dot" w:pos="9071"/>
      </w:tabs>
      <w:ind w:left="1701"/>
    </w:pPr>
  </w:style>
  <w:style w:type="paragraph" w:customStyle="1" w:styleId="ListAlpha">
    <w:name w:val="List Alpha"/>
    <w:basedOn w:val="List"/>
    <w:rsid w:val="001C3B1F"/>
    <w:pPr>
      <w:numPr>
        <w:numId w:val="8"/>
      </w:numPr>
    </w:pPr>
  </w:style>
  <w:style w:type="paragraph" w:customStyle="1" w:styleId="ListAlpha2">
    <w:name w:val="List Alpha 2"/>
    <w:basedOn w:val="List2"/>
    <w:rsid w:val="001C3B1F"/>
    <w:pPr>
      <w:numPr>
        <w:numId w:val="7"/>
      </w:numPr>
    </w:pPr>
  </w:style>
  <w:style w:type="paragraph" w:styleId="List4">
    <w:name w:val="List 4"/>
    <w:basedOn w:val="BodyText"/>
    <w:rsid w:val="001C3B1F"/>
    <w:pPr>
      <w:tabs>
        <w:tab w:val="left" w:pos="1361"/>
      </w:tabs>
      <w:spacing w:before="60" w:after="60"/>
      <w:ind w:left="1361" w:hanging="340"/>
    </w:pPr>
  </w:style>
  <w:style w:type="paragraph" w:styleId="List5">
    <w:name w:val="List 5"/>
    <w:basedOn w:val="BodyText"/>
    <w:rsid w:val="001C3B1F"/>
    <w:pPr>
      <w:tabs>
        <w:tab w:val="left" w:pos="1701"/>
      </w:tabs>
      <w:spacing w:before="60" w:after="60"/>
      <w:ind w:left="1701" w:hanging="340"/>
    </w:pPr>
  </w:style>
  <w:style w:type="paragraph" w:styleId="ListBullet3">
    <w:name w:val="List Bullet 3"/>
    <w:basedOn w:val="List3"/>
    <w:rsid w:val="001C3B1F"/>
    <w:pPr>
      <w:numPr>
        <w:numId w:val="14"/>
      </w:numPr>
      <w:tabs>
        <w:tab w:val="clear" w:pos="1021"/>
      </w:tabs>
      <w:ind w:left="1037" w:hanging="357"/>
    </w:pPr>
  </w:style>
  <w:style w:type="paragraph" w:styleId="ListBullet4">
    <w:name w:val="List Bullet 4"/>
    <w:basedOn w:val="List4"/>
    <w:rsid w:val="001C3B1F"/>
    <w:pPr>
      <w:numPr>
        <w:numId w:val="2"/>
      </w:numPr>
    </w:pPr>
  </w:style>
  <w:style w:type="paragraph" w:styleId="ListBullet5">
    <w:name w:val="List Bullet 5"/>
    <w:basedOn w:val="List5"/>
    <w:rsid w:val="001C3B1F"/>
    <w:pPr>
      <w:numPr>
        <w:numId w:val="3"/>
      </w:numPr>
    </w:pPr>
  </w:style>
  <w:style w:type="paragraph" w:styleId="ListContinue2">
    <w:name w:val="List Continue 2"/>
    <w:basedOn w:val="List2"/>
    <w:rsid w:val="001C3B1F"/>
    <w:pPr>
      <w:ind w:firstLine="0"/>
    </w:pPr>
  </w:style>
  <w:style w:type="paragraph" w:styleId="ListContinue3">
    <w:name w:val="List Continue 3"/>
    <w:basedOn w:val="List3"/>
    <w:rsid w:val="001C3B1F"/>
    <w:pPr>
      <w:ind w:left="1021" w:firstLine="0"/>
    </w:pPr>
  </w:style>
  <w:style w:type="paragraph" w:styleId="ListContinue4">
    <w:name w:val="List Continue 4"/>
    <w:basedOn w:val="List4"/>
    <w:rsid w:val="001C3B1F"/>
    <w:pPr>
      <w:ind w:firstLine="0"/>
    </w:pPr>
  </w:style>
  <w:style w:type="paragraph" w:styleId="ListContinue5">
    <w:name w:val="List Continue 5"/>
    <w:basedOn w:val="List5"/>
    <w:rsid w:val="001C3B1F"/>
    <w:pPr>
      <w:ind w:firstLine="0"/>
    </w:pPr>
  </w:style>
  <w:style w:type="paragraph" w:styleId="ListNumber3">
    <w:name w:val="List Number 3"/>
    <w:basedOn w:val="List3"/>
    <w:rsid w:val="001C3B1F"/>
    <w:pPr>
      <w:numPr>
        <w:numId w:val="4"/>
      </w:numPr>
    </w:pPr>
  </w:style>
  <w:style w:type="paragraph" w:styleId="ListNumber4">
    <w:name w:val="List Number 4"/>
    <w:basedOn w:val="List4"/>
    <w:rsid w:val="001C3B1F"/>
    <w:pPr>
      <w:numPr>
        <w:numId w:val="5"/>
      </w:numPr>
    </w:pPr>
  </w:style>
  <w:style w:type="paragraph" w:styleId="ListNumber5">
    <w:name w:val="List Number 5"/>
    <w:basedOn w:val="List5"/>
    <w:rsid w:val="001C3B1F"/>
    <w:pPr>
      <w:numPr>
        <w:numId w:val="6"/>
      </w:numPr>
    </w:pPr>
  </w:style>
  <w:style w:type="paragraph" w:styleId="BlockText">
    <w:name w:val="Block Text"/>
    <w:basedOn w:val="Normal"/>
    <w:rsid w:val="001C3B1F"/>
    <w:pPr>
      <w:spacing w:after="120"/>
      <w:ind w:left="1440" w:right="1440"/>
    </w:pPr>
  </w:style>
  <w:style w:type="character" w:customStyle="1" w:styleId="Subscript">
    <w:name w:val="Subscript"/>
    <w:basedOn w:val="DefaultParagraphFont"/>
    <w:rsid w:val="001C3B1F"/>
    <w:rPr>
      <w:sz w:val="16"/>
      <w:vertAlign w:val="subscript"/>
    </w:rPr>
  </w:style>
  <w:style w:type="character" w:customStyle="1" w:styleId="Superscript">
    <w:name w:val="Superscript"/>
    <w:basedOn w:val="DefaultParagraphFont"/>
    <w:rsid w:val="001C3B1F"/>
    <w:rPr>
      <w:sz w:val="16"/>
      <w:vertAlign w:val="superscript"/>
    </w:rPr>
  </w:style>
  <w:style w:type="character" w:customStyle="1" w:styleId="Symbols">
    <w:name w:val="Symbols"/>
    <w:basedOn w:val="DefaultParagraphFont"/>
    <w:rsid w:val="001C3B1F"/>
    <w:rPr>
      <w:rFonts w:ascii="Symbol" w:hAnsi="Symbol"/>
    </w:rPr>
  </w:style>
  <w:style w:type="character" w:customStyle="1" w:styleId="MenuOptions">
    <w:name w:val="Menu Options"/>
    <w:basedOn w:val="DefaultParagraphFont"/>
    <w:rsid w:val="001C3B1F"/>
    <w:rPr>
      <w:rFonts w:ascii="Arial Narrow" w:hAnsi="Arial Narrow"/>
      <w:smallCaps/>
    </w:rPr>
  </w:style>
  <w:style w:type="character" w:customStyle="1" w:styleId="Buttons">
    <w:name w:val="Buttons"/>
    <w:basedOn w:val="DefaultParagraphFont"/>
    <w:rsid w:val="001C3B1F"/>
    <w:rPr>
      <w:b/>
    </w:rPr>
  </w:style>
  <w:style w:type="character" w:customStyle="1" w:styleId="Underlined">
    <w:name w:val="Underlined"/>
    <w:basedOn w:val="DefaultParagraphFont"/>
    <w:rsid w:val="001C3B1F"/>
    <w:rPr>
      <w:u w:val="single"/>
    </w:rPr>
  </w:style>
  <w:style w:type="paragraph" w:customStyle="1" w:styleId="TableBodyTextRight">
    <w:name w:val="Table Body Text Right"/>
    <w:basedOn w:val="TableBodyText"/>
    <w:rsid w:val="001C3B1F"/>
    <w:pPr>
      <w:widowControl w:val="0"/>
      <w:autoSpaceDE w:val="0"/>
      <w:autoSpaceDN w:val="0"/>
      <w:adjustRightInd w:val="0"/>
      <w:jc w:val="right"/>
    </w:pPr>
    <w:rPr>
      <w:rFonts w:cs="Arial"/>
      <w:szCs w:val="18"/>
    </w:rPr>
  </w:style>
  <w:style w:type="paragraph" w:customStyle="1" w:styleId="CopyrightText">
    <w:name w:val="Copyright Text"/>
    <w:basedOn w:val="BodyText"/>
    <w:rsid w:val="001C3B1F"/>
    <w:rPr>
      <w:sz w:val="18"/>
    </w:rPr>
  </w:style>
  <w:style w:type="paragraph" w:customStyle="1" w:styleId="BodySmallRight">
    <w:name w:val="Body Small Right"/>
    <w:basedOn w:val="BodyTextRight"/>
    <w:rsid w:val="001C3B1F"/>
    <w:rPr>
      <w:sz w:val="18"/>
      <w:szCs w:val="18"/>
    </w:rPr>
  </w:style>
  <w:style w:type="paragraph" w:customStyle="1" w:styleId="MarginEdition">
    <w:name w:val="Margin Edition"/>
    <w:basedOn w:val="MarginNote"/>
    <w:rsid w:val="001C3B1F"/>
    <w:pPr>
      <w:spacing w:before="0" w:after="0"/>
    </w:pPr>
    <w:rPr>
      <w:rFonts w:ascii="Times New Roman" w:hAnsi="Times New Roman"/>
      <w:color w:val="999999"/>
    </w:rPr>
  </w:style>
  <w:style w:type="paragraph" w:customStyle="1" w:styleId="Spacer">
    <w:name w:val="Spacer"/>
    <w:basedOn w:val="Normal"/>
    <w:rsid w:val="001C3B1F"/>
    <w:rPr>
      <w:sz w:val="2"/>
      <w:szCs w:val="2"/>
    </w:rPr>
  </w:style>
  <w:style w:type="character" w:customStyle="1" w:styleId="Small">
    <w:name w:val="Small"/>
    <w:basedOn w:val="DefaultParagraphFont"/>
    <w:rsid w:val="001C3B1F"/>
    <w:rPr>
      <w:sz w:val="16"/>
    </w:rPr>
  </w:style>
  <w:style w:type="paragraph" w:customStyle="1" w:styleId="WideTable">
    <w:name w:val="Wide Table"/>
    <w:basedOn w:val="Normal"/>
    <w:rsid w:val="001C3B1F"/>
    <w:pPr>
      <w:ind w:left="-1418"/>
    </w:pPr>
    <w:rPr>
      <w:sz w:val="2"/>
      <w:szCs w:val="2"/>
    </w:rPr>
  </w:style>
  <w:style w:type="character" w:styleId="PageNumber">
    <w:name w:val="page number"/>
    <w:basedOn w:val="DefaultParagraphFont"/>
    <w:rsid w:val="001C3B1F"/>
  </w:style>
  <w:style w:type="paragraph" w:styleId="Quote">
    <w:name w:val="Quote"/>
    <w:basedOn w:val="Heading1"/>
    <w:link w:val="QuoteChar"/>
    <w:qFormat/>
    <w:rsid w:val="001C3B1F"/>
    <w:rPr>
      <w:b w:val="0"/>
      <w:sz w:val="72"/>
      <w:szCs w:val="72"/>
      <w:lang w:val="en-NZ"/>
    </w:rPr>
  </w:style>
  <w:style w:type="character" w:customStyle="1" w:styleId="QuoteChar">
    <w:name w:val="Quote Char"/>
    <w:basedOn w:val="DefaultParagraphFont"/>
    <w:link w:val="Quote"/>
    <w:rsid w:val="001C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B1F"/>
    <w:pPr>
      <w:pageBreakBefore/>
    </w:pPr>
  </w:style>
  <w:style w:type="paragraph" w:customStyle="1" w:styleId="Border">
    <w:name w:val="Border"/>
    <w:basedOn w:val="Normal"/>
    <w:qFormat/>
    <w:rsid w:val="001C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B1F"/>
    <w:rPr>
      <w:b/>
      <w:bCs/>
      <w:i/>
      <w:iCs/>
      <w:color w:val="auto"/>
    </w:rPr>
  </w:style>
  <w:style w:type="paragraph" w:styleId="IntenseQuote">
    <w:name w:val="Intense Quote"/>
    <w:basedOn w:val="Normal"/>
    <w:next w:val="Normal"/>
    <w:link w:val="IntenseQuoteChar"/>
    <w:uiPriority w:val="30"/>
    <w:qFormat/>
    <w:rsid w:val="001C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B1F"/>
    <w:rPr>
      <w:smallCaps/>
      <w:color w:val="auto"/>
      <w:u w:val="single"/>
    </w:rPr>
  </w:style>
  <w:style w:type="character" w:styleId="IntenseReference">
    <w:name w:val="Intense Reference"/>
    <w:basedOn w:val="DefaultParagraphFont"/>
    <w:uiPriority w:val="32"/>
    <w:qFormat/>
    <w:rsid w:val="001C3B1F"/>
    <w:rPr>
      <w:b/>
      <w:bCs/>
      <w:smallCaps/>
      <w:color w:val="auto"/>
      <w:spacing w:val="5"/>
      <w:u w:val="single"/>
    </w:rPr>
  </w:style>
  <w:style w:type="paragraph" w:customStyle="1" w:styleId="2ColumnHeading">
    <w:name w:val="2Column Heading"/>
    <w:basedOn w:val="BodyText"/>
    <w:qFormat/>
    <w:rsid w:val="001C3B1F"/>
    <w:pPr>
      <w:spacing w:after="60"/>
      <w:ind w:left="-2268"/>
    </w:pPr>
    <w:rPr>
      <w:b/>
    </w:rPr>
  </w:style>
  <w:style w:type="paragraph" w:customStyle="1" w:styleId="Heading1TOC">
    <w:name w:val="Heading1 TOC"/>
    <w:basedOn w:val="Normal"/>
    <w:qFormat/>
    <w:rsid w:val="001C3B1F"/>
    <w:pPr>
      <w:spacing w:before="240" w:after="120"/>
    </w:pPr>
    <w:rPr>
      <w:rFonts w:ascii="Times New Roman" w:hAnsi="Times New Roman"/>
      <w:b/>
      <w:sz w:val="32"/>
    </w:rPr>
  </w:style>
  <w:style w:type="paragraph" w:customStyle="1" w:styleId="Heading2TOC">
    <w:name w:val="Heading2 TOC"/>
    <w:basedOn w:val="Normal"/>
    <w:qFormat/>
    <w:rsid w:val="001C3B1F"/>
    <w:pPr>
      <w:spacing w:before="240" w:after="60"/>
    </w:pPr>
    <w:rPr>
      <w:rFonts w:ascii="Times New Roman" w:hAnsi="Times New Roman"/>
      <w:b/>
      <w:sz w:val="28"/>
    </w:rPr>
  </w:style>
  <w:style w:type="character" w:customStyle="1" w:styleId="Underline">
    <w:name w:val="Underline"/>
    <w:basedOn w:val="DefaultParagraphFont"/>
    <w:qFormat/>
    <w:rsid w:val="001C3B1F"/>
    <w:rPr>
      <w:u w:val="single"/>
    </w:rPr>
  </w:style>
  <w:style w:type="paragraph" w:styleId="BalloonText">
    <w:name w:val="Balloon Text"/>
    <w:basedOn w:val="Normal"/>
    <w:link w:val="BalloonTextChar"/>
    <w:rsid w:val="001C3B1F"/>
    <w:rPr>
      <w:rFonts w:ascii="Tahoma" w:hAnsi="Tahoma" w:cs="Tahoma"/>
      <w:sz w:val="16"/>
      <w:szCs w:val="16"/>
    </w:rPr>
  </w:style>
  <w:style w:type="character" w:customStyle="1" w:styleId="BalloonTextChar">
    <w:name w:val="Balloon Text Char"/>
    <w:basedOn w:val="DefaultParagraphFont"/>
    <w:link w:val="BalloonText"/>
    <w:rsid w:val="001C3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B1F"/>
    <w:rPr>
      <w:b/>
      <w:color w:val="660033"/>
      <w:spacing w:val="0"/>
    </w:rPr>
  </w:style>
  <w:style w:type="paragraph" w:customStyle="1" w:styleId="Nameditemlist">
    <w:name w:val="Named item list"/>
    <w:basedOn w:val="BodyText"/>
    <w:qFormat/>
    <w:rsid w:val="001C3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1225</Words>
  <Characters>7563</Characters>
  <Application>Microsoft Office Word</Application>
  <DocSecurity>0</DocSecurity>
  <Lines>274</Lines>
  <Paragraphs>120</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CUVPHI09B Use colour materials, processing and printing techniques in a wet darkroom context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2012-10-05T14:37:00Z</dcterms:created>
  <dcterms:modified xsi:type="dcterms:W3CDTF">2012-10-05T14:37:00Z</dcterms:modified>
</cp:coreProperties>
</file>