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1C1" w:rsidP="008D11C1">
      <w:pPr>
        <w:pStyle w:val="Title"/>
      </w:pPr>
      <w:r>
        <w:fldChar w:fldCharType="begin"/>
      </w:r>
      <w:r>
        <w:instrText xml:space="preserve"> TITLE   \* MERGEFORMAT </w:instrText>
      </w:r>
      <w:r>
        <w:fldChar w:fldCharType="separate"/>
      </w:r>
      <w:r>
        <w:t>CUVPHI07B Process photoimages to work print/file stage</w:t>
      </w:r>
      <w:r>
        <w:fldChar w:fldCharType="end"/>
      </w:r>
    </w:p>
    <w:p w:rsidR="008D11C1" w:rsidP="008D11C1">
      <w:pPr>
        <w:pStyle w:val="Version"/>
        <w:sectPr w:rsidSect="004F4A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A10" w:rsidP="004F4A10">
      <w:pPr>
        <w:pStyle w:val="SuperHeading"/>
      </w:pPr>
      <w:r w:rsidRPr="004F4A10">
        <w:t>CUVPHI07B Process photoimages to work print/file stage</w:t>
      </w:r>
    </w:p>
    <w:p w:rsidR="00000000" w:rsidRPr="004F4A10" w:rsidP="004F4A10">
      <w:pPr>
        <w:pStyle w:val="Heading1"/>
      </w:pPr>
      <w:bookmarkStart w:id="1" w:name="O_270422"/>
      <w:bookmarkEnd w:id="1"/>
      <w:r w:rsidRPr="004F4A10">
        <w:t>Modification History</w:t>
      </w:r>
    </w:p>
    <w:p w:rsidR="00000000" w:rsidRPr="004F4A10" w:rsidP="004F4A10">
      <w:pPr>
        <w:pStyle w:val="BodyText"/>
      </w:pPr>
      <w:r w:rsidRPr="004F4A10">
        <w:t>Not Applicable</w:t>
      </w:r>
    </w:p>
    <w:p w:rsidR="00000000" w:rsidRPr="004F4A10" w:rsidP="004F4A10">
      <w:pPr>
        <w:pStyle w:val="AllowPageBreak"/>
      </w:pPr>
    </w:p>
    <w:p w:rsidR="00000000" w:rsidRPr="004F4A10" w:rsidP="004F4A10">
      <w:pPr>
        <w:pStyle w:val="Heading1"/>
      </w:pPr>
      <w:bookmarkStart w:id="2" w:name="O_202831"/>
      <w:bookmarkEnd w:id="2"/>
      <w:r w:rsidRPr="004F4A10">
        <w:t>Unit Descriptor</w:t>
      </w:r>
    </w:p>
    <w:tbl>
      <w:tblPr>
        <w:tblW w:w="0" w:type="auto"/>
        <w:tblLayout w:type="fixed"/>
        <w:tblCellMar>
          <w:left w:w="62" w:type="dxa"/>
          <w:right w:w="62" w:type="dxa"/>
        </w:tblCellMar>
        <w:tblLook w:val="0000"/>
      </w:tblPr>
      <w:tblGrid>
        <w:gridCol w:w="2694"/>
        <w:gridCol w:w="5811"/>
      </w:tblGrid>
      <w:tr w:rsidTr="008D11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t>This unit describes the skills and knowledge required to use techniques for image pr</w:t>
            </w:r>
            <w:r w:rsidRPr="004F4A10">
              <w:t>ocessing and focuses on technical aspects including chemical and electronic processes, sensitometry and optoelectronics. It is a specialisation unit and refers to specific equipment and techniques used for making photo work-print images. This work would us</w:t>
            </w:r>
            <w:r w:rsidRPr="004F4A10">
              <w:t>ually be carried out under supervision.</w:t>
            </w:r>
          </w:p>
          <w:p w:rsidR="00000000" w:rsidRPr="004F4A10" w:rsidP="004F4A10">
            <w:pPr>
              <w:pStyle w:val="BodyText"/>
            </w:pPr>
            <w:r w:rsidRPr="004F4A10">
              <w:t>Current photoimaging industry practice relies increasingly on digital imaging processes and this should be reflected in training and assessment of this unit. Analogue equipment and processes may be used to support th</w:t>
            </w:r>
            <w:r w:rsidRPr="004F4A10">
              <w:t>is as appropriate to the specific context.</w:t>
            </w:r>
          </w:p>
          <w:p w:rsidR="00000000" w:rsidRPr="004F4A10" w:rsidP="004F4A10">
            <w:pPr>
              <w:pStyle w:val="BodyText"/>
            </w:pPr>
            <w:r w:rsidRPr="004F4A10">
              <w:t>No licensing, legislative, regulatory or certification requirements apply to this unit at the time of endorsement.</w:t>
            </w:r>
          </w:p>
        </w:tc>
      </w:tr>
    </w:tbl>
    <w:p w:rsidR="008D11C1" w:rsidP="004F4A10">
      <w:pPr>
        <w:pStyle w:val="BodyText"/>
      </w:pPr>
    </w:p>
    <w:p w:rsidR="008D11C1" w:rsidP="004F4A10">
      <w:pPr>
        <w:pStyle w:val="BodyText"/>
      </w:pPr>
    </w:p>
    <w:p w:rsidR="00000000" w:rsidRPr="004F4A10" w:rsidP="004F4A10">
      <w:pPr>
        <w:pStyle w:val="Heading1"/>
      </w:pPr>
      <w:bookmarkStart w:id="3" w:name="O_275640"/>
      <w:bookmarkEnd w:id="3"/>
      <w:r w:rsidRPr="004F4A10">
        <w:t>Application of the Unit</w:t>
      </w:r>
    </w:p>
    <w:p w:rsidR="00000000" w:rsidRPr="004F4A10" w:rsidP="004F4A10">
      <w:pPr>
        <w:pStyle w:val="BodyText"/>
      </w:pPr>
      <w:r w:rsidRPr="004F4A10">
        <w:t>Not Applicable</w:t>
      </w:r>
    </w:p>
    <w:p w:rsidR="00000000" w:rsidRPr="004F4A10" w:rsidP="004F4A10">
      <w:pPr>
        <w:pStyle w:val="AllowPageBreak"/>
      </w:pPr>
    </w:p>
    <w:p w:rsidR="00000000" w:rsidRPr="004F4A10" w:rsidP="004F4A10">
      <w:pPr>
        <w:pStyle w:val="Heading1"/>
      </w:pPr>
      <w:bookmarkStart w:id="4" w:name="O_278682"/>
      <w:bookmarkEnd w:id="4"/>
      <w:r w:rsidRPr="004F4A10">
        <w:t>Licensing/Regulatory Information</w:t>
      </w:r>
    </w:p>
    <w:p w:rsidR="00000000" w:rsidRPr="004F4A10" w:rsidP="004F4A10">
      <w:pPr>
        <w:pStyle w:val="BodyText"/>
      </w:pPr>
      <w:r w:rsidRPr="004F4A10">
        <w:t>Refer to Unit Descriptor</w:t>
      </w:r>
    </w:p>
    <w:p w:rsidR="00000000" w:rsidRPr="004F4A10" w:rsidP="004F4A10">
      <w:pPr>
        <w:pStyle w:val="AllowPageBreak"/>
      </w:pPr>
    </w:p>
    <w:p w:rsidR="00000000" w:rsidRPr="004F4A10" w:rsidP="004F4A10">
      <w:pPr>
        <w:pStyle w:val="Heading1"/>
      </w:pPr>
      <w:bookmarkStart w:id="5" w:name="O_202833"/>
      <w:bookmarkEnd w:id="5"/>
      <w:r w:rsidRPr="004F4A10">
        <w:t>Pre-Requisites</w:t>
      </w:r>
    </w:p>
    <w:tbl>
      <w:tblPr>
        <w:tblW w:w="0" w:type="auto"/>
        <w:tblLayout w:type="fixed"/>
        <w:tblCellMar>
          <w:left w:w="62" w:type="dxa"/>
          <w:right w:w="62" w:type="dxa"/>
        </w:tblCellMar>
        <w:tblLook w:val="0000"/>
      </w:tblPr>
      <w:tblGrid>
        <w:gridCol w:w="2694"/>
        <w:gridCol w:w="5811"/>
      </w:tblGrid>
      <w:tr w:rsidTr="008D11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t>It is highly recommended that this unit be assessed in conjunction with:</w:t>
            </w:r>
          </w:p>
          <w:p w:rsidR="00000000" w:rsidRPr="004F4A10" w:rsidP="004F4A10">
            <w:pPr>
              <w:pStyle w:val="ListBullet"/>
            </w:pPr>
            <w:r w:rsidRPr="004F4A10">
              <w:t>CUVPHI03B Research and apply information on the traditions which inform photoimaging practice</w:t>
            </w:r>
          </w:p>
          <w:p w:rsidR="00000000" w:rsidRPr="004F4A10" w:rsidP="004F4A10">
            <w:pPr>
              <w:pStyle w:val="ListBullet"/>
            </w:pPr>
            <w:r w:rsidRPr="004F4A10">
              <w:t>CUVPHI06B Plan and carry out image capture in response to a brief</w:t>
            </w:r>
          </w:p>
          <w:p w:rsidR="00000000" w:rsidRPr="004F4A10" w:rsidP="004F4A10">
            <w:pPr>
              <w:pStyle w:val="ListBullet"/>
            </w:pPr>
            <w:r w:rsidRPr="004F4A10">
              <w:t>CUVPHI08B Enhance, manipulate and output photo images</w:t>
            </w:r>
          </w:p>
          <w:p w:rsidR="00000000" w:rsidRPr="004F4A10" w:rsidP="004F4A10">
            <w:pPr>
              <w:pStyle w:val="ListBullet"/>
            </w:pPr>
            <w:r w:rsidRPr="004F4A10">
              <w:t>CUFSAF01B Follow health safety and security procedures.</w:t>
            </w:r>
          </w:p>
          <w:p w:rsidR="00000000" w:rsidRPr="004F4A10" w:rsidP="004F4A10">
            <w:pPr>
              <w:pStyle w:val="BodyText"/>
            </w:pPr>
            <w:r w:rsidRPr="004F4A10">
              <w:t>This unit may be assessed in conjunction with:</w:t>
            </w:r>
          </w:p>
          <w:p w:rsidR="00000000" w:rsidRPr="004F4A10" w:rsidP="004F4A10">
            <w:pPr>
              <w:pStyle w:val="ListBullet"/>
            </w:pPr>
            <w:r w:rsidRPr="004F4A10">
              <w:t>CUVPHI05B Use a 35mm SLR camera or digital equivalent</w:t>
            </w:r>
          </w:p>
          <w:p w:rsidR="00000000" w:rsidRPr="004F4A10" w:rsidP="004F4A10">
            <w:pPr>
              <w:pStyle w:val="ListBullet"/>
            </w:pPr>
            <w:r w:rsidRPr="004F4A10">
              <w:t>CUVCRS08B Document the work progress</w:t>
            </w:r>
          </w:p>
          <w:p w:rsidR="00000000" w:rsidP="004F4A10">
            <w:pPr>
              <w:pStyle w:val="ListBullet"/>
              <w:rPr>
                <w:lang w:val="en-NZ"/>
              </w:rPr>
            </w:pPr>
            <w:r w:rsidRPr="004F4A10">
              <w:t>CUVCRS14B Prepare, store and maintain finished work.</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4A10" w:rsidP="004F4A10">
            <w:pPr>
              <w:pStyle w:val="BodyText"/>
            </w:pPr>
          </w:p>
        </w:tc>
      </w:tr>
    </w:tbl>
    <w:p w:rsidR="008D11C1" w:rsidP="004F4A10">
      <w:pPr>
        <w:pStyle w:val="BodyText"/>
      </w:pPr>
    </w:p>
    <w:p w:rsidR="008D11C1" w:rsidP="004F4A10">
      <w:pPr>
        <w:pStyle w:val="BodyText"/>
      </w:pPr>
    </w:p>
    <w:p w:rsidR="00000000" w:rsidRPr="004F4A10" w:rsidP="004F4A10">
      <w:pPr>
        <w:pStyle w:val="Heading1"/>
      </w:pPr>
      <w:bookmarkStart w:id="6" w:name="O_202832"/>
      <w:bookmarkEnd w:id="6"/>
      <w:r w:rsidRPr="004F4A10">
        <w:t>Employability Skills Information</w:t>
      </w:r>
    </w:p>
    <w:tbl>
      <w:tblPr>
        <w:tblW w:w="0" w:type="auto"/>
        <w:tblLayout w:type="fixed"/>
        <w:tblCellMar>
          <w:left w:w="62" w:type="dxa"/>
          <w:right w:w="62" w:type="dxa"/>
        </w:tblCellMar>
        <w:tblLook w:val="0000"/>
      </w:tblPr>
      <w:tblGrid>
        <w:gridCol w:w="2694"/>
        <w:gridCol w:w="5811"/>
      </w:tblGrid>
      <w:tr w:rsidTr="008D11C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t>This unit contains employability skills.</w:t>
            </w:r>
          </w:p>
        </w:tc>
      </w:tr>
    </w:tbl>
    <w:p w:rsidR="008D11C1" w:rsidP="004F4A10">
      <w:pPr>
        <w:pStyle w:val="BodyText"/>
      </w:pPr>
    </w:p>
    <w:p w:rsidR="008D11C1" w:rsidP="004F4A10">
      <w:pPr>
        <w:pStyle w:val="BodyText"/>
      </w:pPr>
    </w:p>
    <w:p w:rsidR="00000000" w:rsidRPr="004F4A10" w:rsidP="004F4A10">
      <w:pPr>
        <w:pStyle w:val="Heading1"/>
      </w:pPr>
      <w:bookmarkStart w:id="7" w:name="O_288468"/>
      <w:bookmarkEnd w:id="7"/>
      <w:r w:rsidRPr="004F4A10">
        <w:t>Elements and Performance Criteria Pre-Content</w:t>
      </w:r>
    </w:p>
    <w:tbl>
      <w:tblPr>
        <w:tblW w:w="0" w:type="auto"/>
        <w:tblLayout w:type="fixed"/>
        <w:tblCellMar>
          <w:left w:w="62" w:type="dxa"/>
          <w:right w:w="62" w:type="dxa"/>
        </w:tblCellMar>
        <w:tblLook w:val="0000"/>
      </w:tblPr>
      <w:tblGrid>
        <w:gridCol w:w="2694"/>
        <w:gridCol w:w="5811"/>
      </w:tblGrid>
      <w:tr w:rsidTr="008D11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t>Performance c</w:t>
            </w:r>
            <w:r w:rsidRPr="004F4A10">
              <w:t xml:space="preserve">riteria describe the performance needed to demonstrate achievement of the element. Where </w:t>
            </w:r>
            <w:r w:rsidRPr="004F4A10">
              <w:rPr>
                <w:rStyle w:val="BoldandItalics"/>
              </w:rPr>
              <w:t>bold italicised</w:t>
            </w:r>
            <w:r w:rsidRPr="004F4A10">
              <w:t xml:space="preserve"> text is used, further information is detailed in the required skills and knowledge section and the range statement. Assessment of performance is to be </w:t>
            </w:r>
            <w:r w:rsidRPr="004F4A10">
              <w:t>consistent with the evidence guide.</w:t>
            </w:r>
          </w:p>
        </w:tc>
      </w:tr>
    </w:tbl>
    <w:p w:rsidR="00000000" w:rsidRPr="004F4A10" w:rsidP="004F4A10">
      <w:pPr>
        <w:pStyle w:val="BodyText"/>
      </w:pPr>
    </w:p>
    <w:p w:rsidR="00000000" w:rsidRPr="004F4A10" w:rsidP="004F4A10">
      <w:pPr>
        <w:pStyle w:val="AllowPageBreak"/>
      </w:pPr>
    </w:p>
    <w:p w:rsidR="00000000" w:rsidRPr="004F4A10" w:rsidP="004F4A10">
      <w:pPr>
        <w:pStyle w:val="Heading1"/>
      </w:pPr>
      <w:bookmarkStart w:id="8" w:name="O_235135"/>
      <w:bookmarkEnd w:id="8"/>
      <w:r w:rsidRPr="004F4A10">
        <w:t>Elements and Performance Criteria</w:t>
      </w:r>
    </w:p>
    <w:tbl>
      <w:tblPr>
        <w:tblW w:w="0" w:type="auto"/>
        <w:tblLayout w:type="fixed"/>
        <w:tblCellMar>
          <w:left w:w="62" w:type="dxa"/>
          <w:right w:w="62" w:type="dxa"/>
        </w:tblCellMar>
        <w:tblLook w:val="0000"/>
      </w:tblPr>
      <w:tblGrid>
        <w:gridCol w:w="2694"/>
        <w:gridCol w:w="5811"/>
      </w:tblGrid>
      <w:tr w:rsidTr="008D11C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PERFORMANCE CRITERIA</w:t>
            </w:r>
          </w:p>
        </w:tc>
      </w:tr>
      <w:tr w:rsidTr="008D11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4A10">
            <w:pPr>
              <w:pStyle w:val="List2"/>
              <w:rPr>
                <w:lang w:val="en-NZ"/>
              </w:rPr>
            </w:pPr>
            <w:r w:rsidRPr="004F4A10">
              <w:t>1</w:t>
            </w:r>
            <w:r w:rsidRPr="004F4A10">
              <w:tab/>
            </w:r>
            <w:r w:rsidRPr="004F4A10">
              <w:rPr>
                <w:rStyle w:val="SpecialBold"/>
              </w:rPr>
              <w:t>Prepare work environment for analogue or digital processing</w:t>
            </w:r>
            <w:r w:rsidRPr="004F4A10">
              <w:t>.</w:t>
            </w:r>
          </w:p>
        </w:tc>
        <w:tc>
          <w:tcPr>
            <w:tcW w:w="5811" w:type="dxa"/>
            <w:tcBorders>
              <w:top w:val="nil"/>
              <w:left w:val="nil"/>
              <w:bottom w:val="nil"/>
              <w:right w:val="nil"/>
            </w:tcBorders>
            <w:tcMar>
              <w:top w:w="0" w:type="dxa"/>
              <w:left w:w="62" w:type="dxa"/>
              <w:bottom w:w="0" w:type="dxa"/>
              <w:right w:w="62" w:type="dxa"/>
            </w:tcMar>
          </w:tcPr>
          <w:p w:rsidR="00000000" w:rsidRPr="004F4A10" w:rsidP="004F4A10">
            <w:pPr>
              <w:pStyle w:val="List3"/>
            </w:pPr>
            <w:r w:rsidRPr="004F4A10">
              <w:t>1.1</w:t>
            </w:r>
            <w:r w:rsidRPr="004F4A10">
              <w:tab/>
              <w:t xml:space="preserve">Select </w:t>
            </w:r>
            <w:r w:rsidRPr="004F4A10">
              <w:rPr>
                <w:rStyle w:val="BoldandItalics"/>
              </w:rPr>
              <w:t>work environment</w:t>
            </w:r>
            <w:r w:rsidRPr="004F4A10">
              <w:t xml:space="preserve"> which meets requirements </w:t>
            </w:r>
            <w:r w:rsidRPr="004F4A10">
              <w:t>for specific processing tasks.</w:t>
            </w:r>
          </w:p>
          <w:p w:rsidR="00000000" w:rsidRPr="004F4A10" w:rsidP="004F4A10">
            <w:pPr>
              <w:pStyle w:val="List3"/>
            </w:pPr>
            <w:r w:rsidRPr="004F4A10">
              <w:t>1.2</w:t>
            </w:r>
            <w:r w:rsidRPr="004F4A10">
              <w:tab/>
              <w:t>Care for work environment so that it remains clean and safe during the production of work.</w:t>
            </w:r>
          </w:p>
          <w:p w:rsidR="00000000" w:rsidRPr="004F4A10" w:rsidP="004F4A10">
            <w:pPr>
              <w:pStyle w:val="List3"/>
            </w:pPr>
            <w:r w:rsidRPr="004F4A10">
              <w:t>1.3</w:t>
            </w:r>
            <w:r w:rsidRPr="004F4A10">
              <w:tab/>
              <w:t xml:space="preserve">Correctly set up relevant </w:t>
            </w:r>
            <w:r w:rsidRPr="004F4A10">
              <w:rPr>
                <w:rStyle w:val="BoldandItalics"/>
              </w:rPr>
              <w:t>equipment</w:t>
            </w:r>
            <w:r w:rsidRPr="004F4A10">
              <w:t xml:space="preserve"> and </w:t>
            </w:r>
            <w:r w:rsidRPr="004F4A10">
              <w:rPr>
                <w:rStyle w:val="BoldandItalics"/>
              </w:rPr>
              <w:t>materials</w:t>
            </w:r>
            <w:r w:rsidRPr="004F4A10">
              <w:t>/software for processing work.</w:t>
            </w:r>
          </w:p>
          <w:p w:rsidR="00000000" w:rsidP="004F4A10">
            <w:pPr>
              <w:pStyle w:val="List3"/>
              <w:rPr>
                <w:lang w:val="en-NZ"/>
              </w:rPr>
            </w:pPr>
            <w:r w:rsidRPr="004F4A10">
              <w:t>1.4</w:t>
            </w:r>
            <w:r w:rsidRPr="004F4A10">
              <w:tab/>
            </w:r>
            <w:r w:rsidRPr="004F4A10">
              <w:t>Adhere to codes of practice and safety requirements for the workplace.</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4A10">
            <w:pPr>
              <w:pStyle w:val="List2"/>
              <w:rPr>
                <w:lang w:val="en-NZ"/>
              </w:rPr>
            </w:pPr>
            <w:r w:rsidRPr="004F4A10">
              <w:t>2</w:t>
            </w:r>
            <w:r w:rsidRPr="004F4A10">
              <w:tab/>
            </w:r>
            <w:r w:rsidRPr="004F4A10">
              <w:rPr>
                <w:rStyle w:val="SpecialBold"/>
              </w:rPr>
              <w:t>Process images by analogue or digital means</w:t>
            </w:r>
            <w:r w:rsidRPr="004F4A10">
              <w:t>.</w:t>
            </w:r>
          </w:p>
        </w:tc>
        <w:tc>
          <w:tcPr>
            <w:tcW w:w="5811" w:type="dxa"/>
            <w:tcBorders>
              <w:top w:val="nil"/>
              <w:left w:val="nil"/>
              <w:bottom w:val="nil"/>
              <w:right w:val="nil"/>
            </w:tcBorders>
            <w:tcMar>
              <w:top w:w="0" w:type="dxa"/>
              <w:left w:w="62" w:type="dxa"/>
              <w:bottom w:w="0" w:type="dxa"/>
              <w:right w:w="62" w:type="dxa"/>
            </w:tcMar>
          </w:tcPr>
          <w:p w:rsidR="00000000" w:rsidRPr="004F4A10" w:rsidP="004F4A10">
            <w:pPr>
              <w:pStyle w:val="List3"/>
            </w:pPr>
            <w:r w:rsidRPr="004F4A10">
              <w:t>2.1</w:t>
            </w:r>
            <w:r w:rsidRPr="004F4A10">
              <w:tab/>
              <w:t>Download digital files or process film according to manufacturers or supplied specifications.</w:t>
            </w:r>
          </w:p>
          <w:p w:rsidR="00000000" w:rsidRPr="004F4A10" w:rsidP="004F4A10">
            <w:pPr>
              <w:pStyle w:val="List3"/>
            </w:pPr>
            <w:r w:rsidRPr="004F4A10">
              <w:t>2.2</w:t>
            </w:r>
            <w:r w:rsidRPr="004F4A10">
              <w:tab/>
              <w:t>Organise negatives or files into</w:t>
            </w:r>
            <w:r w:rsidRPr="004F4A10">
              <w:t xml:space="preserve"> appropriate </w:t>
            </w:r>
            <w:r w:rsidRPr="004F4A10">
              <w:rPr>
                <w:rStyle w:val="BoldandItalics"/>
              </w:rPr>
              <w:t>folders</w:t>
            </w:r>
            <w:r w:rsidRPr="004F4A10">
              <w:t>.</w:t>
            </w:r>
          </w:p>
          <w:p w:rsidR="00000000" w:rsidP="004F4A10">
            <w:pPr>
              <w:pStyle w:val="List3"/>
              <w:rPr>
                <w:lang w:val="en-NZ"/>
              </w:rPr>
            </w:pPr>
            <w:r w:rsidRPr="004F4A10">
              <w:t>2.3</w:t>
            </w:r>
            <w:r w:rsidRPr="004F4A10">
              <w:tab/>
              <w:t xml:space="preserve">Accurately </w:t>
            </w:r>
            <w:r w:rsidRPr="004F4A10">
              <w:rPr>
                <w:rStyle w:val="BoldandItalics"/>
              </w:rPr>
              <w:t>document the work progress</w:t>
            </w:r>
            <w:r w:rsidRPr="004F4A10">
              <w:t xml:space="preserve"> in accordance with workplace procedures.</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4A10">
            <w:pPr>
              <w:pStyle w:val="List2"/>
              <w:rPr>
                <w:lang w:val="en-NZ"/>
              </w:rPr>
            </w:pPr>
            <w:r w:rsidRPr="004F4A10">
              <w:t>3</w:t>
            </w:r>
            <w:r w:rsidRPr="004F4A10">
              <w:tab/>
            </w:r>
            <w:r w:rsidRPr="004F4A10">
              <w:rPr>
                <w:rStyle w:val="SpecialBold"/>
              </w:rPr>
              <w:t>Test techniques to produce proof sheet</w:t>
            </w:r>
            <w:r w:rsidRPr="004F4A10">
              <w:t>(</w:t>
            </w:r>
            <w:r w:rsidRPr="004F4A10">
              <w:rPr>
                <w:rStyle w:val="SpecialBold"/>
              </w:rPr>
              <w:t>s</w:t>
            </w:r>
            <w:r w:rsidRPr="004F4A10">
              <w:t>).</w:t>
            </w:r>
          </w:p>
        </w:tc>
        <w:tc>
          <w:tcPr>
            <w:tcW w:w="5811" w:type="dxa"/>
            <w:tcBorders>
              <w:top w:val="nil"/>
              <w:left w:val="nil"/>
              <w:bottom w:val="nil"/>
              <w:right w:val="nil"/>
            </w:tcBorders>
            <w:tcMar>
              <w:top w:w="0" w:type="dxa"/>
              <w:left w:w="62" w:type="dxa"/>
              <w:bottom w:w="0" w:type="dxa"/>
              <w:right w:w="62" w:type="dxa"/>
            </w:tcMar>
          </w:tcPr>
          <w:p w:rsidR="00000000" w:rsidRPr="004F4A10" w:rsidP="004F4A10">
            <w:pPr>
              <w:pStyle w:val="List3"/>
            </w:pPr>
            <w:r w:rsidRPr="004F4A10">
              <w:t>3.1</w:t>
            </w:r>
            <w:r w:rsidRPr="004F4A10">
              <w:tab/>
              <w:t>Select appropriate files or negatives.</w:t>
            </w:r>
          </w:p>
          <w:p w:rsidR="00000000" w:rsidP="004F4A10">
            <w:pPr>
              <w:pStyle w:val="List3"/>
              <w:rPr>
                <w:lang w:val="en-NZ"/>
              </w:rPr>
            </w:pPr>
            <w:r w:rsidRPr="004F4A10">
              <w:t>3.2</w:t>
            </w:r>
            <w:r w:rsidRPr="004F4A10">
              <w:tab/>
            </w:r>
            <w:r w:rsidRPr="004F4A10">
              <w:t>Apply the techniques required to produce analogue or digital proof sheets.</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4A10">
            <w:pPr>
              <w:pStyle w:val="List2"/>
              <w:rPr>
                <w:lang w:val="en-NZ"/>
              </w:rPr>
            </w:pPr>
            <w:r w:rsidRPr="004F4A10">
              <w:t>4</w:t>
            </w:r>
            <w:r w:rsidRPr="004F4A10">
              <w:tab/>
            </w:r>
            <w:r w:rsidRPr="004F4A10">
              <w:rPr>
                <w:rStyle w:val="SpecialBold"/>
              </w:rPr>
              <w:t>Test techniques to make work-print</w:t>
            </w:r>
            <w:r w:rsidRPr="004F4A10">
              <w:t>(</w:t>
            </w:r>
            <w:r w:rsidRPr="004F4A10">
              <w:rPr>
                <w:rStyle w:val="SpecialBold"/>
              </w:rPr>
              <w:t>s</w:t>
            </w:r>
            <w:r w:rsidRPr="004F4A10">
              <w:t xml:space="preserve">) </w:t>
            </w:r>
            <w:r w:rsidRPr="004F4A10">
              <w:rPr>
                <w:rStyle w:val="SpecialBold"/>
              </w:rPr>
              <w:t>and screen images</w:t>
            </w:r>
            <w:r w:rsidRPr="004F4A10">
              <w:t>.</w:t>
            </w:r>
          </w:p>
        </w:tc>
        <w:tc>
          <w:tcPr>
            <w:tcW w:w="5811" w:type="dxa"/>
            <w:tcBorders>
              <w:top w:val="nil"/>
              <w:left w:val="nil"/>
              <w:bottom w:val="nil"/>
              <w:right w:val="nil"/>
            </w:tcBorders>
            <w:tcMar>
              <w:top w:w="0" w:type="dxa"/>
              <w:left w:w="62" w:type="dxa"/>
              <w:bottom w:w="0" w:type="dxa"/>
              <w:right w:w="62" w:type="dxa"/>
            </w:tcMar>
          </w:tcPr>
          <w:p w:rsidR="00000000" w:rsidRPr="004F4A10" w:rsidP="004F4A10">
            <w:pPr>
              <w:pStyle w:val="List3"/>
            </w:pPr>
            <w:r w:rsidRPr="004F4A10">
              <w:t>4.1</w:t>
            </w:r>
            <w:r w:rsidRPr="004F4A10">
              <w:tab/>
              <w:t xml:space="preserve">Select </w:t>
            </w:r>
            <w:r w:rsidRPr="004F4A10">
              <w:rPr>
                <w:rStyle w:val="BoldandItalics"/>
              </w:rPr>
              <w:t>images</w:t>
            </w:r>
            <w:r w:rsidRPr="004F4A10">
              <w:t xml:space="preserve"> from the proof sheet(s) that match </w:t>
            </w:r>
            <w:r w:rsidRPr="004F4A10">
              <w:rPr>
                <w:rStyle w:val="BoldandItalics"/>
              </w:rPr>
              <w:t>the concept</w:t>
            </w:r>
            <w:r w:rsidRPr="004F4A10">
              <w:t>/required outcome.</w:t>
            </w:r>
          </w:p>
          <w:p w:rsidR="00000000" w:rsidP="004F4A10">
            <w:pPr>
              <w:pStyle w:val="List3"/>
              <w:rPr>
                <w:lang w:val="en-NZ"/>
              </w:rPr>
            </w:pPr>
            <w:r w:rsidRPr="004F4A10">
              <w:t>4.2</w:t>
            </w:r>
            <w:r w:rsidRPr="004F4A10">
              <w:tab/>
              <w:t xml:space="preserve">Utilise </w:t>
            </w:r>
            <w:r w:rsidRPr="004F4A10">
              <w:rPr>
                <w:rStyle w:val="BoldandItalics"/>
              </w:rPr>
              <w:t>enhancement</w:t>
            </w:r>
            <w:r w:rsidRPr="004F4A10">
              <w:t xml:space="preserve"> and printin</w:t>
            </w:r>
            <w:r w:rsidRPr="004F4A10">
              <w:t>g techniques to output work-print(s) or display and save on screen.</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4A10">
            <w:pPr>
              <w:pStyle w:val="List2"/>
              <w:rPr>
                <w:lang w:val="en-NZ"/>
              </w:rPr>
            </w:pPr>
            <w:r w:rsidRPr="004F4A10">
              <w:t>5</w:t>
            </w:r>
            <w:r w:rsidRPr="004F4A10">
              <w:tab/>
            </w:r>
            <w:r w:rsidRPr="004F4A10">
              <w:rPr>
                <w:rStyle w:val="SpecialBold"/>
              </w:rPr>
              <w:t>Restore work environment and equipment</w:t>
            </w:r>
            <w:r w:rsidRPr="004F4A10">
              <w:t>.</w:t>
            </w:r>
          </w:p>
        </w:tc>
        <w:tc>
          <w:tcPr>
            <w:tcW w:w="5811" w:type="dxa"/>
            <w:tcBorders>
              <w:top w:val="nil"/>
              <w:left w:val="nil"/>
              <w:bottom w:val="nil"/>
              <w:right w:val="nil"/>
            </w:tcBorders>
            <w:tcMar>
              <w:top w:w="0" w:type="dxa"/>
              <w:left w:w="62" w:type="dxa"/>
              <w:bottom w:w="0" w:type="dxa"/>
              <w:right w:w="62" w:type="dxa"/>
            </w:tcMar>
          </w:tcPr>
          <w:p w:rsidR="00000000" w:rsidRPr="004F4A10" w:rsidP="004F4A10">
            <w:pPr>
              <w:pStyle w:val="List3"/>
            </w:pPr>
            <w:r w:rsidRPr="004F4A10">
              <w:t>5.1</w:t>
            </w:r>
            <w:r w:rsidRPr="004F4A10">
              <w:tab/>
            </w:r>
            <w:r w:rsidRPr="004F4A10">
              <w:rPr>
                <w:rStyle w:val="BoldandItalics"/>
              </w:rPr>
              <w:t>Safely</w:t>
            </w:r>
            <w:r w:rsidRPr="004F4A10">
              <w:t xml:space="preserve"> dismantle work area after use.</w:t>
            </w:r>
          </w:p>
          <w:p w:rsidR="00000000" w:rsidRPr="004F4A10" w:rsidP="004F4A10">
            <w:pPr>
              <w:pStyle w:val="List3"/>
            </w:pPr>
            <w:r w:rsidRPr="004F4A10">
              <w:t>5.2</w:t>
            </w:r>
            <w:r w:rsidRPr="004F4A10">
              <w:tab/>
              <w:t>Minimise and clean up waste in accordance with safety requirements.</w:t>
            </w:r>
          </w:p>
          <w:p w:rsidR="00000000" w:rsidRPr="004F4A10" w:rsidP="004F4A10">
            <w:pPr>
              <w:pStyle w:val="List3"/>
            </w:pPr>
            <w:r w:rsidRPr="004F4A10">
              <w:t>5.3</w:t>
            </w:r>
            <w:r w:rsidRPr="004F4A10">
              <w:tab/>
            </w:r>
            <w:r w:rsidRPr="004F4A10">
              <w:t>Clean and maintain equipment in accordance with manufacturer's instructions.</w:t>
            </w:r>
          </w:p>
          <w:p w:rsidR="00000000" w:rsidP="004F4A10">
            <w:pPr>
              <w:pStyle w:val="List3"/>
              <w:rPr>
                <w:lang w:val="en-NZ"/>
              </w:rPr>
            </w:pPr>
            <w:r w:rsidRPr="004F4A10">
              <w:t>5.4</w:t>
            </w:r>
            <w:r w:rsidRPr="004F4A10">
              <w:tab/>
              <w:t>Store equipment in accordance with workplace procedures and ensure readiness for future use.</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4A10" w:rsidP="004F4A10">
            <w:pPr>
              <w:pStyle w:val="BodyText"/>
            </w:pPr>
          </w:p>
        </w:tc>
      </w:tr>
    </w:tbl>
    <w:p w:rsidR="008D11C1" w:rsidP="004F4A10">
      <w:pPr>
        <w:pStyle w:val="BodyText"/>
      </w:pPr>
    </w:p>
    <w:p w:rsidR="008D11C1" w:rsidP="004F4A10">
      <w:pPr>
        <w:pStyle w:val="BodyText"/>
      </w:pPr>
    </w:p>
    <w:p w:rsidR="00000000" w:rsidRPr="004F4A10" w:rsidP="004F4A10">
      <w:pPr>
        <w:pStyle w:val="Heading1"/>
      </w:pPr>
      <w:bookmarkStart w:id="9" w:name="O_259085"/>
      <w:bookmarkEnd w:id="9"/>
      <w:r w:rsidRPr="004F4A10">
        <w:t>Required Skills and Knowledge</w:t>
      </w:r>
    </w:p>
    <w:tbl>
      <w:tblPr>
        <w:tblW w:w="0" w:type="auto"/>
        <w:tblLayout w:type="fixed"/>
        <w:tblCellMar>
          <w:left w:w="62" w:type="dxa"/>
          <w:right w:w="62" w:type="dxa"/>
        </w:tblCellMar>
        <w:tblLook w:val="0000"/>
      </w:tblPr>
      <w:tblGrid>
        <w:gridCol w:w="8505"/>
      </w:tblGrid>
      <w:tr w:rsidTr="008D11C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REQUIRED SKILLS AND KNOWLEDGE</w:t>
            </w:r>
            <w:r w:rsidRPr="004F4A10">
              <w:t xml:space="preserve"> </w:t>
            </w:r>
          </w:p>
        </w:tc>
      </w:tr>
      <w:tr w:rsidTr="008D11C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t>This section describes the skills and knowledge required for this unit.</w:t>
            </w:r>
          </w:p>
        </w:tc>
      </w:tr>
      <w:tr w:rsidTr="008D11C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rPr>
                <w:rStyle w:val="SpecialBold"/>
              </w:rPr>
              <w:t>Required skills</w:t>
            </w:r>
            <w:r w:rsidRPr="004F4A10">
              <w:t>:</w:t>
            </w:r>
          </w:p>
          <w:p w:rsidR="00000000" w:rsidRPr="004F4A10" w:rsidP="004F4A10">
            <w:pPr>
              <w:pStyle w:val="ListBullet"/>
            </w:pPr>
            <w:r w:rsidRPr="004F4A10">
              <w:t>literacy skills sufficient to read and interpret technical data and labels</w:t>
            </w:r>
          </w:p>
          <w:p w:rsidR="00000000" w:rsidP="004F4A10">
            <w:pPr>
              <w:pStyle w:val="ListBullet"/>
              <w:rPr>
                <w:lang w:val="en-NZ"/>
              </w:rPr>
            </w:pPr>
            <w:r w:rsidRPr="004F4A10">
              <w:t>numeracy skills sufficient to calculate/measure materials requirement and interpret technical data/charts/graphs.</w:t>
            </w:r>
          </w:p>
        </w:tc>
      </w:tr>
      <w:tr w:rsidTr="008D11C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rPr>
                <w:rStyle w:val="SpecialBold"/>
              </w:rPr>
              <w:t>Required knowledge</w:t>
            </w:r>
            <w:r w:rsidRPr="004F4A10">
              <w:t>:</w:t>
            </w:r>
          </w:p>
          <w:p w:rsidR="00000000" w:rsidRPr="004F4A10" w:rsidP="004F4A10">
            <w:pPr>
              <w:pStyle w:val="ListBullet"/>
            </w:pPr>
            <w:r w:rsidRPr="004F4A10">
              <w:t>work space requirements for photoimaging, including set up of work space for particular types of work</w:t>
            </w:r>
          </w:p>
          <w:p w:rsidR="00000000" w:rsidRPr="004F4A10" w:rsidP="004F4A10">
            <w:pPr>
              <w:pStyle w:val="ListBullet"/>
            </w:pPr>
            <w:r w:rsidRPr="004F4A10">
              <w:t xml:space="preserve">capabilities of </w:t>
            </w:r>
            <w:r w:rsidRPr="004F4A10">
              <w:t>digital and wet darkroom equipment and their applications</w:t>
            </w:r>
          </w:p>
          <w:p w:rsidR="00000000" w:rsidRPr="004F4A10" w:rsidP="004F4A10">
            <w:pPr>
              <w:pStyle w:val="ListBullet"/>
            </w:pPr>
            <w:r w:rsidRPr="004F4A10">
              <w:t>characteristics of different materials (e.g. chemicals) under different treatments and the potential of these characteristics to achieve different effects</w:t>
            </w:r>
          </w:p>
          <w:p w:rsidR="00000000" w:rsidRPr="004F4A10" w:rsidP="004F4A10">
            <w:pPr>
              <w:pStyle w:val="ListBullet"/>
            </w:pPr>
            <w:r w:rsidRPr="004F4A10">
              <w:t>copyright, moral rights and intellectual pr</w:t>
            </w:r>
            <w:r w:rsidRPr="004F4A10">
              <w:t>operty issues and legislation associated with photoimaging work</w:t>
            </w:r>
          </w:p>
          <w:p w:rsidR="00000000" w:rsidRPr="004F4A10" w:rsidP="004F4A10">
            <w:pPr>
              <w:pStyle w:val="ListBullet"/>
            </w:pPr>
            <w:r w:rsidRPr="004F4A10">
              <w:t>environmental issues associated with the equipment and materials used in photoimaging work</w:t>
            </w:r>
          </w:p>
          <w:p w:rsidR="00000000" w:rsidRPr="004F4A10" w:rsidP="004F4A10">
            <w:pPr>
              <w:pStyle w:val="ListBullet"/>
            </w:pPr>
            <w:r w:rsidRPr="004F4A10">
              <w:t xml:space="preserve">organisational and legislative occupational health and safety procedures in relation to photoimaging </w:t>
            </w:r>
            <w:r w:rsidRPr="004F4A10">
              <w:t>work</w:t>
            </w:r>
          </w:p>
          <w:p w:rsidR="00000000" w:rsidRPr="004F4A10" w:rsidP="004F4A10">
            <w:pPr>
              <w:pStyle w:val="ListBullet"/>
            </w:pPr>
            <w:r w:rsidRPr="004F4A10">
              <w:t>elements and principles of design and how these may be used, adapted for image processing</w:t>
            </w:r>
          </w:p>
          <w:p w:rsidR="00000000" w:rsidP="004F4A10">
            <w:pPr>
              <w:pStyle w:val="ListBullet"/>
              <w:rPr>
                <w:lang w:val="en-NZ"/>
              </w:rPr>
            </w:pPr>
            <w:r w:rsidRPr="004F4A10">
              <w:t>traditions which inform photoimaging practice and how these may be used to inform own practice.</w:t>
            </w:r>
          </w:p>
        </w:tc>
      </w:tr>
      <w:tr w:rsidTr="008D11C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4A10" w:rsidP="004F4A10">
            <w:pPr>
              <w:pStyle w:val="BodyText"/>
            </w:pPr>
          </w:p>
        </w:tc>
      </w:tr>
    </w:tbl>
    <w:p w:rsidR="008D11C1" w:rsidP="004F4A10">
      <w:pPr>
        <w:pStyle w:val="BodyText"/>
      </w:pPr>
    </w:p>
    <w:p w:rsidR="008D11C1" w:rsidP="004F4A10">
      <w:pPr>
        <w:pStyle w:val="BodyText"/>
      </w:pPr>
    </w:p>
    <w:p w:rsidR="00000000" w:rsidRPr="004F4A10" w:rsidP="004F4A10">
      <w:pPr>
        <w:pStyle w:val="Heading1"/>
      </w:pPr>
      <w:bookmarkStart w:id="10" w:name="O_243119"/>
      <w:bookmarkEnd w:id="10"/>
      <w:r w:rsidRPr="004F4A10">
        <w:t>Evidence Guide</w:t>
      </w:r>
    </w:p>
    <w:tbl>
      <w:tblPr>
        <w:tblW w:w="0" w:type="auto"/>
        <w:tblLayout w:type="fixed"/>
        <w:tblCellMar>
          <w:left w:w="62" w:type="dxa"/>
          <w:right w:w="62" w:type="dxa"/>
        </w:tblCellMar>
        <w:tblLook w:val="0000"/>
      </w:tblPr>
      <w:tblGrid>
        <w:gridCol w:w="3061"/>
        <w:gridCol w:w="5444"/>
      </w:tblGrid>
      <w:tr w:rsidTr="008D11C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EVIDENCE GUIDE</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t>The evidence guide provides advice on assessment and must be read in conjunction with the performance criteria, required skills and knowledge, range statement and the Assessment Guidelines for the Training Package.</w:t>
            </w: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 xml:space="preserve">Critical aspects for assessment and evidence required to demonstrate competency in this unit in </w:t>
            </w:r>
            <w:r w:rsidRPr="004F4A10">
              <w:rPr>
                <w:rStyle w:val="SpecialBold"/>
              </w:rPr>
              <w:t>this unit</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t>The following evidence is critical to the judgement of competence in this unit:</w:t>
            </w:r>
          </w:p>
          <w:p w:rsidR="00000000" w:rsidP="004F4A10">
            <w:pPr>
              <w:pStyle w:val="ListBullet"/>
              <w:rPr>
                <w:lang w:val="en-NZ"/>
              </w:rPr>
            </w:pPr>
            <w:r w:rsidRPr="004F4A10">
              <w:t>production of multiple proof sheets/work prints/digital files which d</w:t>
            </w:r>
            <w:r w:rsidRPr="004F4A10">
              <w:t xml:space="preserve">emonstrate the </w:t>
            </w:r>
            <w:r w:rsidRPr="004F4A10">
              <w:t>application of selected techniques consistent with concept/brief.</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t>The assessment context must provide for:</w:t>
            </w:r>
          </w:p>
          <w:p w:rsidR="00000000" w:rsidRPr="004F4A10" w:rsidP="004F4A10">
            <w:pPr>
              <w:pStyle w:val="ListBullet"/>
            </w:pPr>
            <w:r w:rsidRPr="004F4A10">
              <w:t xml:space="preserve">practical demonstration of skills using required equipment and materials for the production of proof sheets/work prints/digital files(s) </w:t>
            </w:r>
          </w:p>
          <w:p w:rsidR="00000000" w:rsidP="004F4A10">
            <w:pPr>
              <w:pStyle w:val="ListBullet"/>
              <w:rPr>
                <w:lang w:val="en-NZ"/>
              </w:rPr>
            </w:pPr>
            <w:r w:rsidRPr="004F4A10">
              <w:t>presence of time constraints that reflect industry practice and standards.</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Method of assessment</w:t>
            </w:r>
            <w:r w:rsidRPr="004F4A10">
              <w:t xml:space="preserve"> </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t>Assessment may in</w:t>
            </w:r>
            <w:r w:rsidRPr="004F4A10">
              <w:t>corporate a range of methods to assess performance and the application of essential underpinning knowledge, and might include:</w:t>
            </w:r>
          </w:p>
          <w:p w:rsidR="00000000" w:rsidRPr="004F4A10" w:rsidP="004F4A10">
            <w:pPr>
              <w:pStyle w:val="ListBullet"/>
            </w:pPr>
            <w:r w:rsidRPr="004F4A10">
              <w:t>evaluation of proof sheets/work prints/digital files produced by the candidate</w:t>
            </w:r>
          </w:p>
          <w:p w:rsidR="00000000" w:rsidRPr="004F4A10" w:rsidP="004F4A10">
            <w:pPr>
              <w:pStyle w:val="ListBullet"/>
            </w:pPr>
            <w:r w:rsidRPr="004F4A10">
              <w:t>discussion and questioning about</w:t>
            </w:r>
            <w:r w:rsidRPr="004F4A10">
              <w:t xml:space="preserve"> the candidate's intention and the work outcome</w:t>
            </w:r>
          </w:p>
          <w:p w:rsidR="00000000" w:rsidRPr="004F4A10" w:rsidP="004F4A10">
            <w:pPr>
              <w:pStyle w:val="ListBullet"/>
            </w:pPr>
            <w:r w:rsidRPr="004F4A10">
              <w:t>written and verbal reports</w:t>
            </w:r>
          </w:p>
          <w:p w:rsidR="00000000" w:rsidRPr="004F4A10" w:rsidP="004F4A10">
            <w:pPr>
              <w:pStyle w:val="ListBullet"/>
            </w:pPr>
            <w:r w:rsidRPr="004F4A10">
              <w:t>evaluation of work prints/files produced by the candidate</w:t>
            </w:r>
          </w:p>
          <w:p w:rsidR="00000000" w:rsidRPr="004F4A10" w:rsidP="004F4A10">
            <w:pPr>
              <w:pStyle w:val="ListBullet"/>
            </w:pPr>
            <w:r w:rsidRPr="004F4A10">
              <w:t>review of portfolios of evidence</w:t>
            </w:r>
          </w:p>
          <w:p w:rsidR="00000000" w:rsidP="004F4A10">
            <w:pPr>
              <w:pStyle w:val="ListBullet"/>
              <w:rPr>
                <w:lang w:val="en-NZ"/>
              </w:rPr>
            </w:pPr>
            <w:r w:rsidRPr="004F4A10">
              <w:t>third party workplace reports of performance by the candidate.</w:t>
            </w: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t>Assessment methods should</w:t>
            </w:r>
            <w:r w:rsidRPr="004F4A10">
              <w:t xml:space="preserve"> closely reflect workplace demands (e.g. literacy) and the needs of particular groups (e.g. people with disabilities and people who may have literacy or numeracy difficulties such as speakers of languages other than English, remote communities and those wi</w:t>
            </w:r>
            <w:r w:rsidRPr="004F4A10">
              <w:t>th interrupted schooling).</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BodyText"/>
            </w:pPr>
            <w:r w:rsidRPr="004F4A10">
              <w:t>Assessment of this unit requires access to materials and all resources and equipment needed to safely process, and enhance analogue or digital photo-images and to safely store these images for future output.</w:t>
            </w:r>
          </w:p>
        </w:tc>
      </w:tr>
    </w:tbl>
    <w:p w:rsidR="008D11C1" w:rsidP="004F4A10">
      <w:pPr>
        <w:pStyle w:val="BodyText"/>
      </w:pPr>
    </w:p>
    <w:p w:rsidR="008D11C1" w:rsidP="004F4A10">
      <w:pPr>
        <w:pStyle w:val="BodyText"/>
      </w:pPr>
    </w:p>
    <w:p w:rsidR="00000000" w:rsidRPr="004F4A10" w:rsidP="004F4A10">
      <w:pPr>
        <w:pStyle w:val="Heading1"/>
      </w:pPr>
      <w:bookmarkStart w:id="11" w:name="O_251102"/>
      <w:bookmarkEnd w:id="11"/>
      <w:r w:rsidRPr="004F4A10">
        <w:t>Range Statement</w:t>
      </w:r>
    </w:p>
    <w:tbl>
      <w:tblPr>
        <w:tblW w:w="0" w:type="auto"/>
        <w:tblLayout w:type="fixed"/>
        <w:tblCellMar>
          <w:left w:w="62" w:type="dxa"/>
          <w:right w:w="62" w:type="dxa"/>
        </w:tblCellMar>
        <w:tblLook w:val="0000"/>
      </w:tblPr>
      <w:tblGrid>
        <w:gridCol w:w="3061"/>
        <w:gridCol w:w="5444"/>
      </w:tblGrid>
      <w:tr w:rsidTr="008D11C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SpecialBold"/>
              </w:rPr>
              <w:t>RANGE STATEMENT</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t xml:space="preserve">The range statement relates to the unit of competency as a whole. It allows for different work environments and situations that may affect performance. </w:t>
            </w:r>
            <w:r w:rsidRPr="004F4A10">
              <w:rPr>
                <w:rStyle w:val="BoldandItalics"/>
              </w:rPr>
              <w:t>Bold italicised</w:t>
            </w:r>
            <w:r w:rsidRPr="004F4A10">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4F4A10">
              <w:t>ional contexts) may also be included.</w:t>
            </w: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t xml:space="preserve">The </w:t>
            </w:r>
            <w:r w:rsidRPr="004F4A10">
              <w:rPr>
                <w:rStyle w:val="BoldandItalics"/>
              </w:rPr>
              <w:t>work environment</w:t>
            </w:r>
            <w:r w:rsidRPr="004F4A10">
              <w:t xml:space="preserve"> may mean:</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darkroom equipped with enlarger(s), film processing and developing requirements, appropriate lighting plumbing and safely installed and managed electrical cabling</w:t>
            </w:r>
          </w:p>
          <w:p w:rsidR="00000000" w:rsidP="004F4A10">
            <w:pPr>
              <w:pStyle w:val="ListBullet"/>
              <w:rPr>
                <w:lang w:val="en-NZ"/>
              </w:rPr>
            </w:pPr>
            <w:r w:rsidRPr="004F4A10">
              <w:t>digital context equip</w:t>
            </w:r>
            <w:r w:rsidRPr="004F4A10">
              <w:t>ped with computer, scanner, printer and safely installed and managed electrical cabling, storage for software.</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BoldandItalics"/>
              </w:rPr>
              <w:t>Equipment</w:t>
            </w:r>
            <w:r w:rsidRPr="004F4A1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computer</w:t>
            </w:r>
          </w:p>
          <w:p w:rsidR="00000000" w:rsidRPr="004F4A10" w:rsidP="004F4A10">
            <w:pPr>
              <w:pStyle w:val="ListBullet"/>
            </w:pPr>
            <w:r w:rsidRPr="004F4A10">
              <w:t>digital camera</w:t>
            </w:r>
          </w:p>
          <w:p w:rsidR="00000000" w:rsidRPr="004F4A10" w:rsidP="004F4A10">
            <w:pPr>
              <w:pStyle w:val="ListBullet"/>
            </w:pPr>
            <w:r w:rsidRPr="004F4A10">
              <w:t>discs and digital media storage cards</w:t>
            </w:r>
          </w:p>
          <w:p w:rsidR="00000000" w:rsidRPr="004F4A10" w:rsidP="004F4A10">
            <w:pPr>
              <w:pStyle w:val="ListBullet"/>
            </w:pPr>
            <w:r w:rsidRPr="004F4A10">
              <w:t>enlarger(s)</w:t>
            </w:r>
          </w:p>
          <w:p w:rsidR="00000000" w:rsidRPr="004F4A10" w:rsidP="004F4A10">
            <w:pPr>
              <w:pStyle w:val="ListBullet"/>
            </w:pPr>
            <w:r w:rsidRPr="004F4A10">
              <w:t>film and flat bed scanners</w:t>
            </w:r>
          </w:p>
          <w:p w:rsidR="00000000" w:rsidP="004F4A10">
            <w:pPr>
              <w:pStyle w:val="ListBullet"/>
              <w:rPr>
                <w:lang w:val="en-NZ"/>
              </w:rPr>
            </w:pPr>
            <w:r w:rsidRPr="004F4A10">
              <w:t>imaging applications</w:t>
            </w: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monitor</w:t>
            </w:r>
          </w:p>
          <w:p w:rsidR="00000000" w:rsidRPr="004F4A10" w:rsidP="004F4A10">
            <w:pPr>
              <w:pStyle w:val="ListBullet"/>
            </w:pPr>
            <w:r w:rsidRPr="004F4A10">
              <w:t>output devices</w:t>
            </w:r>
          </w:p>
          <w:p w:rsidR="00000000" w:rsidRPr="004F4A10" w:rsidP="004F4A10">
            <w:pPr>
              <w:pStyle w:val="ListBullet"/>
            </w:pPr>
            <w:r w:rsidRPr="004F4A10">
              <w:t>relevant wet darkroom equipment</w:t>
            </w:r>
          </w:p>
          <w:p w:rsidR="00000000" w:rsidP="004F4A10">
            <w:pPr>
              <w:pStyle w:val="ListBullet"/>
              <w:rPr>
                <w:lang w:val="en-NZ"/>
              </w:rPr>
            </w:pPr>
            <w:r w:rsidRPr="004F4A10">
              <w:t>timer(s).</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BoldandItalics"/>
              </w:rPr>
              <w:t>Materials</w:t>
            </w:r>
            <w:r w:rsidRPr="004F4A1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a range of film types for black and white photography, colour transparencies or colour photography</w:t>
            </w:r>
          </w:p>
          <w:p w:rsidR="00000000" w:rsidRPr="004F4A10" w:rsidP="004F4A10">
            <w:pPr>
              <w:pStyle w:val="ListBullet"/>
            </w:pPr>
            <w:r w:rsidRPr="004F4A10">
              <w:t>a range of light sensitive papers</w:t>
            </w:r>
          </w:p>
          <w:p w:rsidR="00000000" w:rsidRPr="004F4A10" w:rsidP="004F4A10">
            <w:pPr>
              <w:pStyle w:val="ListBullet"/>
            </w:pPr>
            <w:r w:rsidRPr="004F4A10">
              <w:t>relevant chemicals for wet darkroom film processing and developing</w:t>
            </w:r>
          </w:p>
          <w:p w:rsidR="00000000" w:rsidP="004F4A10">
            <w:pPr>
              <w:pStyle w:val="ListBullet"/>
              <w:rPr>
                <w:lang w:val="en-NZ"/>
              </w:rPr>
            </w:pPr>
            <w:r w:rsidRPr="004F4A10">
              <w:t>storage folders.</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BoldandItalics"/>
              </w:rPr>
              <w:t>Folders</w:t>
            </w:r>
            <w:r w:rsidRPr="004F4A10">
              <w:t xml:space="preserve"> for storage may include:</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desktop folders, electronic media transfer/storage devices/CD and DVD</w:t>
            </w:r>
          </w:p>
          <w:p w:rsidR="00000000" w:rsidP="004F4A10">
            <w:pPr>
              <w:pStyle w:val="ListBullet"/>
              <w:rPr>
                <w:lang w:val="en-NZ"/>
              </w:rPr>
            </w:pPr>
            <w:r w:rsidRPr="004F4A10">
              <w:t>negative sleeves/enclosures/folders.</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BoldandItalics"/>
              </w:rPr>
              <w:t>Documenting the work progress</w:t>
            </w:r>
            <w:r w:rsidRPr="004F4A10">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diagrams</w:t>
            </w:r>
          </w:p>
          <w:p w:rsidR="00000000" w:rsidRPr="004F4A10" w:rsidP="004F4A10">
            <w:pPr>
              <w:pStyle w:val="ListBullet"/>
            </w:pPr>
            <w:r w:rsidRPr="004F4A10">
              <w:t>folder of data sheets with notes</w:t>
            </w:r>
          </w:p>
          <w:p w:rsidR="00000000" w:rsidRPr="004F4A10" w:rsidP="004F4A10">
            <w:pPr>
              <w:pStyle w:val="ListBullet"/>
            </w:pPr>
            <w:r w:rsidRPr="004F4A10">
              <w:t>recording procedures</w:t>
            </w:r>
          </w:p>
          <w:p w:rsidR="00000000" w:rsidP="004F4A10">
            <w:pPr>
              <w:pStyle w:val="ListBullet"/>
              <w:rPr>
                <w:lang w:val="en-NZ"/>
              </w:rPr>
            </w:pPr>
            <w:r w:rsidRPr="004F4A10">
              <w:t>visual diary.</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t xml:space="preserve">Origins of </w:t>
            </w:r>
            <w:r w:rsidRPr="004F4A10">
              <w:rPr>
                <w:rStyle w:val="BoldandItalics"/>
              </w:rPr>
              <w:t>images</w:t>
            </w:r>
            <w:r w:rsidRPr="004F4A10">
              <w:t xml:space="preserve"> processed may include:</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 xml:space="preserve">files created from scanned images  film negatives, prints or other subjects (flat </w:t>
            </w:r>
            <w:r w:rsidRPr="004F4A10">
              <w:t>bed scanned)</w:t>
            </w:r>
          </w:p>
          <w:p w:rsidR="00000000" w:rsidRPr="004F4A10" w:rsidP="004F4A10">
            <w:pPr>
              <w:pStyle w:val="ListBullet"/>
            </w:pPr>
            <w:r w:rsidRPr="004F4A10">
              <w:t>files from digital cameras</w:t>
            </w:r>
          </w:p>
          <w:p w:rsidR="00000000" w:rsidP="004F4A10">
            <w:pPr>
              <w:pStyle w:val="ListBullet"/>
              <w:rPr>
                <w:lang w:val="en-NZ"/>
              </w:rPr>
            </w:pPr>
            <w:r w:rsidRPr="004F4A10">
              <w:t>gelatin silver based films from camera exposures.</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BoldandItalics"/>
              </w:rPr>
              <w:t>The concept</w:t>
            </w:r>
            <w:r w:rsidRPr="004F4A1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ease of realisation</w:t>
            </w:r>
          </w:p>
          <w:p w:rsidR="00000000" w:rsidRPr="004F4A10" w:rsidP="004F4A10">
            <w:pPr>
              <w:pStyle w:val="ListBullet"/>
            </w:pPr>
            <w:r w:rsidRPr="004F4A10">
              <w:t>exploration of the elements and principles of design</w:t>
            </w:r>
          </w:p>
          <w:p w:rsidR="00000000" w:rsidRPr="004F4A10" w:rsidP="004F4A10">
            <w:pPr>
              <w:pStyle w:val="ListBullet"/>
            </w:pPr>
            <w:r w:rsidRPr="004F4A10">
              <w:t>personal affinity with the technique</w:t>
            </w:r>
          </w:p>
          <w:p w:rsidR="00000000" w:rsidP="004F4A10">
            <w:pPr>
              <w:pStyle w:val="ListBullet"/>
              <w:rPr>
                <w:lang w:val="en-NZ"/>
              </w:rPr>
            </w:pPr>
            <w:r w:rsidRPr="004F4A10">
              <w:t>the relationship of the work to traditions of photographic practice.</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BoldandItalics"/>
              </w:rPr>
              <w:t>The concept</w:t>
            </w:r>
            <w:r w:rsidRPr="004F4A10">
              <w:t xml:space="preserve"> may include references to:</w:t>
            </w:r>
          </w:p>
        </w:tc>
        <w:tc>
          <w:tcPr>
            <w:tcW w:w="5444" w:type="dxa"/>
            <w:tcBorders>
              <w:top w:val="nil"/>
              <w:left w:val="nil"/>
              <w:bottom w:val="nil"/>
              <w:right w:val="nil"/>
            </w:tcBorders>
            <w:tcMar>
              <w:top w:w="0" w:type="dxa"/>
              <w:left w:w="62" w:type="dxa"/>
              <w:bottom w:w="0" w:type="dxa"/>
              <w:right w:w="62" w:type="dxa"/>
            </w:tcMar>
          </w:tcPr>
          <w:p w:rsidR="00000000" w:rsidP="004F4A10">
            <w:pPr>
              <w:pStyle w:val="ListBullet"/>
              <w:rPr>
                <w:lang w:val="en-NZ"/>
              </w:rPr>
            </w:pPr>
            <w:r w:rsidRPr="004F4A10">
              <w:t>the subject matter or theme for the image, e.g. the body; identity; land and place; political and/or cultural issues.</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BoldandItalics"/>
              </w:rPr>
              <w:t>Enhancement</w:t>
            </w:r>
            <w:r w:rsidRPr="004F4A10">
              <w:t xml:space="preserve"> techniques may involve:</w:t>
            </w: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burning</w:t>
            </w:r>
          </w:p>
          <w:p w:rsidR="00000000" w:rsidRPr="004F4A10" w:rsidP="004F4A10">
            <w:pPr>
              <w:pStyle w:val="ListBullet"/>
            </w:pPr>
            <w:r w:rsidRPr="004F4A10">
              <w:t>contrast</w:t>
            </w:r>
          </w:p>
          <w:p w:rsidR="00000000" w:rsidRPr="004F4A10" w:rsidP="004F4A10">
            <w:pPr>
              <w:pStyle w:val="ListBullet"/>
            </w:pPr>
            <w:r w:rsidRPr="004F4A10">
              <w:t>density</w:t>
            </w:r>
          </w:p>
          <w:p w:rsidR="00000000" w:rsidRPr="004F4A10" w:rsidP="004F4A10">
            <w:pPr>
              <w:pStyle w:val="ListBullet"/>
            </w:pPr>
            <w:r w:rsidRPr="004F4A10">
              <w:t>digital (adjust levels/curves)</w:t>
            </w:r>
          </w:p>
          <w:p w:rsidR="00000000" w:rsidRPr="004F4A10" w:rsidP="004F4A10">
            <w:pPr>
              <w:pStyle w:val="ListBullet"/>
            </w:pPr>
            <w:r w:rsidRPr="004F4A10">
              <w:t>digital (colour correction)</w:t>
            </w:r>
          </w:p>
          <w:p w:rsidR="00000000" w:rsidP="004F4A10">
            <w:pPr>
              <w:pStyle w:val="ListBullet"/>
              <w:rPr>
                <w:lang w:val="en-NZ"/>
              </w:rPr>
            </w:pPr>
            <w:r w:rsidRPr="004F4A10">
              <w:t xml:space="preserve">dodging </w:t>
            </w: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4F4A10" w:rsidP="004F4A10">
            <w:pPr>
              <w:pStyle w:val="ListBullet"/>
            </w:pPr>
            <w:r w:rsidRPr="004F4A10">
              <w:t>spotting and basic retouching</w:t>
            </w:r>
          </w:p>
          <w:p w:rsidR="00000000" w:rsidRPr="004F4A10" w:rsidP="004F4A10">
            <w:pPr>
              <w:pStyle w:val="ListBullet"/>
            </w:pPr>
            <w:r w:rsidRPr="004F4A10">
              <w:t>using digital tool box functions</w:t>
            </w:r>
          </w:p>
          <w:p w:rsidR="00000000" w:rsidP="004F4A10">
            <w:pPr>
              <w:pStyle w:val="ListBullet"/>
              <w:rPr>
                <w:lang w:val="en-NZ"/>
              </w:rPr>
            </w:pPr>
            <w:r w:rsidRPr="004F4A10">
              <w:t>using photo relevant menu.</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4A10">
            <w:pPr>
              <w:pStyle w:val="BodyText"/>
              <w:rPr>
                <w:lang w:val="en-NZ"/>
              </w:rPr>
            </w:pPr>
          </w:p>
        </w:tc>
      </w:tr>
      <w:tr w:rsidTr="008D11C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4A10">
            <w:pPr>
              <w:pStyle w:val="BodyText"/>
              <w:rPr>
                <w:lang w:val="en-NZ"/>
              </w:rPr>
            </w:pPr>
            <w:r w:rsidRPr="004F4A10">
              <w:rPr>
                <w:rStyle w:val="BoldandItalics"/>
              </w:rPr>
              <w:t>Safely</w:t>
            </w:r>
            <w:r w:rsidRPr="004F4A10">
              <w:t xml:space="preserve"> means in accordance with:</w:t>
            </w:r>
          </w:p>
        </w:tc>
        <w:tc>
          <w:tcPr>
            <w:tcW w:w="5444" w:type="dxa"/>
            <w:tcBorders>
              <w:top w:val="nil"/>
              <w:left w:val="nil"/>
              <w:bottom w:val="nil"/>
              <w:right w:val="nil"/>
            </w:tcBorders>
            <w:tcMar>
              <w:top w:w="0" w:type="dxa"/>
              <w:left w:w="62" w:type="dxa"/>
              <w:bottom w:w="0" w:type="dxa"/>
              <w:right w:w="62" w:type="dxa"/>
            </w:tcMar>
          </w:tcPr>
          <w:p w:rsidR="00000000" w:rsidP="004F4A10">
            <w:pPr>
              <w:pStyle w:val="ListBullet"/>
              <w:rPr>
                <w:lang w:val="en-NZ"/>
              </w:rPr>
            </w:pPr>
            <w:r w:rsidRPr="004F4A10">
              <w:t>Federal, State and Territory legislation, regulations and standards.</w:t>
            </w:r>
          </w:p>
        </w:tc>
      </w:tr>
      <w:tr w:rsidTr="008D11C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4A10" w:rsidP="004F4A10">
            <w:pPr>
              <w:pStyle w:val="BodyText"/>
            </w:pPr>
          </w:p>
        </w:tc>
      </w:tr>
    </w:tbl>
    <w:p w:rsidR="008D11C1" w:rsidP="004F4A10">
      <w:pPr>
        <w:pStyle w:val="BodyText"/>
      </w:pPr>
    </w:p>
    <w:p w:rsidR="008D11C1" w:rsidP="004F4A10">
      <w:pPr>
        <w:pStyle w:val="BodyText"/>
      </w:pPr>
    </w:p>
    <w:p w:rsidR="00000000" w:rsidRPr="004F4A10" w:rsidP="004F4A10">
      <w:pPr>
        <w:pStyle w:val="Heading1"/>
      </w:pPr>
      <w:bookmarkStart w:id="12" w:name="O_294443"/>
      <w:bookmarkEnd w:id="12"/>
      <w:r w:rsidRPr="004F4A10">
        <w:t>Unit Sector(s)</w:t>
      </w:r>
    </w:p>
    <w:p w:rsidR="00000000" w:rsidRPr="004F4A10" w:rsidP="004F4A10">
      <w:pPr>
        <w:pStyle w:val="BodyText"/>
      </w:pPr>
      <w:r w:rsidRPr="004F4A10">
        <w:t>Not Applicable</w:t>
      </w:r>
    </w:p>
    <w:p w:rsidR="00000000" w:rsidRPr="004F4A10" w:rsidP="004F4A10"/>
    <w:sectPr w:rsidSect="004F4A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1C1" w:rsidP="008D11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C1" w:rsidP="004F4A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11C1" w:rsidP="004F4A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11C1" w:rsidP="004F4A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1C1" w:rsidP="008D11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C1" w:rsidP="004F4A10">
    <w:pPr>
      <w:pStyle w:val="Header"/>
      <w:framePr w:wrap="around"/>
    </w:pPr>
    <w:r>
      <w:fldChar w:fldCharType="begin"/>
    </w:r>
    <w:r>
      <w:instrText xml:space="preserve"> TITLE   \* MERGEFORMAT </w:instrText>
    </w:r>
    <w:r>
      <w:fldChar w:fldCharType="separate"/>
    </w:r>
    <w:r>
      <w:t>CUVPHI07B Process photoimages to work print/file stage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11C1" w:rsidP="004F4A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AAAA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304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A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4A10"/>
    <w:pPr>
      <w:spacing w:before="360" w:after="60"/>
      <w:outlineLvl w:val="0"/>
    </w:pPr>
    <w:rPr>
      <w:sz w:val="32"/>
    </w:rPr>
  </w:style>
  <w:style w:type="paragraph" w:styleId="Heading2">
    <w:name w:val="heading 2"/>
    <w:basedOn w:val="HeadingBase"/>
    <w:next w:val="BodyText"/>
    <w:link w:val="Heading2Char"/>
    <w:qFormat/>
    <w:rsid w:val="004F4A10"/>
    <w:pPr>
      <w:keepLines/>
      <w:spacing w:before="240" w:after="120"/>
      <w:outlineLvl w:val="1"/>
    </w:pPr>
    <w:rPr>
      <w:sz w:val="28"/>
      <w:szCs w:val="40"/>
    </w:rPr>
  </w:style>
  <w:style w:type="paragraph" w:styleId="Heading3">
    <w:name w:val="heading 3"/>
    <w:basedOn w:val="HeadingBase"/>
    <w:next w:val="BodyText"/>
    <w:link w:val="Heading3Char"/>
    <w:qFormat/>
    <w:rsid w:val="004F4A10"/>
    <w:pPr>
      <w:spacing w:before="180" w:after="120"/>
      <w:outlineLvl w:val="2"/>
    </w:pPr>
    <w:rPr>
      <w:spacing w:val="-10"/>
      <w:kern w:val="32"/>
    </w:rPr>
  </w:style>
  <w:style w:type="paragraph" w:styleId="Heading4">
    <w:name w:val="heading 4"/>
    <w:basedOn w:val="HeadingBase"/>
    <w:next w:val="BodyText"/>
    <w:link w:val="Heading4Char"/>
    <w:qFormat/>
    <w:rsid w:val="004F4A10"/>
    <w:pPr>
      <w:spacing w:before="160" w:after="120"/>
      <w:outlineLvl w:val="3"/>
    </w:pPr>
    <w:rPr>
      <w:sz w:val="22"/>
    </w:rPr>
  </w:style>
  <w:style w:type="paragraph" w:styleId="Heading5">
    <w:name w:val="heading 5"/>
    <w:basedOn w:val="HeadingBase"/>
    <w:next w:val="Normal"/>
    <w:link w:val="Heading5Char"/>
    <w:qFormat/>
    <w:rsid w:val="004F4A10"/>
    <w:pPr>
      <w:spacing w:before="80"/>
      <w:outlineLvl w:val="4"/>
    </w:pPr>
    <w:rPr>
      <w:color w:val="918585"/>
      <w:sz w:val="20"/>
    </w:rPr>
  </w:style>
  <w:style w:type="paragraph" w:styleId="Heading6">
    <w:name w:val="heading 6"/>
    <w:basedOn w:val="HeadingBase"/>
    <w:next w:val="Normal"/>
    <w:link w:val="Heading6Char"/>
    <w:qFormat/>
    <w:rsid w:val="004F4A10"/>
    <w:pPr>
      <w:spacing w:before="60"/>
      <w:outlineLvl w:val="5"/>
    </w:pPr>
    <w:rPr>
      <w:color w:val="918585"/>
      <w:sz w:val="20"/>
    </w:rPr>
  </w:style>
  <w:style w:type="paragraph" w:styleId="Heading7">
    <w:name w:val="heading 7"/>
    <w:basedOn w:val="Normal"/>
    <w:next w:val="Normal"/>
    <w:link w:val="Heading7Char"/>
    <w:qFormat/>
    <w:rsid w:val="004F4A10"/>
    <w:pPr>
      <w:ind w:left="720"/>
      <w:outlineLvl w:val="6"/>
    </w:pPr>
    <w:rPr>
      <w:i/>
    </w:rPr>
  </w:style>
  <w:style w:type="paragraph" w:styleId="Heading8">
    <w:name w:val="heading 8"/>
    <w:basedOn w:val="Normal"/>
    <w:next w:val="Normal"/>
    <w:link w:val="Heading8Char"/>
    <w:qFormat/>
    <w:rsid w:val="004F4A10"/>
    <w:pPr>
      <w:ind w:left="720"/>
      <w:outlineLvl w:val="7"/>
    </w:pPr>
    <w:rPr>
      <w:i/>
    </w:rPr>
  </w:style>
  <w:style w:type="paragraph" w:styleId="Heading9">
    <w:name w:val="heading 9"/>
    <w:basedOn w:val="Normal"/>
    <w:next w:val="Normal"/>
    <w:link w:val="Heading9Char"/>
    <w:qFormat/>
    <w:rsid w:val="004F4A10"/>
    <w:pPr>
      <w:ind w:left="720"/>
      <w:outlineLvl w:val="8"/>
    </w:pPr>
    <w:rPr>
      <w:i/>
    </w:rPr>
  </w:style>
  <w:style w:type="character" w:default="1" w:styleId="DefaultParagraphFont">
    <w:name w:val="Default Paragraph Font"/>
    <w:uiPriority w:val="1"/>
    <w:unhideWhenUsed/>
    <w:rsid w:val="004F4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A10"/>
  </w:style>
  <w:style w:type="character" w:customStyle="1" w:styleId="Heading1Char">
    <w:name w:val="Heading 1 Char"/>
    <w:basedOn w:val="DefaultParagraphFont"/>
    <w:link w:val="Heading1"/>
    <w:rsid w:val="004F4A10"/>
    <w:rPr>
      <w:rFonts w:ascii="Times New Roman" w:eastAsia="Times New Roman" w:hAnsi="Times New Roman" w:cs="Times New Roman"/>
      <w:b/>
      <w:sz w:val="32"/>
      <w:szCs w:val="20"/>
      <w:lang w:eastAsia="en-US"/>
    </w:rPr>
  </w:style>
  <w:style w:type="paragraph" w:styleId="BodyText">
    <w:name w:val="Body Text"/>
    <w:basedOn w:val="Normal"/>
    <w:link w:val="BodyTextChar"/>
    <w:rsid w:val="004F4A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A10"/>
    <w:rPr>
      <w:rFonts w:ascii="Times New Roman" w:eastAsia="Times New Roman" w:hAnsi="Times New Roman" w:cs="Times New Roman"/>
      <w:sz w:val="24"/>
      <w:lang w:val="en-US" w:eastAsia="en-US"/>
    </w:rPr>
  </w:style>
  <w:style w:type="paragraph" w:styleId="Footer">
    <w:name w:val="footer"/>
    <w:basedOn w:val="Normal"/>
    <w:link w:val="FooterChar"/>
    <w:rsid w:val="004F4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A10"/>
    <w:rPr>
      <w:rFonts w:ascii="Times New Roman" w:eastAsia="Times New Roman" w:hAnsi="Times New Roman" w:cs="Times New Roman"/>
      <w:sz w:val="16"/>
      <w:lang w:val="en-US" w:eastAsia="en-US"/>
    </w:rPr>
  </w:style>
  <w:style w:type="paragraph" w:styleId="ListBullet">
    <w:name w:val="List Bullet"/>
    <w:basedOn w:val="List"/>
    <w:rsid w:val="004F4A10"/>
    <w:pPr>
      <w:numPr>
        <w:numId w:val="12"/>
      </w:numPr>
      <w:tabs>
        <w:tab w:val="clear" w:pos="340"/>
      </w:tabs>
      <w:spacing w:before="40" w:after="40"/>
    </w:pPr>
  </w:style>
  <w:style w:type="character" w:customStyle="1" w:styleId="SpecialBold">
    <w:name w:val="Special Bold"/>
    <w:basedOn w:val="DefaultParagraphFont"/>
    <w:rsid w:val="004F4A10"/>
    <w:rPr>
      <w:b/>
      <w:spacing w:val="0"/>
    </w:rPr>
  </w:style>
  <w:style w:type="paragraph" w:styleId="Header">
    <w:name w:val="header"/>
    <w:basedOn w:val="Normal"/>
    <w:link w:val="HeaderChar"/>
    <w:rsid w:val="004F4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A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4A10"/>
    <w:pPr>
      <w:spacing w:before="240" w:after="120"/>
      <w:outlineLvl w:val="0"/>
    </w:pPr>
    <w:rPr>
      <w:rFonts w:ascii="Times New Roman" w:hAnsi="Times New Roman"/>
      <w:b/>
      <w:sz w:val="28"/>
    </w:rPr>
  </w:style>
  <w:style w:type="paragraph" w:customStyle="1" w:styleId="AllowPageBreak">
    <w:name w:val="AllowPageBreak"/>
    <w:rsid w:val="004F4A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4A10"/>
    <w:pPr>
      <w:tabs>
        <w:tab w:val="left" w:pos="680"/>
      </w:tabs>
      <w:spacing w:before="60" w:after="60"/>
      <w:ind w:left="680" w:hanging="340"/>
    </w:pPr>
  </w:style>
  <w:style w:type="paragraph" w:styleId="List3">
    <w:name w:val="List 3"/>
    <w:basedOn w:val="BodyText"/>
    <w:rsid w:val="004F4A10"/>
    <w:pPr>
      <w:tabs>
        <w:tab w:val="left" w:pos="1021"/>
      </w:tabs>
      <w:spacing w:before="60" w:after="60"/>
      <w:ind w:left="1020" w:hanging="340"/>
    </w:pPr>
  </w:style>
  <w:style w:type="character" w:customStyle="1" w:styleId="BoldandItalics">
    <w:name w:val="Bold and Italics"/>
    <w:qFormat/>
    <w:rsid w:val="004F4A10"/>
    <w:rPr>
      <w:b/>
      <w:i/>
      <w:u w:val="none"/>
    </w:rPr>
  </w:style>
  <w:style w:type="character" w:customStyle="1" w:styleId="Heading2Char">
    <w:name w:val="Heading 2 Char"/>
    <w:basedOn w:val="DefaultParagraphFont"/>
    <w:link w:val="Heading2"/>
    <w:rsid w:val="004F4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A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A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A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4A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4A10"/>
    <w:rPr>
      <w:rFonts w:ascii="Courier New" w:eastAsia="Times New Roman" w:hAnsi="Courier New" w:cs="Times New Roman"/>
      <w:i/>
      <w:szCs w:val="20"/>
      <w:lang w:val="en-US" w:eastAsia="en-US"/>
    </w:rPr>
  </w:style>
  <w:style w:type="paragraph" w:customStyle="1" w:styleId="HeadingBase">
    <w:name w:val="Heading Base"/>
    <w:rsid w:val="004F4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A10"/>
    <w:pPr>
      <w:tabs>
        <w:tab w:val="right" w:leader="dot" w:pos="9072"/>
      </w:tabs>
      <w:ind w:left="567"/>
    </w:pPr>
    <w:rPr>
      <w:szCs w:val="22"/>
    </w:rPr>
  </w:style>
  <w:style w:type="paragraph" w:customStyle="1" w:styleId="TOCBase">
    <w:name w:val="TOC Base"/>
    <w:rsid w:val="004F4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A10"/>
    <w:pPr>
      <w:tabs>
        <w:tab w:val="right" w:leader="dot" w:pos="9072"/>
      </w:tabs>
      <w:spacing w:before="40" w:after="40"/>
      <w:ind w:left="284"/>
    </w:pPr>
    <w:rPr>
      <w:rFonts w:ascii="Times New Roman" w:hAnsi="Times New Roman"/>
    </w:rPr>
  </w:style>
  <w:style w:type="paragraph" w:styleId="TOC1">
    <w:name w:val="toc 1"/>
    <w:basedOn w:val="TOCBase"/>
    <w:next w:val="Normal"/>
    <w:rsid w:val="004F4A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A10"/>
    <w:pPr>
      <w:spacing w:before="5040"/>
      <w:jc w:val="center"/>
    </w:pPr>
    <w:rPr>
      <w:sz w:val="48"/>
      <w:szCs w:val="72"/>
      <w:lang w:val="en-US"/>
    </w:rPr>
  </w:style>
  <w:style w:type="character" w:customStyle="1" w:styleId="TitleChar">
    <w:name w:val="Title Char"/>
    <w:basedOn w:val="DefaultParagraphFont"/>
    <w:link w:val="Title"/>
    <w:rsid w:val="004F4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A10"/>
    <w:pPr>
      <w:tabs>
        <w:tab w:val="left" w:pos="3600"/>
        <w:tab w:val="left" w:pos="3958"/>
      </w:tabs>
    </w:pPr>
  </w:style>
  <w:style w:type="paragraph" w:styleId="List">
    <w:name w:val="List"/>
    <w:basedOn w:val="BodyText"/>
    <w:next w:val="BodyText"/>
    <w:rsid w:val="004F4A10"/>
    <w:pPr>
      <w:tabs>
        <w:tab w:val="left" w:pos="340"/>
      </w:tabs>
      <w:spacing w:before="60" w:after="60"/>
      <w:ind w:left="340" w:hanging="340"/>
    </w:pPr>
  </w:style>
  <w:style w:type="paragraph" w:customStyle="1" w:styleId="Note">
    <w:name w:val="Note"/>
    <w:basedOn w:val="BodyText"/>
    <w:rsid w:val="004F4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A10"/>
    <w:pPr>
      <w:framePr w:wrap="auto" w:hAnchor="text" w:y="6049"/>
    </w:pPr>
    <w:rPr>
      <w:color w:val="000000"/>
      <w:sz w:val="40"/>
    </w:rPr>
  </w:style>
  <w:style w:type="paragraph" w:customStyle="1" w:styleId="TOCTitle">
    <w:name w:val="TOCTitle"/>
    <w:basedOn w:val="Heading1"/>
    <w:rsid w:val="004F4A10"/>
    <w:pPr>
      <w:spacing w:after="240"/>
      <w:jc w:val="center"/>
      <w:outlineLvl w:val="9"/>
    </w:pPr>
    <w:rPr>
      <w:caps/>
    </w:rPr>
  </w:style>
  <w:style w:type="paragraph" w:customStyle="1" w:styleId="Version">
    <w:name w:val="Version"/>
    <w:rsid w:val="004F4A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A10"/>
    <w:pPr>
      <w:numPr>
        <w:numId w:val="13"/>
      </w:numPr>
      <w:tabs>
        <w:tab w:val="clear" w:pos="680"/>
      </w:tabs>
    </w:pPr>
  </w:style>
  <w:style w:type="paragraph" w:styleId="Index1">
    <w:name w:val="index 1"/>
    <w:basedOn w:val="Normal"/>
    <w:next w:val="Normal"/>
    <w:semiHidden/>
    <w:rsid w:val="004F4A10"/>
    <w:pPr>
      <w:keepNext w:val="0"/>
      <w:tabs>
        <w:tab w:val="right" w:pos="4176"/>
      </w:tabs>
      <w:ind w:left="198" w:hanging="198"/>
    </w:pPr>
    <w:rPr>
      <w:rFonts w:ascii="Garamond" w:hAnsi="Garamond"/>
    </w:rPr>
  </w:style>
  <w:style w:type="paragraph" w:styleId="IndexHeading">
    <w:name w:val="index heading"/>
    <w:basedOn w:val="Normal"/>
    <w:next w:val="Index1"/>
    <w:semiHidden/>
    <w:rsid w:val="004F4A10"/>
    <w:pPr>
      <w:spacing w:before="120" w:after="120"/>
    </w:pPr>
    <w:rPr>
      <w:rFonts w:ascii="Arial" w:hAnsi="Arial"/>
      <w:b/>
      <w:color w:val="918585"/>
      <w:sz w:val="24"/>
    </w:rPr>
  </w:style>
  <w:style w:type="paragraph" w:customStyle="1" w:styleId="Chapter">
    <w:name w:val="Chapter"/>
    <w:basedOn w:val="Normal"/>
    <w:rsid w:val="004F4A10"/>
    <w:pPr>
      <w:spacing w:before="240"/>
    </w:pPr>
    <w:rPr>
      <w:rFonts w:ascii="Times New Roman" w:hAnsi="Times New Roman"/>
      <w:smallCaps/>
      <w:spacing w:val="80"/>
      <w:sz w:val="28"/>
    </w:rPr>
  </w:style>
  <w:style w:type="paragraph" w:customStyle="1" w:styleId="InChapter">
    <w:name w:val="InChapter"/>
    <w:basedOn w:val="Heading3"/>
    <w:rsid w:val="004F4A10"/>
    <w:pPr>
      <w:spacing w:after="240"/>
      <w:outlineLvl w:val="9"/>
    </w:pPr>
    <w:rPr>
      <w:noProof/>
    </w:rPr>
  </w:style>
  <w:style w:type="paragraph" w:styleId="Index2">
    <w:name w:val="index 2"/>
    <w:basedOn w:val="Normal"/>
    <w:next w:val="Normal"/>
    <w:semiHidden/>
    <w:rsid w:val="004F4A10"/>
    <w:pPr>
      <w:tabs>
        <w:tab w:val="right" w:pos="4176"/>
      </w:tabs>
      <w:ind w:left="568" w:hanging="284"/>
    </w:pPr>
    <w:rPr>
      <w:rFonts w:ascii="Garamond" w:hAnsi="Garamond"/>
    </w:rPr>
  </w:style>
  <w:style w:type="paragraph" w:customStyle="1" w:styleId="Byline">
    <w:name w:val="Byline"/>
    <w:rsid w:val="004F4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A10"/>
    <w:pPr>
      <w:tabs>
        <w:tab w:val="clear" w:pos="3600"/>
        <w:tab w:val="clear" w:pos="3958"/>
      </w:tabs>
      <w:jc w:val="right"/>
    </w:pPr>
  </w:style>
  <w:style w:type="character" w:styleId="Emphasis">
    <w:name w:val="Emphasis"/>
    <w:basedOn w:val="DefaultParagraphFont"/>
    <w:qFormat/>
    <w:rsid w:val="004F4A10"/>
    <w:rPr>
      <w:i/>
    </w:rPr>
  </w:style>
  <w:style w:type="paragraph" w:styleId="Caption">
    <w:name w:val="caption"/>
    <w:basedOn w:val="BodyText"/>
    <w:next w:val="Normal"/>
    <w:qFormat/>
    <w:rsid w:val="004F4A10"/>
    <w:pPr>
      <w:framePr w:w="2268" w:hSpace="181" w:vSpace="181" w:wrap="around" w:vAnchor="text" w:hAnchor="page" w:x="1135" w:y="285" w:anchorLock="1"/>
    </w:pPr>
    <w:rPr>
      <w:i/>
    </w:rPr>
  </w:style>
  <w:style w:type="paragraph" w:customStyle="1" w:styleId="MiniTOCTitle">
    <w:name w:val="MiniTOCTitle"/>
    <w:basedOn w:val="Heading4"/>
    <w:rsid w:val="004F4A10"/>
    <w:pPr>
      <w:spacing w:before="240"/>
      <w:outlineLvl w:val="9"/>
    </w:pPr>
    <w:rPr>
      <w:noProof/>
      <w:sz w:val="24"/>
    </w:rPr>
  </w:style>
  <w:style w:type="paragraph" w:customStyle="1" w:styleId="MiniTOCItem">
    <w:name w:val="MiniTOCItem"/>
    <w:basedOn w:val="ListBullet"/>
    <w:rsid w:val="004F4A10"/>
    <w:pPr>
      <w:numPr>
        <w:numId w:val="0"/>
      </w:numPr>
      <w:tabs>
        <w:tab w:val="right" w:leader="dot" w:pos="6521"/>
      </w:tabs>
      <w:spacing w:before="0" w:after="0"/>
    </w:pPr>
  </w:style>
  <w:style w:type="paragraph" w:customStyle="1" w:styleId="TOFTitle">
    <w:name w:val="TOFTitle"/>
    <w:basedOn w:val="TOCTitle"/>
    <w:rsid w:val="004F4A10"/>
  </w:style>
  <w:style w:type="paragraph" w:styleId="TableofFigures">
    <w:name w:val="table of figures"/>
    <w:basedOn w:val="Normal"/>
    <w:next w:val="Normal"/>
    <w:semiHidden/>
    <w:rsid w:val="004F4A10"/>
    <w:pPr>
      <w:tabs>
        <w:tab w:val="right" w:leader="dot" w:pos="9072"/>
      </w:tabs>
      <w:ind w:left="970" w:hanging="403"/>
    </w:pPr>
    <w:rPr>
      <w:rFonts w:ascii="Times New Roman" w:hAnsi="Times New Roman"/>
      <w:b/>
    </w:rPr>
  </w:style>
  <w:style w:type="paragraph" w:styleId="ListNumber">
    <w:name w:val="List Number"/>
    <w:basedOn w:val="List"/>
    <w:rsid w:val="004F4A10"/>
    <w:pPr>
      <w:numPr>
        <w:numId w:val="10"/>
      </w:numPr>
    </w:pPr>
  </w:style>
  <w:style w:type="character" w:customStyle="1" w:styleId="WingdingSymbols">
    <w:name w:val="Wingding Symbols"/>
    <w:rsid w:val="004F4A10"/>
    <w:rPr>
      <w:rFonts w:ascii="Wingdings" w:hAnsi="Wingdings"/>
    </w:rPr>
  </w:style>
  <w:style w:type="paragraph" w:customStyle="1" w:styleId="TableHeading">
    <w:name w:val="Table Heading"/>
    <w:basedOn w:val="HeadingBase"/>
    <w:rsid w:val="004F4A10"/>
    <w:pPr>
      <w:keepLines/>
      <w:pBdr>
        <w:bottom w:val="single" w:sz="6" w:space="1" w:color="918585"/>
      </w:pBdr>
      <w:spacing w:before="240"/>
    </w:pPr>
  </w:style>
  <w:style w:type="character" w:customStyle="1" w:styleId="HotSpot">
    <w:name w:val="HotSpot"/>
    <w:rsid w:val="004F4A10"/>
    <w:rPr>
      <w:color w:val="0033CC"/>
      <w:u w:val="none"/>
    </w:rPr>
  </w:style>
  <w:style w:type="paragraph" w:customStyle="1" w:styleId="BodyTextRight">
    <w:name w:val="Body Text Right"/>
    <w:basedOn w:val="BodyText"/>
    <w:rsid w:val="004F4A10"/>
    <w:pPr>
      <w:spacing w:before="0" w:after="0"/>
      <w:jc w:val="right"/>
    </w:pPr>
  </w:style>
  <w:style w:type="paragraph" w:styleId="Index3">
    <w:name w:val="index 3"/>
    <w:basedOn w:val="ListNumber2"/>
    <w:next w:val="Normal"/>
    <w:semiHidden/>
    <w:rsid w:val="004F4A10"/>
    <w:pPr>
      <w:numPr>
        <w:numId w:val="0"/>
      </w:numPr>
      <w:tabs>
        <w:tab w:val="right" w:leader="dot" w:pos="4176"/>
      </w:tabs>
    </w:pPr>
  </w:style>
  <w:style w:type="paragraph" w:styleId="ListNumber2">
    <w:name w:val="List Number 2"/>
    <w:basedOn w:val="List2"/>
    <w:rsid w:val="004F4A10"/>
    <w:pPr>
      <w:numPr>
        <w:numId w:val="9"/>
      </w:numPr>
      <w:tabs>
        <w:tab w:val="clear" w:pos="1060"/>
      </w:tabs>
    </w:pPr>
  </w:style>
  <w:style w:type="paragraph" w:customStyle="1" w:styleId="MarginNote">
    <w:name w:val="Margin Note"/>
    <w:basedOn w:val="BodyText"/>
    <w:rsid w:val="004F4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A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4A10"/>
    <w:rPr>
      <w:sz w:val="32"/>
    </w:rPr>
  </w:style>
  <w:style w:type="paragraph" w:customStyle="1" w:styleId="HeadingProcedure">
    <w:name w:val="Heading Procedure"/>
    <w:basedOn w:val="HeadingBase"/>
    <w:next w:val="Normal"/>
    <w:rsid w:val="004F4A10"/>
    <w:pPr>
      <w:tabs>
        <w:tab w:val="left" w:pos="0"/>
      </w:tabs>
      <w:spacing w:before="120" w:after="60"/>
    </w:pPr>
    <w:rPr>
      <w:i/>
      <w:color w:val="918585"/>
      <w:sz w:val="22"/>
    </w:rPr>
  </w:style>
  <w:style w:type="paragraph" w:customStyle="1" w:styleId="TableBodyText">
    <w:name w:val="Table Body Text"/>
    <w:basedOn w:val="BodyText"/>
    <w:rsid w:val="004F4A10"/>
    <w:pPr>
      <w:spacing w:before="60" w:after="60"/>
    </w:pPr>
  </w:style>
  <w:style w:type="paragraph" w:styleId="ListContinue">
    <w:name w:val="List Continue"/>
    <w:basedOn w:val="List"/>
    <w:rsid w:val="004F4A10"/>
    <w:pPr>
      <w:ind w:firstLine="0"/>
    </w:pPr>
  </w:style>
  <w:style w:type="paragraph" w:customStyle="1" w:styleId="ListNote">
    <w:name w:val="List Note"/>
    <w:basedOn w:val="List"/>
    <w:rsid w:val="004F4A10"/>
    <w:pPr>
      <w:pBdr>
        <w:top w:val="single" w:sz="6" w:space="2" w:color="918585"/>
        <w:bottom w:val="single" w:sz="6" w:space="2" w:color="918585"/>
      </w:pBdr>
      <w:tabs>
        <w:tab w:val="left" w:pos="1021"/>
      </w:tabs>
      <w:ind w:firstLine="0"/>
    </w:pPr>
  </w:style>
  <w:style w:type="paragraph" w:customStyle="1" w:styleId="Warning">
    <w:name w:val="Warning"/>
    <w:basedOn w:val="BodyText"/>
    <w:rsid w:val="004F4A10"/>
    <w:pPr>
      <w:shd w:val="clear" w:color="auto" w:fill="D9D9D9"/>
      <w:tabs>
        <w:tab w:val="left" w:pos="992"/>
      </w:tabs>
      <w:ind w:left="119" w:right="119"/>
    </w:pPr>
    <w:rPr>
      <w:sz w:val="20"/>
    </w:rPr>
  </w:style>
  <w:style w:type="paragraph" w:customStyle="1" w:styleId="MarginIcons">
    <w:name w:val="Margin Icons"/>
    <w:basedOn w:val="BodyText"/>
    <w:rsid w:val="004F4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A10"/>
    <w:rPr>
      <w:rFonts w:ascii="Courier New" w:hAnsi="Courier New"/>
    </w:rPr>
  </w:style>
  <w:style w:type="paragraph" w:customStyle="1" w:styleId="NoteBullet">
    <w:name w:val="Note Bullet"/>
    <w:basedOn w:val="Note"/>
    <w:rsid w:val="004F4A10"/>
    <w:pPr>
      <w:tabs>
        <w:tab w:val="clear" w:pos="680"/>
      </w:tabs>
      <w:spacing w:before="60" w:after="60"/>
    </w:pPr>
  </w:style>
  <w:style w:type="paragraph" w:customStyle="1" w:styleId="SubHeading2">
    <w:name w:val="SubHeading2"/>
    <w:basedOn w:val="HeadingBase"/>
    <w:rsid w:val="004F4A10"/>
    <w:pPr>
      <w:spacing w:before="240" w:after="60"/>
    </w:pPr>
    <w:rPr>
      <w:sz w:val="20"/>
    </w:rPr>
  </w:style>
  <w:style w:type="paragraph" w:customStyle="1" w:styleId="SubHeading1">
    <w:name w:val="SubHeading1"/>
    <w:basedOn w:val="HeadingBase"/>
    <w:rsid w:val="004F4A10"/>
    <w:pPr>
      <w:spacing w:before="240" w:after="60"/>
    </w:pPr>
    <w:rPr>
      <w:color w:val="918585"/>
      <w:sz w:val="22"/>
    </w:rPr>
  </w:style>
  <w:style w:type="paragraph" w:customStyle="1" w:styleId="SideHeading">
    <w:name w:val="Side Heading"/>
    <w:basedOn w:val="HeadingBase"/>
    <w:rsid w:val="004F4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A10"/>
    <w:pPr>
      <w:tabs>
        <w:tab w:val="num" w:pos="360"/>
      </w:tabs>
    </w:pPr>
  </w:style>
  <w:style w:type="paragraph" w:styleId="PlainText">
    <w:name w:val="Plain Text"/>
    <w:basedOn w:val="Normal"/>
    <w:link w:val="PlainTextChar"/>
    <w:rsid w:val="004F4A10"/>
    <w:rPr>
      <w:sz w:val="20"/>
    </w:rPr>
  </w:style>
  <w:style w:type="character" w:customStyle="1" w:styleId="PlainTextChar">
    <w:name w:val="Plain Text Char"/>
    <w:basedOn w:val="DefaultParagraphFont"/>
    <w:link w:val="PlainText"/>
    <w:rsid w:val="004F4A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4A10"/>
    <w:rPr>
      <w:b/>
      <w:smallCaps/>
    </w:rPr>
  </w:style>
  <w:style w:type="paragraph" w:customStyle="1" w:styleId="TableListNumber">
    <w:name w:val="Table List Number"/>
    <w:basedOn w:val="ListNumber"/>
    <w:rsid w:val="004F4A10"/>
    <w:pPr>
      <w:numPr>
        <w:numId w:val="0"/>
      </w:numPr>
    </w:pPr>
  </w:style>
  <w:style w:type="paragraph" w:styleId="TOC4">
    <w:name w:val="toc 4"/>
    <w:basedOn w:val="TOCBase"/>
    <w:next w:val="Normal"/>
    <w:semiHidden/>
    <w:rsid w:val="004F4A10"/>
    <w:pPr>
      <w:tabs>
        <w:tab w:val="right" w:leader="dot" w:pos="9071"/>
      </w:tabs>
      <w:ind w:left="1701"/>
    </w:pPr>
  </w:style>
  <w:style w:type="paragraph" w:customStyle="1" w:styleId="ListAlpha">
    <w:name w:val="List Alpha"/>
    <w:basedOn w:val="List"/>
    <w:rsid w:val="004F4A10"/>
    <w:pPr>
      <w:numPr>
        <w:numId w:val="8"/>
      </w:numPr>
    </w:pPr>
  </w:style>
  <w:style w:type="paragraph" w:customStyle="1" w:styleId="ListAlpha2">
    <w:name w:val="List Alpha 2"/>
    <w:basedOn w:val="List2"/>
    <w:rsid w:val="004F4A10"/>
    <w:pPr>
      <w:numPr>
        <w:numId w:val="7"/>
      </w:numPr>
    </w:pPr>
  </w:style>
  <w:style w:type="paragraph" w:styleId="List4">
    <w:name w:val="List 4"/>
    <w:basedOn w:val="BodyText"/>
    <w:rsid w:val="004F4A10"/>
    <w:pPr>
      <w:tabs>
        <w:tab w:val="left" w:pos="1361"/>
      </w:tabs>
      <w:spacing w:before="60" w:after="60"/>
      <w:ind w:left="1361" w:hanging="340"/>
    </w:pPr>
  </w:style>
  <w:style w:type="paragraph" w:styleId="List5">
    <w:name w:val="List 5"/>
    <w:basedOn w:val="BodyText"/>
    <w:rsid w:val="004F4A10"/>
    <w:pPr>
      <w:tabs>
        <w:tab w:val="left" w:pos="1701"/>
      </w:tabs>
      <w:spacing w:before="60" w:after="60"/>
      <w:ind w:left="1701" w:hanging="340"/>
    </w:pPr>
  </w:style>
  <w:style w:type="paragraph" w:styleId="ListBullet3">
    <w:name w:val="List Bullet 3"/>
    <w:basedOn w:val="List3"/>
    <w:rsid w:val="004F4A10"/>
    <w:pPr>
      <w:numPr>
        <w:numId w:val="14"/>
      </w:numPr>
      <w:tabs>
        <w:tab w:val="clear" w:pos="1021"/>
      </w:tabs>
      <w:ind w:left="1037" w:hanging="357"/>
    </w:pPr>
  </w:style>
  <w:style w:type="paragraph" w:styleId="ListBullet4">
    <w:name w:val="List Bullet 4"/>
    <w:basedOn w:val="List4"/>
    <w:rsid w:val="004F4A10"/>
    <w:pPr>
      <w:numPr>
        <w:numId w:val="2"/>
      </w:numPr>
    </w:pPr>
  </w:style>
  <w:style w:type="paragraph" w:styleId="ListBullet5">
    <w:name w:val="List Bullet 5"/>
    <w:basedOn w:val="List5"/>
    <w:rsid w:val="004F4A10"/>
    <w:pPr>
      <w:numPr>
        <w:numId w:val="3"/>
      </w:numPr>
    </w:pPr>
  </w:style>
  <w:style w:type="paragraph" w:styleId="ListContinue2">
    <w:name w:val="List Continue 2"/>
    <w:basedOn w:val="List2"/>
    <w:rsid w:val="004F4A10"/>
    <w:pPr>
      <w:ind w:firstLine="0"/>
    </w:pPr>
  </w:style>
  <w:style w:type="paragraph" w:styleId="ListContinue3">
    <w:name w:val="List Continue 3"/>
    <w:basedOn w:val="List3"/>
    <w:rsid w:val="004F4A10"/>
    <w:pPr>
      <w:ind w:left="1021" w:firstLine="0"/>
    </w:pPr>
  </w:style>
  <w:style w:type="paragraph" w:styleId="ListContinue4">
    <w:name w:val="List Continue 4"/>
    <w:basedOn w:val="List4"/>
    <w:rsid w:val="004F4A10"/>
    <w:pPr>
      <w:ind w:firstLine="0"/>
    </w:pPr>
  </w:style>
  <w:style w:type="paragraph" w:styleId="ListContinue5">
    <w:name w:val="List Continue 5"/>
    <w:basedOn w:val="List5"/>
    <w:rsid w:val="004F4A10"/>
    <w:pPr>
      <w:ind w:firstLine="0"/>
    </w:pPr>
  </w:style>
  <w:style w:type="paragraph" w:styleId="ListNumber3">
    <w:name w:val="List Number 3"/>
    <w:basedOn w:val="List3"/>
    <w:rsid w:val="004F4A10"/>
    <w:pPr>
      <w:numPr>
        <w:numId w:val="4"/>
      </w:numPr>
    </w:pPr>
  </w:style>
  <w:style w:type="paragraph" w:styleId="ListNumber4">
    <w:name w:val="List Number 4"/>
    <w:basedOn w:val="List4"/>
    <w:rsid w:val="004F4A10"/>
    <w:pPr>
      <w:numPr>
        <w:numId w:val="5"/>
      </w:numPr>
    </w:pPr>
  </w:style>
  <w:style w:type="paragraph" w:styleId="ListNumber5">
    <w:name w:val="List Number 5"/>
    <w:basedOn w:val="List5"/>
    <w:rsid w:val="004F4A10"/>
    <w:pPr>
      <w:numPr>
        <w:numId w:val="6"/>
      </w:numPr>
    </w:pPr>
  </w:style>
  <w:style w:type="paragraph" w:styleId="BlockText">
    <w:name w:val="Block Text"/>
    <w:basedOn w:val="Normal"/>
    <w:rsid w:val="004F4A10"/>
    <w:pPr>
      <w:spacing w:after="120"/>
      <w:ind w:left="1440" w:right="1440"/>
    </w:pPr>
  </w:style>
  <w:style w:type="character" w:customStyle="1" w:styleId="Subscript">
    <w:name w:val="Subscript"/>
    <w:basedOn w:val="DefaultParagraphFont"/>
    <w:rsid w:val="004F4A10"/>
    <w:rPr>
      <w:sz w:val="16"/>
      <w:vertAlign w:val="subscript"/>
    </w:rPr>
  </w:style>
  <w:style w:type="character" w:customStyle="1" w:styleId="Superscript">
    <w:name w:val="Superscript"/>
    <w:basedOn w:val="DefaultParagraphFont"/>
    <w:rsid w:val="004F4A10"/>
    <w:rPr>
      <w:sz w:val="16"/>
      <w:vertAlign w:val="superscript"/>
    </w:rPr>
  </w:style>
  <w:style w:type="character" w:customStyle="1" w:styleId="Symbols">
    <w:name w:val="Symbols"/>
    <w:basedOn w:val="DefaultParagraphFont"/>
    <w:rsid w:val="004F4A10"/>
    <w:rPr>
      <w:rFonts w:ascii="Symbol" w:hAnsi="Symbol"/>
    </w:rPr>
  </w:style>
  <w:style w:type="character" w:customStyle="1" w:styleId="MenuOptions">
    <w:name w:val="Menu Options"/>
    <w:basedOn w:val="DefaultParagraphFont"/>
    <w:rsid w:val="004F4A10"/>
    <w:rPr>
      <w:rFonts w:ascii="Arial Narrow" w:hAnsi="Arial Narrow"/>
      <w:smallCaps/>
    </w:rPr>
  </w:style>
  <w:style w:type="character" w:customStyle="1" w:styleId="Buttons">
    <w:name w:val="Buttons"/>
    <w:basedOn w:val="DefaultParagraphFont"/>
    <w:rsid w:val="004F4A10"/>
    <w:rPr>
      <w:b/>
    </w:rPr>
  </w:style>
  <w:style w:type="character" w:customStyle="1" w:styleId="Underlined">
    <w:name w:val="Underlined"/>
    <w:basedOn w:val="DefaultParagraphFont"/>
    <w:rsid w:val="004F4A10"/>
    <w:rPr>
      <w:u w:val="single"/>
    </w:rPr>
  </w:style>
  <w:style w:type="paragraph" w:customStyle="1" w:styleId="TableBodyTextRight">
    <w:name w:val="Table Body Text Right"/>
    <w:basedOn w:val="TableBodyText"/>
    <w:rsid w:val="004F4A10"/>
    <w:pPr>
      <w:widowControl w:val="0"/>
      <w:autoSpaceDE w:val="0"/>
      <w:autoSpaceDN w:val="0"/>
      <w:adjustRightInd w:val="0"/>
      <w:jc w:val="right"/>
    </w:pPr>
    <w:rPr>
      <w:rFonts w:cs="Arial"/>
      <w:szCs w:val="18"/>
    </w:rPr>
  </w:style>
  <w:style w:type="paragraph" w:customStyle="1" w:styleId="CopyrightText">
    <w:name w:val="Copyright Text"/>
    <w:basedOn w:val="BodyText"/>
    <w:rsid w:val="004F4A10"/>
    <w:rPr>
      <w:sz w:val="18"/>
    </w:rPr>
  </w:style>
  <w:style w:type="paragraph" w:customStyle="1" w:styleId="BodySmallRight">
    <w:name w:val="Body Small Right"/>
    <w:basedOn w:val="BodyTextRight"/>
    <w:rsid w:val="004F4A10"/>
    <w:rPr>
      <w:sz w:val="18"/>
      <w:szCs w:val="18"/>
    </w:rPr>
  </w:style>
  <w:style w:type="paragraph" w:customStyle="1" w:styleId="MarginEdition">
    <w:name w:val="Margin Edition"/>
    <w:basedOn w:val="MarginNote"/>
    <w:rsid w:val="004F4A10"/>
    <w:pPr>
      <w:spacing w:before="0" w:after="0"/>
    </w:pPr>
    <w:rPr>
      <w:rFonts w:ascii="Times New Roman" w:hAnsi="Times New Roman"/>
      <w:color w:val="999999"/>
    </w:rPr>
  </w:style>
  <w:style w:type="paragraph" w:customStyle="1" w:styleId="Spacer">
    <w:name w:val="Spacer"/>
    <w:basedOn w:val="Normal"/>
    <w:rsid w:val="004F4A10"/>
    <w:rPr>
      <w:sz w:val="2"/>
      <w:szCs w:val="2"/>
    </w:rPr>
  </w:style>
  <w:style w:type="character" w:customStyle="1" w:styleId="Small">
    <w:name w:val="Small"/>
    <w:basedOn w:val="DefaultParagraphFont"/>
    <w:rsid w:val="004F4A10"/>
    <w:rPr>
      <w:sz w:val="16"/>
    </w:rPr>
  </w:style>
  <w:style w:type="paragraph" w:customStyle="1" w:styleId="WideTable">
    <w:name w:val="Wide Table"/>
    <w:basedOn w:val="Normal"/>
    <w:rsid w:val="004F4A10"/>
    <w:pPr>
      <w:ind w:left="-1418"/>
    </w:pPr>
    <w:rPr>
      <w:sz w:val="2"/>
      <w:szCs w:val="2"/>
    </w:rPr>
  </w:style>
  <w:style w:type="character" w:styleId="PageNumber">
    <w:name w:val="page number"/>
    <w:basedOn w:val="DefaultParagraphFont"/>
    <w:rsid w:val="004F4A10"/>
  </w:style>
  <w:style w:type="paragraph" w:styleId="Quote">
    <w:name w:val="Quote"/>
    <w:basedOn w:val="Heading1"/>
    <w:link w:val="QuoteChar"/>
    <w:qFormat/>
    <w:rsid w:val="004F4A10"/>
    <w:rPr>
      <w:b w:val="0"/>
      <w:sz w:val="72"/>
      <w:szCs w:val="72"/>
      <w:lang w:val="en-NZ"/>
    </w:rPr>
  </w:style>
  <w:style w:type="character" w:customStyle="1" w:styleId="QuoteChar">
    <w:name w:val="Quote Char"/>
    <w:basedOn w:val="DefaultParagraphFont"/>
    <w:link w:val="Quote"/>
    <w:rsid w:val="004F4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A10"/>
    <w:pPr>
      <w:pageBreakBefore/>
    </w:pPr>
  </w:style>
  <w:style w:type="paragraph" w:customStyle="1" w:styleId="Border">
    <w:name w:val="Border"/>
    <w:basedOn w:val="Normal"/>
    <w:qFormat/>
    <w:rsid w:val="004F4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A10"/>
    <w:rPr>
      <w:b/>
      <w:bCs/>
      <w:i/>
      <w:iCs/>
      <w:color w:val="auto"/>
    </w:rPr>
  </w:style>
  <w:style w:type="paragraph" w:styleId="IntenseQuote">
    <w:name w:val="Intense Quote"/>
    <w:basedOn w:val="Normal"/>
    <w:next w:val="Normal"/>
    <w:link w:val="IntenseQuoteChar"/>
    <w:uiPriority w:val="30"/>
    <w:qFormat/>
    <w:rsid w:val="004F4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A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4A10"/>
    <w:rPr>
      <w:smallCaps/>
      <w:color w:val="auto"/>
      <w:u w:val="single"/>
    </w:rPr>
  </w:style>
  <w:style w:type="character" w:styleId="IntenseReference">
    <w:name w:val="Intense Reference"/>
    <w:basedOn w:val="DefaultParagraphFont"/>
    <w:uiPriority w:val="32"/>
    <w:qFormat/>
    <w:rsid w:val="004F4A10"/>
    <w:rPr>
      <w:b/>
      <w:bCs/>
      <w:smallCaps/>
      <w:color w:val="auto"/>
      <w:spacing w:val="5"/>
      <w:u w:val="single"/>
    </w:rPr>
  </w:style>
  <w:style w:type="paragraph" w:customStyle="1" w:styleId="2ColumnHeading">
    <w:name w:val="2Column Heading"/>
    <w:basedOn w:val="BodyText"/>
    <w:qFormat/>
    <w:rsid w:val="004F4A10"/>
    <w:pPr>
      <w:spacing w:after="60"/>
      <w:ind w:left="-2268"/>
    </w:pPr>
    <w:rPr>
      <w:b/>
    </w:rPr>
  </w:style>
  <w:style w:type="paragraph" w:customStyle="1" w:styleId="Heading1TOC">
    <w:name w:val="Heading1 TOC"/>
    <w:basedOn w:val="Normal"/>
    <w:qFormat/>
    <w:rsid w:val="004F4A10"/>
    <w:pPr>
      <w:spacing w:before="240" w:after="120"/>
    </w:pPr>
    <w:rPr>
      <w:rFonts w:ascii="Times New Roman" w:hAnsi="Times New Roman"/>
      <w:b/>
      <w:sz w:val="32"/>
    </w:rPr>
  </w:style>
  <w:style w:type="paragraph" w:customStyle="1" w:styleId="Heading2TOC">
    <w:name w:val="Heading2 TOC"/>
    <w:basedOn w:val="Normal"/>
    <w:qFormat/>
    <w:rsid w:val="004F4A10"/>
    <w:pPr>
      <w:spacing w:before="240" w:after="60"/>
    </w:pPr>
    <w:rPr>
      <w:rFonts w:ascii="Times New Roman" w:hAnsi="Times New Roman"/>
      <w:b/>
      <w:sz w:val="28"/>
    </w:rPr>
  </w:style>
  <w:style w:type="character" w:customStyle="1" w:styleId="Underline">
    <w:name w:val="Underline"/>
    <w:basedOn w:val="DefaultParagraphFont"/>
    <w:qFormat/>
    <w:rsid w:val="004F4A10"/>
    <w:rPr>
      <w:u w:val="single"/>
    </w:rPr>
  </w:style>
  <w:style w:type="paragraph" w:styleId="BalloonText">
    <w:name w:val="Balloon Text"/>
    <w:basedOn w:val="Normal"/>
    <w:link w:val="BalloonTextChar"/>
    <w:rsid w:val="004F4A10"/>
    <w:rPr>
      <w:rFonts w:ascii="Tahoma" w:hAnsi="Tahoma" w:cs="Tahoma"/>
      <w:sz w:val="16"/>
      <w:szCs w:val="16"/>
    </w:rPr>
  </w:style>
  <w:style w:type="character" w:customStyle="1" w:styleId="BalloonTextChar">
    <w:name w:val="Balloon Text Char"/>
    <w:basedOn w:val="DefaultParagraphFont"/>
    <w:link w:val="BalloonText"/>
    <w:rsid w:val="004F4A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4A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A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1275</Words>
  <Characters>7942</Characters>
  <Application>Microsoft Office Word</Application>
  <DocSecurity>0</DocSecurity>
  <Lines>304</Lines>
  <Paragraphs>144</Paragraphs>
  <ScaleCrop>false</ScaleCrop>
  <Company>Author-it Software Corporation Ltd.</Company>
  <LinksUpToDate>false</LinksUpToDate>
  <CharactersWithSpaces>9143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CUVPHI07B Process photoimages to work print/file stage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2012-05-26T23:34:00Z</dcterms:created>
  <dcterms:modified xsi:type="dcterms:W3CDTF">2012-05-26T23:34:00Z</dcterms:modified>
</cp:coreProperties>
</file>